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03068" w14:textId="32ACD9E1" w:rsidR="00997C14" w:rsidRPr="005315A2" w:rsidRDefault="005315A2" w:rsidP="00EF1F8C">
      <w:pPr>
        <w:pStyle w:val="Ttulo"/>
        <w:jc w:val="center"/>
        <w:rPr>
          <w:b/>
          <w:bCs/>
          <w:sz w:val="44"/>
          <w:szCs w:val="44"/>
          <w:lang w:val="es-PA"/>
        </w:rPr>
      </w:pPr>
      <w:r w:rsidRPr="005315A2">
        <w:rPr>
          <w:b/>
          <w:bCs/>
          <w:sz w:val="44"/>
          <w:szCs w:val="44"/>
          <w:lang w:val="es-PA"/>
        </w:rPr>
        <w:t>Análisis Ambiental y Social y Marco de</w:t>
      </w:r>
      <w:r>
        <w:rPr>
          <w:b/>
          <w:bCs/>
          <w:sz w:val="44"/>
          <w:szCs w:val="44"/>
          <w:lang w:val="es-PA"/>
        </w:rPr>
        <w:t xml:space="preserve"> </w:t>
      </w:r>
      <w:r w:rsidR="003E5DC1">
        <w:rPr>
          <w:b/>
          <w:bCs/>
          <w:sz w:val="44"/>
          <w:szCs w:val="44"/>
          <w:lang w:val="es-PA"/>
        </w:rPr>
        <w:t>Gestión Ambiental y Social</w:t>
      </w:r>
    </w:p>
    <w:p w14:paraId="35AF4E10" w14:textId="3F63A140" w:rsidR="00EF1F8C" w:rsidRPr="005315A2" w:rsidRDefault="00A55761" w:rsidP="00EF1F8C">
      <w:pPr>
        <w:pStyle w:val="Ttulo"/>
        <w:jc w:val="center"/>
        <w:rPr>
          <w:sz w:val="44"/>
          <w:szCs w:val="44"/>
          <w:lang w:val="es-PA"/>
        </w:rPr>
      </w:pPr>
      <w:r w:rsidRPr="005315A2">
        <w:rPr>
          <w:b/>
          <w:bCs/>
          <w:sz w:val="44"/>
          <w:szCs w:val="44"/>
          <w:lang w:val="es-PA"/>
        </w:rPr>
        <w:t>Sub-</w:t>
      </w:r>
      <w:r w:rsidR="00DD7442" w:rsidRPr="005315A2">
        <w:rPr>
          <w:b/>
          <w:bCs/>
          <w:sz w:val="44"/>
          <w:szCs w:val="44"/>
          <w:lang w:val="es-PA"/>
        </w:rPr>
        <w:t>Program</w:t>
      </w:r>
      <w:r w:rsidR="005315A2" w:rsidRPr="005315A2">
        <w:rPr>
          <w:b/>
          <w:bCs/>
          <w:sz w:val="44"/>
          <w:szCs w:val="44"/>
          <w:lang w:val="es-PA"/>
        </w:rPr>
        <w:t>a 2</w:t>
      </w:r>
      <w:r w:rsidR="00997C14" w:rsidRPr="005315A2">
        <w:rPr>
          <w:b/>
          <w:bCs/>
          <w:sz w:val="44"/>
          <w:szCs w:val="44"/>
          <w:lang w:val="es-PA"/>
        </w:rPr>
        <w:t xml:space="preserve"> </w:t>
      </w:r>
      <w:r w:rsidR="005315A2" w:rsidRPr="005315A2">
        <w:rPr>
          <w:b/>
          <w:bCs/>
          <w:sz w:val="44"/>
          <w:szCs w:val="44"/>
          <w:lang w:val="es-PA"/>
        </w:rPr>
        <w:t xml:space="preserve">E-Motion </w:t>
      </w:r>
    </w:p>
    <w:p w14:paraId="215286AB" w14:textId="6866C155" w:rsidR="00EF1F8C" w:rsidRPr="005315A2" w:rsidRDefault="00EF1F8C" w:rsidP="00EF1F8C">
      <w:pPr>
        <w:pStyle w:val="Subttulo"/>
        <w:jc w:val="center"/>
        <w:rPr>
          <w:sz w:val="24"/>
          <w:szCs w:val="24"/>
          <w:lang w:val="es-PA"/>
        </w:rPr>
      </w:pPr>
      <w:r w:rsidRPr="005315A2">
        <w:rPr>
          <w:sz w:val="24"/>
          <w:szCs w:val="24"/>
          <w:lang w:val="es-PA"/>
        </w:rPr>
        <w:t xml:space="preserve">– Panamá, Paraguay </w:t>
      </w:r>
      <w:r w:rsidR="005315A2" w:rsidRPr="005315A2">
        <w:rPr>
          <w:sz w:val="24"/>
          <w:szCs w:val="24"/>
          <w:lang w:val="es-PA"/>
        </w:rPr>
        <w:t>y</w:t>
      </w:r>
      <w:r w:rsidRPr="005315A2">
        <w:rPr>
          <w:sz w:val="24"/>
          <w:szCs w:val="24"/>
          <w:lang w:val="es-PA"/>
        </w:rPr>
        <w:t xml:space="preserve"> Uruguay –</w:t>
      </w:r>
    </w:p>
    <w:p w14:paraId="76051334" w14:textId="77777777" w:rsidR="00EF1F8C" w:rsidRPr="005315A2" w:rsidRDefault="00EF1F8C" w:rsidP="00EF1F8C">
      <w:pPr>
        <w:jc w:val="left"/>
        <w:rPr>
          <w:lang w:val="es-PA"/>
        </w:rPr>
      </w:pPr>
    </w:p>
    <w:p w14:paraId="046491D2" w14:textId="77777777" w:rsidR="00460557" w:rsidRDefault="00460557" w:rsidP="00460557">
      <w:pPr>
        <w:jc w:val="center"/>
        <w:rPr>
          <w:rFonts w:asciiTheme="minorHAnsi" w:hAnsiTheme="minorHAnsi" w:cstheme="minorHAnsi"/>
          <w:b/>
          <w:bCs/>
          <w:sz w:val="44"/>
          <w:szCs w:val="44"/>
          <w:shd w:val="clear" w:color="auto" w:fill="FFFFFF"/>
          <w:lang w:val="es-PA"/>
        </w:rPr>
      </w:pPr>
    </w:p>
    <w:p w14:paraId="1ABAF763" w14:textId="77777777" w:rsidR="00EF1F8C" w:rsidRPr="005315A2" w:rsidRDefault="00EF1F8C" w:rsidP="00EF1F8C">
      <w:pPr>
        <w:jc w:val="left"/>
        <w:rPr>
          <w:lang w:val="es-PA"/>
        </w:rPr>
      </w:pPr>
    </w:p>
    <w:p w14:paraId="11B14B1D" w14:textId="7C5AB1DB" w:rsidR="00EF1F8C" w:rsidRPr="002C2AE2" w:rsidRDefault="005315A2" w:rsidP="00EF1F8C">
      <w:pPr>
        <w:jc w:val="center"/>
        <w:rPr>
          <w:lang w:val="es-PA"/>
        </w:rPr>
      </w:pPr>
      <w:r w:rsidRPr="002C2AE2">
        <w:rPr>
          <w:lang w:val="es-PA"/>
        </w:rPr>
        <w:t>Portada</w:t>
      </w:r>
    </w:p>
    <w:p w14:paraId="04EC31C0" w14:textId="61BE194F" w:rsidR="00987DD8" w:rsidRPr="002C2AE2" w:rsidRDefault="00987DD8" w:rsidP="00EF1F8C">
      <w:pPr>
        <w:jc w:val="center"/>
        <w:rPr>
          <w:lang w:val="es-PA"/>
        </w:rPr>
      </w:pPr>
      <w:r w:rsidRPr="002C2AE2">
        <w:rPr>
          <w:lang w:val="es-PA"/>
        </w:rPr>
        <w:t>Versi</w:t>
      </w:r>
      <w:r w:rsidR="005315A2" w:rsidRPr="002C2AE2">
        <w:rPr>
          <w:lang w:val="es-PA"/>
        </w:rPr>
        <w:t>ó</w:t>
      </w:r>
      <w:r w:rsidRPr="002C2AE2">
        <w:rPr>
          <w:lang w:val="es-PA"/>
        </w:rPr>
        <w:t>n 1.</w:t>
      </w:r>
      <w:r w:rsidR="00EB778C" w:rsidRPr="002C2AE2">
        <w:rPr>
          <w:lang w:val="es-PA"/>
        </w:rPr>
        <w:t>6</w:t>
      </w:r>
      <w:r w:rsidR="0070732B" w:rsidRPr="002C2AE2">
        <w:rPr>
          <w:lang w:val="es-PA"/>
        </w:rPr>
        <w:t xml:space="preserve"> </w:t>
      </w:r>
      <w:r w:rsidR="00655456" w:rsidRPr="002C2AE2">
        <w:rPr>
          <w:lang w:val="es-PA"/>
        </w:rPr>
        <w:t xml:space="preserve">– </w:t>
      </w:r>
      <w:r w:rsidR="002E4661" w:rsidRPr="002C2AE2">
        <w:rPr>
          <w:lang w:val="es-PA"/>
        </w:rPr>
        <w:t>1</w:t>
      </w:r>
      <w:r w:rsidR="00873187" w:rsidRPr="002C2AE2">
        <w:rPr>
          <w:lang w:val="es-PA"/>
        </w:rPr>
        <w:t>5</w:t>
      </w:r>
      <w:r w:rsidR="00463C55" w:rsidRPr="002C2AE2">
        <w:rPr>
          <w:lang w:val="es-PA"/>
        </w:rPr>
        <w:t xml:space="preserve"> </w:t>
      </w:r>
      <w:r w:rsidR="005315A2" w:rsidRPr="002C2AE2">
        <w:rPr>
          <w:lang w:val="es-PA"/>
        </w:rPr>
        <w:t xml:space="preserve">de septiembre de </w:t>
      </w:r>
      <w:r w:rsidR="00655456" w:rsidRPr="002C2AE2">
        <w:rPr>
          <w:lang w:val="es-PA"/>
        </w:rPr>
        <w:t>2022</w:t>
      </w:r>
    </w:p>
    <w:p w14:paraId="599B4936" w14:textId="6CAD7106" w:rsidR="00EF1F8C" w:rsidRPr="002C2AE2" w:rsidRDefault="00EF1F8C" w:rsidP="00EF1F8C">
      <w:pPr>
        <w:rPr>
          <w:lang w:val="es-PA"/>
        </w:rPr>
      </w:pPr>
      <w:r w:rsidRPr="002C2AE2">
        <w:rPr>
          <w:lang w:val="es-PA"/>
        </w:rPr>
        <w:br w:type="page"/>
      </w:r>
    </w:p>
    <w:sdt>
      <w:sdtPr>
        <w:rPr>
          <w:u w:val="single"/>
        </w:rPr>
        <w:id w:val="27845142"/>
        <w:docPartObj>
          <w:docPartGallery w:val="Table of Contents"/>
          <w:docPartUnique/>
        </w:docPartObj>
      </w:sdtPr>
      <w:sdtEndPr>
        <w:rPr>
          <w:b/>
          <w:bCs/>
          <w:u w:val="none"/>
        </w:rPr>
      </w:sdtEndPr>
      <w:sdtContent>
        <w:p w14:paraId="50208E3D" w14:textId="3F61FE04" w:rsidR="00EF1F8C" w:rsidRPr="009C307E" w:rsidRDefault="00EF1F8C" w:rsidP="008467C4">
          <w:pPr>
            <w:spacing w:before="120" w:after="120" w:line="240" w:lineRule="atLeast"/>
            <w:rPr>
              <w:b/>
              <w:bCs/>
              <w:sz w:val="18"/>
              <w:szCs w:val="18"/>
              <w:u w:val="single"/>
              <w:lang w:val="es-ES"/>
            </w:rPr>
          </w:pPr>
          <w:r w:rsidRPr="009C307E">
            <w:rPr>
              <w:b/>
              <w:bCs/>
              <w:sz w:val="18"/>
              <w:szCs w:val="18"/>
              <w:u w:val="single"/>
              <w:lang w:val="es-ES"/>
            </w:rPr>
            <w:t>Tabl</w:t>
          </w:r>
          <w:r w:rsidR="002C2AE2" w:rsidRPr="009C307E">
            <w:rPr>
              <w:b/>
              <w:bCs/>
              <w:sz w:val="18"/>
              <w:szCs w:val="18"/>
              <w:u w:val="single"/>
              <w:lang w:val="es-ES"/>
            </w:rPr>
            <w:t>a</w:t>
          </w:r>
          <w:r w:rsidRPr="009C307E">
            <w:rPr>
              <w:b/>
              <w:bCs/>
              <w:sz w:val="18"/>
              <w:szCs w:val="18"/>
              <w:u w:val="single"/>
              <w:lang w:val="es-ES"/>
            </w:rPr>
            <w:t xml:space="preserve"> </w:t>
          </w:r>
          <w:r w:rsidR="002C2AE2" w:rsidRPr="009C307E">
            <w:rPr>
              <w:b/>
              <w:bCs/>
              <w:sz w:val="18"/>
              <w:szCs w:val="18"/>
              <w:u w:val="single"/>
              <w:lang w:val="es-ES"/>
            </w:rPr>
            <w:t>de</w:t>
          </w:r>
          <w:r w:rsidRPr="009C307E">
            <w:rPr>
              <w:b/>
              <w:bCs/>
              <w:sz w:val="18"/>
              <w:szCs w:val="18"/>
              <w:u w:val="single"/>
              <w:lang w:val="es-ES"/>
            </w:rPr>
            <w:t xml:space="preserve"> Conten</w:t>
          </w:r>
          <w:r w:rsidR="002C2AE2" w:rsidRPr="009C307E">
            <w:rPr>
              <w:b/>
              <w:bCs/>
              <w:sz w:val="18"/>
              <w:szCs w:val="18"/>
              <w:u w:val="single"/>
              <w:lang w:val="es-ES"/>
            </w:rPr>
            <w:t>idos</w:t>
          </w:r>
        </w:p>
        <w:p w14:paraId="28DFC826" w14:textId="37E12737" w:rsidR="00704249" w:rsidRPr="009C307E" w:rsidRDefault="00EF1F8C">
          <w:pPr>
            <w:pStyle w:val="TDC1"/>
            <w:rPr>
              <w:rFonts w:asciiTheme="minorHAnsi" w:eastAsiaTheme="minorEastAsia" w:hAnsiTheme="minorHAnsi"/>
              <w:noProof/>
              <w:sz w:val="20"/>
              <w:szCs w:val="20"/>
              <w:lang w:val="es-ES" w:eastAsia="es-ES"/>
            </w:rPr>
          </w:pPr>
          <w:r w:rsidRPr="009C307E">
            <w:rPr>
              <w:rFonts w:cs="Arial"/>
              <w:sz w:val="18"/>
              <w:szCs w:val="18"/>
            </w:rPr>
            <w:fldChar w:fldCharType="begin"/>
          </w:r>
          <w:r w:rsidRPr="009C307E">
            <w:rPr>
              <w:sz w:val="18"/>
              <w:szCs w:val="18"/>
            </w:rPr>
            <w:instrText xml:space="preserve"> TOC \o "1-3" \h \z \u </w:instrText>
          </w:r>
          <w:r w:rsidRPr="009C307E">
            <w:rPr>
              <w:rFonts w:cs="Arial"/>
              <w:sz w:val="18"/>
              <w:szCs w:val="18"/>
            </w:rPr>
            <w:fldChar w:fldCharType="separate"/>
          </w:r>
          <w:hyperlink w:anchor="_Toc115103890" w:history="1">
            <w:r w:rsidR="00704249" w:rsidRPr="009C307E">
              <w:rPr>
                <w:rStyle w:val="Hipervnculo"/>
                <w:noProof/>
                <w:sz w:val="20"/>
                <w:szCs w:val="20"/>
              </w:rPr>
              <w:t>1.</w:t>
            </w:r>
            <w:r w:rsidR="00704249" w:rsidRPr="009C307E">
              <w:rPr>
                <w:rFonts w:asciiTheme="minorHAnsi" w:eastAsiaTheme="minorEastAsia" w:hAnsiTheme="minorHAnsi"/>
                <w:noProof/>
                <w:sz w:val="20"/>
                <w:szCs w:val="20"/>
                <w:lang w:val="es-ES" w:eastAsia="es-ES"/>
              </w:rPr>
              <w:tab/>
            </w:r>
            <w:r w:rsidR="00704249" w:rsidRPr="009C307E">
              <w:rPr>
                <w:rStyle w:val="Hipervnculo"/>
                <w:noProof/>
                <w:sz w:val="20"/>
                <w:szCs w:val="20"/>
              </w:rPr>
              <w:t>Resumen Ejecutivo</w:t>
            </w:r>
            <w:r w:rsidR="00704249" w:rsidRPr="009C307E">
              <w:rPr>
                <w:noProof/>
                <w:webHidden/>
                <w:sz w:val="20"/>
                <w:szCs w:val="20"/>
              </w:rPr>
              <w:tab/>
            </w:r>
            <w:r w:rsidR="00704249" w:rsidRPr="009C307E">
              <w:rPr>
                <w:noProof/>
                <w:webHidden/>
                <w:sz w:val="20"/>
                <w:szCs w:val="20"/>
              </w:rPr>
              <w:fldChar w:fldCharType="begin"/>
            </w:r>
            <w:r w:rsidR="00704249" w:rsidRPr="009C307E">
              <w:rPr>
                <w:noProof/>
                <w:webHidden/>
                <w:sz w:val="20"/>
                <w:szCs w:val="20"/>
              </w:rPr>
              <w:instrText xml:space="preserve"> PAGEREF _Toc115103890 \h </w:instrText>
            </w:r>
            <w:r w:rsidR="00704249" w:rsidRPr="009C307E">
              <w:rPr>
                <w:noProof/>
                <w:webHidden/>
                <w:sz w:val="20"/>
                <w:szCs w:val="20"/>
              </w:rPr>
            </w:r>
            <w:r w:rsidR="00704249" w:rsidRPr="009C307E">
              <w:rPr>
                <w:noProof/>
                <w:webHidden/>
                <w:sz w:val="20"/>
                <w:szCs w:val="20"/>
              </w:rPr>
              <w:fldChar w:fldCharType="separate"/>
            </w:r>
            <w:r w:rsidR="00704249" w:rsidRPr="009C307E">
              <w:rPr>
                <w:noProof/>
                <w:webHidden/>
                <w:sz w:val="20"/>
                <w:szCs w:val="20"/>
              </w:rPr>
              <w:t>3</w:t>
            </w:r>
            <w:r w:rsidR="00704249" w:rsidRPr="009C307E">
              <w:rPr>
                <w:noProof/>
                <w:webHidden/>
                <w:sz w:val="20"/>
                <w:szCs w:val="20"/>
              </w:rPr>
              <w:fldChar w:fldCharType="end"/>
            </w:r>
          </w:hyperlink>
        </w:p>
        <w:p w14:paraId="2C0E2C27" w14:textId="13CED886" w:rsidR="00704249" w:rsidRPr="009C307E" w:rsidRDefault="00BE4AC1">
          <w:pPr>
            <w:pStyle w:val="TDC1"/>
            <w:rPr>
              <w:rFonts w:asciiTheme="minorHAnsi" w:eastAsiaTheme="minorEastAsia" w:hAnsiTheme="minorHAnsi"/>
              <w:noProof/>
              <w:sz w:val="20"/>
              <w:szCs w:val="20"/>
              <w:lang w:val="es-ES" w:eastAsia="es-ES"/>
            </w:rPr>
          </w:pPr>
          <w:hyperlink w:anchor="_Toc115103891" w:history="1">
            <w:r w:rsidR="00704249" w:rsidRPr="009C307E">
              <w:rPr>
                <w:rStyle w:val="Hipervnculo"/>
                <w:rFonts w:cs="Arial"/>
                <w:noProof/>
                <w:sz w:val="20"/>
                <w:szCs w:val="20"/>
                <w:lang w:val="es-PA"/>
              </w:rPr>
              <w:t>2.</w:t>
            </w:r>
            <w:r w:rsidR="00704249" w:rsidRPr="009C307E">
              <w:rPr>
                <w:rFonts w:asciiTheme="minorHAnsi" w:eastAsiaTheme="minorEastAsia" w:hAnsiTheme="minorHAnsi"/>
                <w:noProof/>
                <w:sz w:val="20"/>
                <w:szCs w:val="20"/>
                <w:lang w:val="es-ES" w:eastAsia="es-ES"/>
              </w:rPr>
              <w:tab/>
            </w:r>
            <w:r w:rsidR="00704249" w:rsidRPr="009C307E">
              <w:rPr>
                <w:rStyle w:val="Hipervnculo"/>
                <w:rFonts w:cs="Arial"/>
                <w:noProof/>
                <w:sz w:val="20"/>
                <w:szCs w:val="20"/>
                <w:lang w:val="es-PA"/>
              </w:rPr>
              <w:t>Objetivos del AAS y del MGAS</w:t>
            </w:r>
            <w:r w:rsidR="00704249" w:rsidRPr="009C307E">
              <w:rPr>
                <w:noProof/>
                <w:webHidden/>
                <w:sz w:val="20"/>
                <w:szCs w:val="20"/>
              </w:rPr>
              <w:tab/>
            </w:r>
            <w:r w:rsidR="00704249" w:rsidRPr="009C307E">
              <w:rPr>
                <w:noProof/>
                <w:webHidden/>
                <w:sz w:val="20"/>
                <w:szCs w:val="20"/>
              </w:rPr>
              <w:fldChar w:fldCharType="begin"/>
            </w:r>
            <w:r w:rsidR="00704249" w:rsidRPr="009C307E">
              <w:rPr>
                <w:noProof/>
                <w:webHidden/>
                <w:sz w:val="20"/>
                <w:szCs w:val="20"/>
              </w:rPr>
              <w:instrText xml:space="preserve"> PAGEREF _Toc115103891 \h </w:instrText>
            </w:r>
            <w:r w:rsidR="00704249" w:rsidRPr="009C307E">
              <w:rPr>
                <w:noProof/>
                <w:webHidden/>
                <w:sz w:val="20"/>
                <w:szCs w:val="20"/>
              </w:rPr>
            </w:r>
            <w:r w:rsidR="00704249" w:rsidRPr="009C307E">
              <w:rPr>
                <w:noProof/>
                <w:webHidden/>
                <w:sz w:val="20"/>
                <w:szCs w:val="20"/>
              </w:rPr>
              <w:fldChar w:fldCharType="separate"/>
            </w:r>
            <w:r w:rsidR="00704249" w:rsidRPr="009C307E">
              <w:rPr>
                <w:noProof/>
                <w:webHidden/>
                <w:sz w:val="20"/>
                <w:szCs w:val="20"/>
              </w:rPr>
              <w:t>6</w:t>
            </w:r>
            <w:r w:rsidR="00704249" w:rsidRPr="009C307E">
              <w:rPr>
                <w:noProof/>
                <w:webHidden/>
                <w:sz w:val="20"/>
                <w:szCs w:val="20"/>
              </w:rPr>
              <w:fldChar w:fldCharType="end"/>
            </w:r>
          </w:hyperlink>
        </w:p>
        <w:p w14:paraId="36C09F8C" w14:textId="717682DE" w:rsidR="00704249" w:rsidRPr="009C307E" w:rsidRDefault="00BE4AC1">
          <w:pPr>
            <w:pStyle w:val="TDC1"/>
            <w:rPr>
              <w:rFonts w:asciiTheme="minorHAnsi" w:eastAsiaTheme="minorEastAsia" w:hAnsiTheme="minorHAnsi"/>
              <w:noProof/>
              <w:sz w:val="20"/>
              <w:szCs w:val="20"/>
              <w:lang w:val="es-ES" w:eastAsia="es-ES"/>
            </w:rPr>
          </w:pPr>
          <w:hyperlink w:anchor="_Toc115103892" w:history="1">
            <w:r w:rsidR="00704249" w:rsidRPr="009C307E">
              <w:rPr>
                <w:rStyle w:val="Hipervnculo"/>
                <w:rFonts w:cs="Arial"/>
                <w:noProof/>
                <w:sz w:val="20"/>
                <w:szCs w:val="20"/>
              </w:rPr>
              <w:t>3.</w:t>
            </w:r>
            <w:r w:rsidR="00704249" w:rsidRPr="009C307E">
              <w:rPr>
                <w:rFonts w:asciiTheme="minorHAnsi" w:eastAsiaTheme="minorEastAsia" w:hAnsiTheme="minorHAnsi"/>
                <w:noProof/>
                <w:sz w:val="20"/>
                <w:szCs w:val="20"/>
                <w:lang w:val="es-ES" w:eastAsia="es-ES"/>
              </w:rPr>
              <w:tab/>
            </w:r>
            <w:r w:rsidR="00704249" w:rsidRPr="009C307E">
              <w:rPr>
                <w:rStyle w:val="Hipervnculo"/>
                <w:rFonts w:cs="Arial"/>
                <w:noProof/>
                <w:sz w:val="20"/>
                <w:szCs w:val="20"/>
              </w:rPr>
              <w:t>Descripción del Programa</w:t>
            </w:r>
            <w:r w:rsidR="00704249" w:rsidRPr="009C307E">
              <w:rPr>
                <w:noProof/>
                <w:webHidden/>
                <w:sz w:val="20"/>
                <w:szCs w:val="20"/>
              </w:rPr>
              <w:tab/>
            </w:r>
            <w:r w:rsidR="00704249" w:rsidRPr="009C307E">
              <w:rPr>
                <w:noProof/>
                <w:webHidden/>
                <w:sz w:val="20"/>
                <w:szCs w:val="20"/>
              </w:rPr>
              <w:fldChar w:fldCharType="begin"/>
            </w:r>
            <w:r w:rsidR="00704249" w:rsidRPr="009C307E">
              <w:rPr>
                <w:noProof/>
                <w:webHidden/>
                <w:sz w:val="20"/>
                <w:szCs w:val="20"/>
              </w:rPr>
              <w:instrText xml:space="preserve"> PAGEREF _Toc115103892 \h </w:instrText>
            </w:r>
            <w:r w:rsidR="00704249" w:rsidRPr="009C307E">
              <w:rPr>
                <w:noProof/>
                <w:webHidden/>
                <w:sz w:val="20"/>
                <w:szCs w:val="20"/>
              </w:rPr>
            </w:r>
            <w:r w:rsidR="00704249" w:rsidRPr="009C307E">
              <w:rPr>
                <w:noProof/>
                <w:webHidden/>
                <w:sz w:val="20"/>
                <w:szCs w:val="20"/>
              </w:rPr>
              <w:fldChar w:fldCharType="separate"/>
            </w:r>
            <w:r w:rsidR="00704249" w:rsidRPr="009C307E">
              <w:rPr>
                <w:noProof/>
                <w:webHidden/>
                <w:sz w:val="20"/>
                <w:szCs w:val="20"/>
              </w:rPr>
              <w:t>6</w:t>
            </w:r>
            <w:r w:rsidR="00704249" w:rsidRPr="009C307E">
              <w:rPr>
                <w:noProof/>
                <w:webHidden/>
                <w:sz w:val="20"/>
                <w:szCs w:val="20"/>
              </w:rPr>
              <w:fldChar w:fldCharType="end"/>
            </w:r>
          </w:hyperlink>
        </w:p>
        <w:p w14:paraId="16B58D5C" w14:textId="7C889E85" w:rsidR="00704249" w:rsidRPr="009C307E" w:rsidRDefault="00BE4AC1">
          <w:pPr>
            <w:pStyle w:val="TDC1"/>
            <w:rPr>
              <w:rFonts w:asciiTheme="minorHAnsi" w:eastAsiaTheme="minorEastAsia" w:hAnsiTheme="minorHAnsi"/>
              <w:noProof/>
              <w:sz w:val="20"/>
              <w:szCs w:val="20"/>
              <w:lang w:val="es-ES" w:eastAsia="es-ES"/>
            </w:rPr>
          </w:pPr>
          <w:hyperlink w:anchor="_Toc115103893" w:history="1">
            <w:r w:rsidR="00704249" w:rsidRPr="009C307E">
              <w:rPr>
                <w:rStyle w:val="Hipervnculo"/>
                <w:rFonts w:cs="Arial"/>
                <w:noProof/>
                <w:sz w:val="20"/>
                <w:szCs w:val="20"/>
              </w:rPr>
              <w:t>3.1.</w:t>
            </w:r>
            <w:r w:rsidR="00704249" w:rsidRPr="009C307E">
              <w:rPr>
                <w:rFonts w:asciiTheme="minorHAnsi" w:eastAsiaTheme="minorEastAsia" w:hAnsiTheme="minorHAnsi"/>
                <w:noProof/>
                <w:sz w:val="20"/>
                <w:szCs w:val="20"/>
                <w:lang w:val="es-ES" w:eastAsia="es-ES"/>
              </w:rPr>
              <w:tab/>
            </w:r>
            <w:r w:rsidR="00704249" w:rsidRPr="009C307E">
              <w:rPr>
                <w:rStyle w:val="Hipervnculo"/>
                <w:rFonts w:cs="Arial"/>
                <w:noProof/>
                <w:sz w:val="20"/>
                <w:szCs w:val="20"/>
              </w:rPr>
              <w:t>Alcance del Programa</w:t>
            </w:r>
            <w:r w:rsidR="00704249" w:rsidRPr="009C307E">
              <w:rPr>
                <w:noProof/>
                <w:webHidden/>
                <w:sz w:val="20"/>
                <w:szCs w:val="20"/>
              </w:rPr>
              <w:tab/>
            </w:r>
            <w:r w:rsidR="00704249" w:rsidRPr="009C307E">
              <w:rPr>
                <w:noProof/>
                <w:webHidden/>
                <w:sz w:val="20"/>
                <w:szCs w:val="20"/>
              </w:rPr>
              <w:fldChar w:fldCharType="begin"/>
            </w:r>
            <w:r w:rsidR="00704249" w:rsidRPr="009C307E">
              <w:rPr>
                <w:noProof/>
                <w:webHidden/>
                <w:sz w:val="20"/>
                <w:szCs w:val="20"/>
              </w:rPr>
              <w:instrText xml:space="preserve"> PAGEREF _Toc115103893 \h </w:instrText>
            </w:r>
            <w:r w:rsidR="00704249" w:rsidRPr="009C307E">
              <w:rPr>
                <w:noProof/>
                <w:webHidden/>
                <w:sz w:val="20"/>
                <w:szCs w:val="20"/>
              </w:rPr>
            </w:r>
            <w:r w:rsidR="00704249" w:rsidRPr="009C307E">
              <w:rPr>
                <w:noProof/>
                <w:webHidden/>
                <w:sz w:val="20"/>
                <w:szCs w:val="20"/>
              </w:rPr>
              <w:fldChar w:fldCharType="separate"/>
            </w:r>
            <w:r w:rsidR="00704249" w:rsidRPr="009C307E">
              <w:rPr>
                <w:noProof/>
                <w:webHidden/>
                <w:sz w:val="20"/>
                <w:szCs w:val="20"/>
              </w:rPr>
              <w:t>6</w:t>
            </w:r>
            <w:r w:rsidR="00704249" w:rsidRPr="009C307E">
              <w:rPr>
                <w:noProof/>
                <w:webHidden/>
                <w:sz w:val="20"/>
                <w:szCs w:val="20"/>
              </w:rPr>
              <w:fldChar w:fldCharType="end"/>
            </w:r>
          </w:hyperlink>
        </w:p>
        <w:p w14:paraId="4DFCD18C" w14:textId="0DFB7BBA" w:rsidR="00704249" w:rsidRPr="009C307E" w:rsidRDefault="00BE4AC1">
          <w:pPr>
            <w:pStyle w:val="TDC1"/>
            <w:rPr>
              <w:rFonts w:asciiTheme="minorHAnsi" w:eastAsiaTheme="minorEastAsia" w:hAnsiTheme="minorHAnsi"/>
              <w:noProof/>
              <w:sz w:val="20"/>
              <w:szCs w:val="20"/>
              <w:lang w:val="es-ES" w:eastAsia="es-ES"/>
            </w:rPr>
          </w:pPr>
          <w:hyperlink w:anchor="_Toc115103894" w:history="1">
            <w:r w:rsidR="00704249" w:rsidRPr="009C307E">
              <w:rPr>
                <w:rStyle w:val="Hipervnculo"/>
                <w:rFonts w:cs="Arial"/>
                <w:noProof/>
                <w:sz w:val="20"/>
                <w:szCs w:val="20"/>
              </w:rPr>
              <w:t>3.2.</w:t>
            </w:r>
            <w:r w:rsidR="00704249" w:rsidRPr="009C307E">
              <w:rPr>
                <w:rFonts w:asciiTheme="minorHAnsi" w:eastAsiaTheme="minorEastAsia" w:hAnsiTheme="minorHAnsi"/>
                <w:noProof/>
                <w:sz w:val="20"/>
                <w:szCs w:val="20"/>
                <w:lang w:val="es-ES" w:eastAsia="es-ES"/>
              </w:rPr>
              <w:tab/>
            </w:r>
            <w:r w:rsidR="00704249" w:rsidRPr="009C307E">
              <w:rPr>
                <w:rStyle w:val="Hipervnculo"/>
                <w:rFonts w:cs="Arial"/>
                <w:noProof/>
                <w:sz w:val="20"/>
                <w:szCs w:val="20"/>
              </w:rPr>
              <w:t>Sub-Proyectos Elegibles</w:t>
            </w:r>
            <w:r w:rsidR="00704249" w:rsidRPr="009C307E">
              <w:rPr>
                <w:noProof/>
                <w:webHidden/>
                <w:sz w:val="20"/>
                <w:szCs w:val="20"/>
              </w:rPr>
              <w:tab/>
            </w:r>
            <w:r w:rsidR="00704249" w:rsidRPr="009C307E">
              <w:rPr>
                <w:noProof/>
                <w:webHidden/>
                <w:sz w:val="20"/>
                <w:szCs w:val="20"/>
              </w:rPr>
              <w:fldChar w:fldCharType="begin"/>
            </w:r>
            <w:r w:rsidR="00704249" w:rsidRPr="009C307E">
              <w:rPr>
                <w:noProof/>
                <w:webHidden/>
                <w:sz w:val="20"/>
                <w:szCs w:val="20"/>
              </w:rPr>
              <w:instrText xml:space="preserve"> PAGEREF _Toc115103894 \h </w:instrText>
            </w:r>
            <w:r w:rsidR="00704249" w:rsidRPr="009C307E">
              <w:rPr>
                <w:noProof/>
                <w:webHidden/>
                <w:sz w:val="20"/>
                <w:szCs w:val="20"/>
              </w:rPr>
            </w:r>
            <w:r w:rsidR="00704249" w:rsidRPr="009C307E">
              <w:rPr>
                <w:noProof/>
                <w:webHidden/>
                <w:sz w:val="20"/>
                <w:szCs w:val="20"/>
              </w:rPr>
              <w:fldChar w:fldCharType="separate"/>
            </w:r>
            <w:r w:rsidR="00704249" w:rsidRPr="009C307E">
              <w:rPr>
                <w:noProof/>
                <w:webHidden/>
                <w:sz w:val="20"/>
                <w:szCs w:val="20"/>
              </w:rPr>
              <w:t>12</w:t>
            </w:r>
            <w:r w:rsidR="00704249" w:rsidRPr="009C307E">
              <w:rPr>
                <w:noProof/>
                <w:webHidden/>
                <w:sz w:val="20"/>
                <w:szCs w:val="20"/>
              </w:rPr>
              <w:fldChar w:fldCharType="end"/>
            </w:r>
          </w:hyperlink>
        </w:p>
        <w:p w14:paraId="76FFBA81" w14:textId="4B508466" w:rsidR="00704249" w:rsidRPr="009C307E" w:rsidRDefault="00BE4AC1">
          <w:pPr>
            <w:pStyle w:val="TDC1"/>
            <w:rPr>
              <w:rFonts w:asciiTheme="minorHAnsi" w:eastAsiaTheme="minorEastAsia" w:hAnsiTheme="minorHAnsi"/>
              <w:noProof/>
              <w:sz w:val="20"/>
              <w:szCs w:val="20"/>
              <w:lang w:val="es-ES" w:eastAsia="es-ES"/>
            </w:rPr>
          </w:pPr>
          <w:hyperlink w:anchor="_Toc115103895" w:history="1">
            <w:r w:rsidR="00704249" w:rsidRPr="009C307E">
              <w:rPr>
                <w:rStyle w:val="Hipervnculo"/>
                <w:rFonts w:cs="Arial"/>
                <w:noProof/>
                <w:sz w:val="20"/>
                <w:szCs w:val="20"/>
                <w:lang w:val="es-PA"/>
              </w:rPr>
              <w:t>3.3.</w:t>
            </w:r>
            <w:r w:rsidR="00704249" w:rsidRPr="009C307E">
              <w:rPr>
                <w:rFonts w:asciiTheme="minorHAnsi" w:eastAsiaTheme="minorEastAsia" w:hAnsiTheme="minorHAnsi"/>
                <w:noProof/>
                <w:sz w:val="20"/>
                <w:szCs w:val="20"/>
                <w:lang w:val="es-ES" w:eastAsia="es-ES"/>
              </w:rPr>
              <w:tab/>
            </w:r>
            <w:r w:rsidR="00704249" w:rsidRPr="009C307E">
              <w:rPr>
                <w:rStyle w:val="Hipervnculo"/>
                <w:rFonts w:cs="Arial"/>
                <w:noProof/>
                <w:sz w:val="20"/>
                <w:szCs w:val="20"/>
                <w:lang w:val="es-PA"/>
              </w:rPr>
              <w:t>Esquema de Implementación del Sub-Programa 2</w:t>
            </w:r>
            <w:r w:rsidR="00704249" w:rsidRPr="009C307E">
              <w:rPr>
                <w:noProof/>
                <w:webHidden/>
                <w:sz w:val="20"/>
                <w:szCs w:val="20"/>
              </w:rPr>
              <w:tab/>
            </w:r>
            <w:r w:rsidR="00704249" w:rsidRPr="009C307E">
              <w:rPr>
                <w:noProof/>
                <w:webHidden/>
                <w:sz w:val="20"/>
                <w:szCs w:val="20"/>
              </w:rPr>
              <w:fldChar w:fldCharType="begin"/>
            </w:r>
            <w:r w:rsidR="00704249" w:rsidRPr="009C307E">
              <w:rPr>
                <w:noProof/>
                <w:webHidden/>
                <w:sz w:val="20"/>
                <w:szCs w:val="20"/>
              </w:rPr>
              <w:instrText xml:space="preserve"> PAGEREF _Toc115103895 \h </w:instrText>
            </w:r>
            <w:r w:rsidR="00704249" w:rsidRPr="009C307E">
              <w:rPr>
                <w:noProof/>
                <w:webHidden/>
                <w:sz w:val="20"/>
                <w:szCs w:val="20"/>
              </w:rPr>
            </w:r>
            <w:r w:rsidR="00704249" w:rsidRPr="009C307E">
              <w:rPr>
                <w:noProof/>
                <w:webHidden/>
                <w:sz w:val="20"/>
                <w:szCs w:val="20"/>
              </w:rPr>
              <w:fldChar w:fldCharType="separate"/>
            </w:r>
            <w:r w:rsidR="00704249" w:rsidRPr="009C307E">
              <w:rPr>
                <w:noProof/>
                <w:webHidden/>
                <w:sz w:val="20"/>
                <w:szCs w:val="20"/>
              </w:rPr>
              <w:t>13</w:t>
            </w:r>
            <w:r w:rsidR="00704249" w:rsidRPr="009C307E">
              <w:rPr>
                <w:noProof/>
                <w:webHidden/>
                <w:sz w:val="20"/>
                <w:szCs w:val="20"/>
              </w:rPr>
              <w:fldChar w:fldCharType="end"/>
            </w:r>
          </w:hyperlink>
        </w:p>
        <w:p w14:paraId="4BA2CE1D" w14:textId="5B8D3F18" w:rsidR="00704249" w:rsidRPr="009C307E" w:rsidRDefault="00BE4AC1">
          <w:pPr>
            <w:pStyle w:val="TDC1"/>
            <w:rPr>
              <w:rFonts w:asciiTheme="minorHAnsi" w:eastAsiaTheme="minorEastAsia" w:hAnsiTheme="minorHAnsi"/>
              <w:noProof/>
              <w:sz w:val="20"/>
              <w:szCs w:val="20"/>
              <w:lang w:val="es-ES" w:eastAsia="es-ES"/>
            </w:rPr>
          </w:pPr>
          <w:hyperlink w:anchor="_Toc115103896" w:history="1">
            <w:r w:rsidR="00704249" w:rsidRPr="009C307E">
              <w:rPr>
                <w:rStyle w:val="Hipervnculo"/>
                <w:noProof/>
                <w:sz w:val="20"/>
                <w:szCs w:val="20"/>
              </w:rPr>
              <w:t>4.</w:t>
            </w:r>
            <w:r w:rsidR="00704249" w:rsidRPr="009C307E">
              <w:rPr>
                <w:rFonts w:asciiTheme="minorHAnsi" w:eastAsiaTheme="minorEastAsia" w:hAnsiTheme="minorHAnsi"/>
                <w:noProof/>
                <w:sz w:val="20"/>
                <w:szCs w:val="20"/>
                <w:lang w:val="es-ES" w:eastAsia="es-ES"/>
              </w:rPr>
              <w:tab/>
            </w:r>
            <w:r w:rsidR="00704249" w:rsidRPr="009C307E">
              <w:rPr>
                <w:rStyle w:val="Hipervnculo"/>
                <w:noProof/>
                <w:sz w:val="20"/>
                <w:szCs w:val="20"/>
                <w:lang w:val="es-PA"/>
              </w:rPr>
              <w:t>Contexto</w:t>
            </w:r>
            <w:r w:rsidR="00704249" w:rsidRPr="009C307E">
              <w:rPr>
                <w:rStyle w:val="Hipervnculo"/>
                <w:noProof/>
                <w:sz w:val="20"/>
                <w:szCs w:val="20"/>
              </w:rPr>
              <w:t xml:space="preserve"> del País</w:t>
            </w:r>
            <w:r w:rsidR="00704249" w:rsidRPr="009C307E">
              <w:rPr>
                <w:noProof/>
                <w:webHidden/>
                <w:sz w:val="20"/>
                <w:szCs w:val="20"/>
              </w:rPr>
              <w:tab/>
            </w:r>
            <w:r w:rsidR="00704249" w:rsidRPr="009C307E">
              <w:rPr>
                <w:noProof/>
                <w:webHidden/>
                <w:sz w:val="20"/>
                <w:szCs w:val="20"/>
              </w:rPr>
              <w:fldChar w:fldCharType="begin"/>
            </w:r>
            <w:r w:rsidR="00704249" w:rsidRPr="009C307E">
              <w:rPr>
                <w:noProof/>
                <w:webHidden/>
                <w:sz w:val="20"/>
                <w:szCs w:val="20"/>
              </w:rPr>
              <w:instrText xml:space="preserve"> PAGEREF _Toc115103896 \h </w:instrText>
            </w:r>
            <w:r w:rsidR="00704249" w:rsidRPr="009C307E">
              <w:rPr>
                <w:noProof/>
                <w:webHidden/>
                <w:sz w:val="20"/>
                <w:szCs w:val="20"/>
              </w:rPr>
            </w:r>
            <w:r w:rsidR="00704249" w:rsidRPr="009C307E">
              <w:rPr>
                <w:noProof/>
                <w:webHidden/>
                <w:sz w:val="20"/>
                <w:szCs w:val="20"/>
              </w:rPr>
              <w:fldChar w:fldCharType="separate"/>
            </w:r>
            <w:r w:rsidR="00704249" w:rsidRPr="009C307E">
              <w:rPr>
                <w:noProof/>
                <w:webHidden/>
                <w:sz w:val="20"/>
                <w:szCs w:val="20"/>
              </w:rPr>
              <w:t>15</w:t>
            </w:r>
            <w:r w:rsidR="00704249" w:rsidRPr="009C307E">
              <w:rPr>
                <w:noProof/>
                <w:webHidden/>
                <w:sz w:val="20"/>
                <w:szCs w:val="20"/>
              </w:rPr>
              <w:fldChar w:fldCharType="end"/>
            </w:r>
          </w:hyperlink>
        </w:p>
        <w:p w14:paraId="3FCA1410" w14:textId="6F4DE785" w:rsidR="00704249" w:rsidRPr="009C307E" w:rsidRDefault="00BE4AC1">
          <w:pPr>
            <w:pStyle w:val="TDC1"/>
            <w:rPr>
              <w:rFonts w:asciiTheme="minorHAnsi" w:eastAsiaTheme="minorEastAsia" w:hAnsiTheme="minorHAnsi"/>
              <w:noProof/>
              <w:sz w:val="20"/>
              <w:szCs w:val="20"/>
              <w:lang w:val="es-ES" w:eastAsia="es-ES"/>
            </w:rPr>
          </w:pPr>
          <w:hyperlink w:anchor="_Toc115103897" w:history="1">
            <w:r w:rsidR="00704249" w:rsidRPr="009C307E">
              <w:rPr>
                <w:rStyle w:val="Hipervnculo"/>
                <w:noProof/>
                <w:sz w:val="20"/>
                <w:szCs w:val="20"/>
                <w:lang w:val="es-PA"/>
              </w:rPr>
              <w:t>4.1.</w:t>
            </w:r>
            <w:r w:rsidR="00704249" w:rsidRPr="009C307E">
              <w:rPr>
                <w:rFonts w:asciiTheme="minorHAnsi" w:eastAsiaTheme="minorEastAsia" w:hAnsiTheme="minorHAnsi"/>
                <w:noProof/>
                <w:sz w:val="20"/>
                <w:szCs w:val="20"/>
                <w:lang w:val="es-ES" w:eastAsia="es-ES"/>
              </w:rPr>
              <w:tab/>
            </w:r>
            <w:r w:rsidR="00704249" w:rsidRPr="009C307E">
              <w:rPr>
                <w:rStyle w:val="Hipervnculo"/>
                <w:noProof/>
                <w:sz w:val="20"/>
                <w:szCs w:val="20"/>
                <w:lang w:val="es-PA"/>
              </w:rPr>
              <w:t>Políticas y Marco Regulatorio Aplicable</w:t>
            </w:r>
            <w:r w:rsidR="00704249" w:rsidRPr="009C307E">
              <w:rPr>
                <w:noProof/>
                <w:webHidden/>
                <w:sz w:val="20"/>
                <w:szCs w:val="20"/>
              </w:rPr>
              <w:tab/>
            </w:r>
            <w:r w:rsidR="00704249" w:rsidRPr="009C307E">
              <w:rPr>
                <w:noProof/>
                <w:webHidden/>
                <w:sz w:val="20"/>
                <w:szCs w:val="20"/>
              </w:rPr>
              <w:fldChar w:fldCharType="begin"/>
            </w:r>
            <w:r w:rsidR="00704249" w:rsidRPr="009C307E">
              <w:rPr>
                <w:noProof/>
                <w:webHidden/>
                <w:sz w:val="20"/>
                <w:szCs w:val="20"/>
              </w:rPr>
              <w:instrText xml:space="preserve"> PAGEREF _Toc115103897 \h </w:instrText>
            </w:r>
            <w:r w:rsidR="00704249" w:rsidRPr="009C307E">
              <w:rPr>
                <w:noProof/>
                <w:webHidden/>
                <w:sz w:val="20"/>
                <w:szCs w:val="20"/>
              </w:rPr>
            </w:r>
            <w:r w:rsidR="00704249" w:rsidRPr="009C307E">
              <w:rPr>
                <w:noProof/>
                <w:webHidden/>
                <w:sz w:val="20"/>
                <w:szCs w:val="20"/>
              </w:rPr>
              <w:fldChar w:fldCharType="separate"/>
            </w:r>
            <w:r w:rsidR="00704249" w:rsidRPr="009C307E">
              <w:rPr>
                <w:noProof/>
                <w:webHidden/>
                <w:sz w:val="20"/>
                <w:szCs w:val="20"/>
              </w:rPr>
              <w:t>15</w:t>
            </w:r>
            <w:r w:rsidR="00704249" w:rsidRPr="009C307E">
              <w:rPr>
                <w:noProof/>
                <w:webHidden/>
                <w:sz w:val="20"/>
                <w:szCs w:val="20"/>
              </w:rPr>
              <w:fldChar w:fldCharType="end"/>
            </w:r>
          </w:hyperlink>
        </w:p>
        <w:p w14:paraId="4670885F" w14:textId="38A43C0A" w:rsidR="00704249" w:rsidRPr="009C307E" w:rsidRDefault="00BE4AC1">
          <w:pPr>
            <w:pStyle w:val="TDC1"/>
            <w:rPr>
              <w:rFonts w:asciiTheme="minorHAnsi" w:eastAsiaTheme="minorEastAsia" w:hAnsiTheme="minorHAnsi"/>
              <w:noProof/>
              <w:sz w:val="20"/>
              <w:szCs w:val="20"/>
              <w:lang w:val="es-ES" w:eastAsia="es-ES"/>
            </w:rPr>
          </w:pPr>
          <w:hyperlink w:anchor="_Toc115103898" w:history="1">
            <w:r w:rsidR="00704249" w:rsidRPr="009C307E">
              <w:rPr>
                <w:rStyle w:val="Hipervnculo"/>
                <w:noProof/>
                <w:sz w:val="20"/>
                <w:szCs w:val="20"/>
              </w:rPr>
              <w:t>4.1.1.</w:t>
            </w:r>
            <w:r w:rsidR="00704249" w:rsidRPr="009C307E">
              <w:rPr>
                <w:rFonts w:asciiTheme="minorHAnsi" w:eastAsiaTheme="minorEastAsia" w:hAnsiTheme="minorHAnsi"/>
                <w:noProof/>
                <w:sz w:val="20"/>
                <w:szCs w:val="20"/>
                <w:lang w:val="es-ES" w:eastAsia="es-ES"/>
              </w:rPr>
              <w:tab/>
            </w:r>
            <w:r w:rsidR="00704249" w:rsidRPr="009C307E">
              <w:rPr>
                <w:rStyle w:val="Hipervnculo"/>
                <w:noProof/>
                <w:sz w:val="20"/>
                <w:szCs w:val="20"/>
              </w:rPr>
              <w:t>Panamá</w:t>
            </w:r>
            <w:r w:rsidR="00704249" w:rsidRPr="009C307E">
              <w:rPr>
                <w:noProof/>
                <w:webHidden/>
                <w:sz w:val="20"/>
                <w:szCs w:val="20"/>
              </w:rPr>
              <w:tab/>
            </w:r>
            <w:r w:rsidR="00704249" w:rsidRPr="009C307E">
              <w:rPr>
                <w:noProof/>
                <w:webHidden/>
                <w:sz w:val="20"/>
                <w:szCs w:val="20"/>
              </w:rPr>
              <w:fldChar w:fldCharType="begin"/>
            </w:r>
            <w:r w:rsidR="00704249" w:rsidRPr="009C307E">
              <w:rPr>
                <w:noProof/>
                <w:webHidden/>
                <w:sz w:val="20"/>
                <w:szCs w:val="20"/>
              </w:rPr>
              <w:instrText xml:space="preserve"> PAGEREF _Toc115103898 \h </w:instrText>
            </w:r>
            <w:r w:rsidR="00704249" w:rsidRPr="009C307E">
              <w:rPr>
                <w:noProof/>
                <w:webHidden/>
                <w:sz w:val="20"/>
                <w:szCs w:val="20"/>
              </w:rPr>
            </w:r>
            <w:r w:rsidR="00704249" w:rsidRPr="009C307E">
              <w:rPr>
                <w:noProof/>
                <w:webHidden/>
                <w:sz w:val="20"/>
                <w:szCs w:val="20"/>
              </w:rPr>
              <w:fldChar w:fldCharType="separate"/>
            </w:r>
            <w:r w:rsidR="00704249" w:rsidRPr="009C307E">
              <w:rPr>
                <w:noProof/>
                <w:webHidden/>
                <w:sz w:val="20"/>
                <w:szCs w:val="20"/>
              </w:rPr>
              <w:t>16</w:t>
            </w:r>
            <w:r w:rsidR="00704249" w:rsidRPr="009C307E">
              <w:rPr>
                <w:noProof/>
                <w:webHidden/>
                <w:sz w:val="20"/>
                <w:szCs w:val="20"/>
              </w:rPr>
              <w:fldChar w:fldCharType="end"/>
            </w:r>
          </w:hyperlink>
        </w:p>
        <w:p w14:paraId="662C8731" w14:textId="3A57A8B0" w:rsidR="00704249" w:rsidRPr="009C307E" w:rsidRDefault="00BE4AC1">
          <w:pPr>
            <w:pStyle w:val="TDC1"/>
            <w:rPr>
              <w:rFonts w:asciiTheme="minorHAnsi" w:eastAsiaTheme="minorEastAsia" w:hAnsiTheme="minorHAnsi"/>
              <w:noProof/>
              <w:sz w:val="20"/>
              <w:szCs w:val="20"/>
              <w:lang w:val="es-ES" w:eastAsia="es-ES"/>
            </w:rPr>
          </w:pPr>
          <w:hyperlink w:anchor="_Toc115103899" w:history="1">
            <w:r w:rsidR="00704249" w:rsidRPr="009C307E">
              <w:rPr>
                <w:rStyle w:val="Hipervnculo"/>
                <w:noProof/>
                <w:sz w:val="20"/>
                <w:szCs w:val="20"/>
              </w:rPr>
              <w:t>4.1.2.</w:t>
            </w:r>
            <w:r w:rsidR="00704249" w:rsidRPr="009C307E">
              <w:rPr>
                <w:rFonts w:asciiTheme="minorHAnsi" w:eastAsiaTheme="minorEastAsia" w:hAnsiTheme="minorHAnsi"/>
                <w:noProof/>
                <w:sz w:val="20"/>
                <w:szCs w:val="20"/>
                <w:lang w:val="es-ES" w:eastAsia="es-ES"/>
              </w:rPr>
              <w:tab/>
            </w:r>
            <w:r w:rsidR="00704249" w:rsidRPr="009C307E">
              <w:rPr>
                <w:rStyle w:val="Hipervnculo"/>
                <w:noProof/>
                <w:sz w:val="20"/>
                <w:szCs w:val="20"/>
              </w:rPr>
              <w:t>Paraguay</w:t>
            </w:r>
            <w:r w:rsidR="00704249" w:rsidRPr="009C307E">
              <w:rPr>
                <w:noProof/>
                <w:webHidden/>
                <w:sz w:val="20"/>
                <w:szCs w:val="20"/>
              </w:rPr>
              <w:tab/>
            </w:r>
            <w:r w:rsidR="00704249" w:rsidRPr="009C307E">
              <w:rPr>
                <w:noProof/>
                <w:webHidden/>
                <w:sz w:val="20"/>
                <w:szCs w:val="20"/>
              </w:rPr>
              <w:fldChar w:fldCharType="begin"/>
            </w:r>
            <w:r w:rsidR="00704249" w:rsidRPr="009C307E">
              <w:rPr>
                <w:noProof/>
                <w:webHidden/>
                <w:sz w:val="20"/>
                <w:szCs w:val="20"/>
              </w:rPr>
              <w:instrText xml:space="preserve"> PAGEREF _Toc115103899 \h </w:instrText>
            </w:r>
            <w:r w:rsidR="00704249" w:rsidRPr="009C307E">
              <w:rPr>
                <w:noProof/>
                <w:webHidden/>
                <w:sz w:val="20"/>
                <w:szCs w:val="20"/>
              </w:rPr>
            </w:r>
            <w:r w:rsidR="00704249" w:rsidRPr="009C307E">
              <w:rPr>
                <w:noProof/>
                <w:webHidden/>
                <w:sz w:val="20"/>
                <w:szCs w:val="20"/>
              </w:rPr>
              <w:fldChar w:fldCharType="separate"/>
            </w:r>
            <w:r w:rsidR="00704249" w:rsidRPr="009C307E">
              <w:rPr>
                <w:noProof/>
                <w:webHidden/>
                <w:sz w:val="20"/>
                <w:szCs w:val="20"/>
              </w:rPr>
              <w:t>23</w:t>
            </w:r>
            <w:r w:rsidR="00704249" w:rsidRPr="009C307E">
              <w:rPr>
                <w:noProof/>
                <w:webHidden/>
                <w:sz w:val="20"/>
                <w:szCs w:val="20"/>
              </w:rPr>
              <w:fldChar w:fldCharType="end"/>
            </w:r>
          </w:hyperlink>
        </w:p>
        <w:p w14:paraId="554B451B" w14:textId="45ACA1BE" w:rsidR="00704249" w:rsidRPr="009C307E" w:rsidRDefault="00BE4AC1">
          <w:pPr>
            <w:pStyle w:val="TDC1"/>
            <w:rPr>
              <w:rFonts w:asciiTheme="minorHAnsi" w:eastAsiaTheme="minorEastAsia" w:hAnsiTheme="minorHAnsi"/>
              <w:noProof/>
              <w:sz w:val="20"/>
              <w:szCs w:val="20"/>
              <w:lang w:val="es-ES" w:eastAsia="es-ES"/>
            </w:rPr>
          </w:pPr>
          <w:hyperlink w:anchor="_Toc115103900" w:history="1">
            <w:r w:rsidR="00704249" w:rsidRPr="009C307E">
              <w:rPr>
                <w:rStyle w:val="Hipervnculo"/>
                <w:noProof/>
                <w:sz w:val="20"/>
                <w:szCs w:val="20"/>
              </w:rPr>
              <w:t>4.1.3.</w:t>
            </w:r>
            <w:r w:rsidR="00704249" w:rsidRPr="009C307E">
              <w:rPr>
                <w:rFonts w:asciiTheme="minorHAnsi" w:eastAsiaTheme="minorEastAsia" w:hAnsiTheme="minorHAnsi"/>
                <w:noProof/>
                <w:sz w:val="20"/>
                <w:szCs w:val="20"/>
                <w:lang w:val="es-ES" w:eastAsia="es-ES"/>
              </w:rPr>
              <w:tab/>
            </w:r>
            <w:r w:rsidR="00704249" w:rsidRPr="009C307E">
              <w:rPr>
                <w:rStyle w:val="Hipervnculo"/>
                <w:noProof/>
                <w:sz w:val="20"/>
                <w:szCs w:val="20"/>
              </w:rPr>
              <w:t>Uruguay</w:t>
            </w:r>
            <w:r w:rsidR="00704249" w:rsidRPr="009C307E">
              <w:rPr>
                <w:noProof/>
                <w:webHidden/>
                <w:sz w:val="20"/>
                <w:szCs w:val="20"/>
              </w:rPr>
              <w:tab/>
            </w:r>
            <w:r w:rsidR="00704249" w:rsidRPr="009C307E">
              <w:rPr>
                <w:noProof/>
                <w:webHidden/>
                <w:sz w:val="20"/>
                <w:szCs w:val="20"/>
              </w:rPr>
              <w:fldChar w:fldCharType="begin"/>
            </w:r>
            <w:r w:rsidR="00704249" w:rsidRPr="009C307E">
              <w:rPr>
                <w:noProof/>
                <w:webHidden/>
                <w:sz w:val="20"/>
                <w:szCs w:val="20"/>
              </w:rPr>
              <w:instrText xml:space="preserve"> PAGEREF _Toc115103900 \h </w:instrText>
            </w:r>
            <w:r w:rsidR="00704249" w:rsidRPr="009C307E">
              <w:rPr>
                <w:noProof/>
                <w:webHidden/>
                <w:sz w:val="20"/>
                <w:szCs w:val="20"/>
              </w:rPr>
            </w:r>
            <w:r w:rsidR="00704249" w:rsidRPr="009C307E">
              <w:rPr>
                <w:noProof/>
                <w:webHidden/>
                <w:sz w:val="20"/>
                <w:szCs w:val="20"/>
              </w:rPr>
              <w:fldChar w:fldCharType="separate"/>
            </w:r>
            <w:r w:rsidR="00704249" w:rsidRPr="009C307E">
              <w:rPr>
                <w:noProof/>
                <w:webHidden/>
                <w:sz w:val="20"/>
                <w:szCs w:val="20"/>
              </w:rPr>
              <w:t>34</w:t>
            </w:r>
            <w:r w:rsidR="00704249" w:rsidRPr="009C307E">
              <w:rPr>
                <w:noProof/>
                <w:webHidden/>
                <w:sz w:val="20"/>
                <w:szCs w:val="20"/>
              </w:rPr>
              <w:fldChar w:fldCharType="end"/>
            </w:r>
          </w:hyperlink>
        </w:p>
        <w:p w14:paraId="43A702A3" w14:textId="7BEE4A1A" w:rsidR="00704249" w:rsidRPr="009C307E" w:rsidRDefault="00BE4AC1">
          <w:pPr>
            <w:pStyle w:val="TDC1"/>
            <w:rPr>
              <w:rFonts w:asciiTheme="minorHAnsi" w:eastAsiaTheme="minorEastAsia" w:hAnsiTheme="minorHAnsi"/>
              <w:noProof/>
              <w:sz w:val="20"/>
              <w:szCs w:val="20"/>
              <w:lang w:val="es-ES" w:eastAsia="es-ES"/>
            </w:rPr>
          </w:pPr>
          <w:hyperlink w:anchor="_Toc115103901" w:history="1">
            <w:r w:rsidR="00704249" w:rsidRPr="009C307E">
              <w:rPr>
                <w:rStyle w:val="Hipervnculo"/>
                <w:rFonts w:cs="Arial"/>
                <w:bCs/>
                <w:noProof/>
                <w:sz w:val="20"/>
                <w:szCs w:val="20"/>
                <w:lang w:val="es-PA"/>
              </w:rPr>
              <w:t xml:space="preserve">Ministerio de Vivienda, Ordenamiento Territorial y Medio Ambiente (MVOTMA) </w:t>
            </w:r>
            <w:r w:rsidR="00704249" w:rsidRPr="009C307E">
              <w:rPr>
                <w:rStyle w:val="Hipervnculo"/>
                <w:rFonts w:eastAsia="Times New Roman" w:cs="Arial"/>
                <w:bCs/>
                <w:noProof/>
                <w:sz w:val="20"/>
                <w:szCs w:val="20"/>
                <w:lang w:val="es-PA" w:eastAsia="de-DE"/>
              </w:rPr>
              <w:t>-DINAMA</w:t>
            </w:r>
            <w:r w:rsidR="00704249" w:rsidRPr="009C307E">
              <w:rPr>
                <w:noProof/>
                <w:webHidden/>
                <w:sz w:val="20"/>
                <w:szCs w:val="20"/>
              </w:rPr>
              <w:tab/>
            </w:r>
            <w:r w:rsidR="00704249" w:rsidRPr="009C307E">
              <w:rPr>
                <w:noProof/>
                <w:webHidden/>
                <w:sz w:val="20"/>
                <w:szCs w:val="20"/>
              </w:rPr>
              <w:fldChar w:fldCharType="begin"/>
            </w:r>
            <w:r w:rsidR="00704249" w:rsidRPr="009C307E">
              <w:rPr>
                <w:noProof/>
                <w:webHidden/>
                <w:sz w:val="20"/>
                <w:szCs w:val="20"/>
              </w:rPr>
              <w:instrText xml:space="preserve"> PAGEREF _Toc115103901 \h </w:instrText>
            </w:r>
            <w:r w:rsidR="00704249" w:rsidRPr="009C307E">
              <w:rPr>
                <w:noProof/>
                <w:webHidden/>
                <w:sz w:val="20"/>
                <w:szCs w:val="20"/>
              </w:rPr>
            </w:r>
            <w:r w:rsidR="00704249" w:rsidRPr="009C307E">
              <w:rPr>
                <w:noProof/>
                <w:webHidden/>
                <w:sz w:val="20"/>
                <w:szCs w:val="20"/>
              </w:rPr>
              <w:fldChar w:fldCharType="separate"/>
            </w:r>
            <w:r w:rsidR="00704249" w:rsidRPr="009C307E">
              <w:rPr>
                <w:noProof/>
                <w:webHidden/>
                <w:sz w:val="20"/>
                <w:szCs w:val="20"/>
              </w:rPr>
              <w:t>34</w:t>
            </w:r>
            <w:r w:rsidR="00704249" w:rsidRPr="009C307E">
              <w:rPr>
                <w:noProof/>
                <w:webHidden/>
                <w:sz w:val="20"/>
                <w:szCs w:val="20"/>
              </w:rPr>
              <w:fldChar w:fldCharType="end"/>
            </w:r>
          </w:hyperlink>
        </w:p>
        <w:p w14:paraId="791CFB48" w14:textId="44E6037A" w:rsidR="00704249" w:rsidRPr="009C307E" w:rsidRDefault="00BE4AC1">
          <w:pPr>
            <w:pStyle w:val="TDC1"/>
            <w:rPr>
              <w:rFonts w:asciiTheme="minorHAnsi" w:eastAsiaTheme="minorEastAsia" w:hAnsiTheme="minorHAnsi"/>
              <w:noProof/>
              <w:sz w:val="20"/>
              <w:szCs w:val="20"/>
              <w:lang w:val="es-ES" w:eastAsia="es-ES"/>
            </w:rPr>
          </w:pPr>
          <w:hyperlink w:anchor="_Toc115103902" w:history="1">
            <w:r w:rsidR="00704249" w:rsidRPr="009C307E">
              <w:rPr>
                <w:rStyle w:val="Hipervnculo"/>
                <w:rFonts w:eastAsia="Times New Roman" w:cs="Arial"/>
                <w:bCs/>
                <w:noProof/>
                <w:sz w:val="20"/>
                <w:szCs w:val="20"/>
                <w:lang w:val="es-PA" w:eastAsia="de-DE"/>
              </w:rPr>
              <w:t xml:space="preserve">Aprueba la enmienda al Convenio Internacional de </w:t>
            </w:r>
            <w:r w:rsidR="00704249" w:rsidRPr="009C307E">
              <w:rPr>
                <w:rStyle w:val="Hipervnculo"/>
                <w:rFonts w:cs="Arial"/>
                <w:bCs/>
                <w:noProof/>
                <w:sz w:val="20"/>
                <w:szCs w:val="20"/>
                <w:lang w:val="es-PA"/>
              </w:rPr>
              <w:t>Control de los Movimientos Transfronterizos de los Desechos Peligrosos y su Eliminación</w:t>
            </w:r>
            <w:r w:rsidR="00704249" w:rsidRPr="009C307E">
              <w:rPr>
                <w:noProof/>
                <w:webHidden/>
                <w:sz w:val="20"/>
                <w:szCs w:val="20"/>
              </w:rPr>
              <w:tab/>
            </w:r>
            <w:r w:rsidR="00704249" w:rsidRPr="009C307E">
              <w:rPr>
                <w:noProof/>
                <w:webHidden/>
                <w:sz w:val="20"/>
                <w:szCs w:val="20"/>
              </w:rPr>
              <w:fldChar w:fldCharType="begin"/>
            </w:r>
            <w:r w:rsidR="00704249" w:rsidRPr="009C307E">
              <w:rPr>
                <w:noProof/>
                <w:webHidden/>
                <w:sz w:val="20"/>
                <w:szCs w:val="20"/>
              </w:rPr>
              <w:instrText xml:space="preserve"> PAGEREF _Toc115103902 \h </w:instrText>
            </w:r>
            <w:r w:rsidR="00704249" w:rsidRPr="009C307E">
              <w:rPr>
                <w:noProof/>
                <w:webHidden/>
                <w:sz w:val="20"/>
                <w:szCs w:val="20"/>
              </w:rPr>
            </w:r>
            <w:r w:rsidR="00704249" w:rsidRPr="009C307E">
              <w:rPr>
                <w:noProof/>
                <w:webHidden/>
                <w:sz w:val="20"/>
                <w:szCs w:val="20"/>
              </w:rPr>
              <w:fldChar w:fldCharType="separate"/>
            </w:r>
            <w:r w:rsidR="00704249" w:rsidRPr="009C307E">
              <w:rPr>
                <w:noProof/>
                <w:webHidden/>
                <w:sz w:val="20"/>
                <w:szCs w:val="20"/>
              </w:rPr>
              <w:t>35</w:t>
            </w:r>
            <w:r w:rsidR="00704249" w:rsidRPr="009C307E">
              <w:rPr>
                <w:noProof/>
                <w:webHidden/>
                <w:sz w:val="20"/>
                <w:szCs w:val="20"/>
              </w:rPr>
              <w:fldChar w:fldCharType="end"/>
            </w:r>
          </w:hyperlink>
        </w:p>
        <w:p w14:paraId="67E0F1B7" w14:textId="265FF211" w:rsidR="00704249" w:rsidRPr="009C307E" w:rsidRDefault="00BE4AC1">
          <w:pPr>
            <w:pStyle w:val="TDC1"/>
            <w:rPr>
              <w:rFonts w:asciiTheme="minorHAnsi" w:eastAsiaTheme="minorEastAsia" w:hAnsiTheme="minorHAnsi"/>
              <w:noProof/>
              <w:sz w:val="20"/>
              <w:szCs w:val="20"/>
              <w:lang w:val="es-ES" w:eastAsia="es-ES"/>
            </w:rPr>
          </w:pPr>
          <w:hyperlink w:anchor="_Toc115103903" w:history="1">
            <w:r w:rsidR="00704249" w:rsidRPr="009C307E">
              <w:rPr>
                <w:rStyle w:val="Hipervnculo"/>
                <w:noProof/>
                <w:sz w:val="20"/>
                <w:szCs w:val="20"/>
                <w:lang w:val="es-PA"/>
              </w:rPr>
              <w:t>4.2.</w:t>
            </w:r>
            <w:r w:rsidR="00704249" w:rsidRPr="009C307E">
              <w:rPr>
                <w:rFonts w:asciiTheme="minorHAnsi" w:eastAsiaTheme="minorEastAsia" w:hAnsiTheme="minorHAnsi"/>
                <w:noProof/>
                <w:sz w:val="20"/>
                <w:szCs w:val="20"/>
                <w:lang w:val="es-ES" w:eastAsia="es-ES"/>
              </w:rPr>
              <w:tab/>
            </w:r>
            <w:r w:rsidR="00704249" w:rsidRPr="009C307E">
              <w:rPr>
                <w:rStyle w:val="Hipervnculo"/>
                <w:rFonts w:eastAsia="Times New Roman" w:cs="Arial"/>
                <w:noProof/>
                <w:sz w:val="20"/>
                <w:szCs w:val="20"/>
                <w:lang w:val="es-ES" w:eastAsia="es-PA"/>
              </w:rPr>
              <w:t>Contexto Internacional relacionado con las Baterías de VE</w:t>
            </w:r>
            <w:r w:rsidR="00704249" w:rsidRPr="009C307E">
              <w:rPr>
                <w:noProof/>
                <w:webHidden/>
                <w:sz w:val="20"/>
                <w:szCs w:val="20"/>
              </w:rPr>
              <w:tab/>
            </w:r>
            <w:r w:rsidR="00704249" w:rsidRPr="009C307E">
              <w:rPr>
                <w:noProof/>
                <w:webHidden/>
                <w:sz w:val="20"/>
                <w:szCs w:val="20"/>
              </w:rPr>
              <w:fldChar w:fldCharType="begin"/>
            </w:r>
            <w:r w:rsidR="00704249" w:rsidRPr="009C307E">
              <w:rPr>
                <w:noProof/>
                <w:webHidden/>
                <w:sz w:val="20"/>
                <w:szCs w:val="20"/>
              </w:rPr>
              <w:instrText xml:space="preserve"> PAGEREF _Toc115103903 \h </w:instrText>
            </w:r>
            <w:r w:rsidR="00704249" w:rsidRPr="009C307E">
              <w:rPr>
                <w:noProof/>
                <w:webHidden/>
                <w:sz w:val="20"/>
                <w:szCs w:val="20"/>
              </w:rPr>
            </w:r>
            <w:r w:rsidR="00704249" w:rsidRPr="009C307E">
              <w:rPr>
                <w:noProof/>
                <w:webHidden/>
                <w:sz w:val="20"/>
                <w:szCs w:val="20"/>
              </w:rPr>
              <w:fldChar w:fldCharType="separate"/>
            </w:r>
            <w:r w:rsidR="00704249" w:rsidRPr="009C307E">
              <w:rPr>
                <w:noProof/>
                <w:webHidden/>
                <w:sz w:val="20"/>
                <w:szCs w:val="20"/>
              </w:rPr>
              <w:t>40</w:t>
            </w:r>
            <w:r w:rsidR="00704249" w:rsidRPr="009C307E">
              <w:rPr>
                <w:noProof/>
                <w:webHidden/>
                <w:sz w:val="20"/>
                <w:szCs w:val="20"/>
              </w:rPr>
              <w:fldChar w:fldCharType="end"/>
            </w:r>
          </w:hyperlink>
        </w:p>
        <w:p w14:paraId="3BA5DD5C" w14:textId="13BA3046" w:rsidR="00704249" w:rsidRPr="009C307E" w:rsidRDefault="00BE4AC1">
          <w:pPr>
            <w:pStyle w:val="TDC1"/>
            <w:rPr>
              <w:rFonts w:asciiTheme="minorHAnsi" w:eastAsiaTheme="minorEastAsia" w:hAnsiTheme="minorHAnsi"/>
              <w:noProof/>
              <w:sz w:val="20"/>
              <w:szCs w:val="20"/>
              <w:lang w:val="es-ES" w:eastAsia="es-ES"/>
            </w:rPr>
          </w:pPr>
          <w:hyperlink w:anchor="_Toc115103904" w:history="1">
            <w:r w:rsidR="00704249" w:rsidRPr="009C307E">
              <w:rPr>
                <w:rStyle w:val="Hipervnculo"/>
                <w:noProof/>
                <w:sz w:val="20"/>
                <w:szCs w:val="20"/>
                <w:lang w:val="es-PA"/>
              </w:rPr>
              <w:t>4.3.</w:t>
            </w:r>
            <w:r w:rsidR="00704249" w:rsidRPr="009C307E">
              <w:rPr>
                <w:rFonts w:asciiTheme="minorHAnsi" w:eastAsiaTheme="minorEastAsia" w:hAnsiTheme="minorHAnsi"/>
                <w:noProof/>
                <w:sz w:val="20"/>
                <w:szCs w:val="20"/>
                <w:lang w:val="es-ES" w:eastAsia="es-ES"/>
              </w:rPr>
              <w:tab/>
            </w:r>
            <w:r w:rsidR="00704249" w:rsidRPr="009C307E">
              <w:rPr>
                <w:rStyle w:val="Hipervnculo"/>
                <w:noProof/>
                <w:sz w:val="20"/>
                <w:szCs w:val="20"/>
                <w:lang w:val="es-PA"/>
              </w:rPr>
              <w:t>Salvaguardas ambientales y sociales aplicables</w:t>
            </w:r>
            <w:r w:rsidR="00704249" w:rsidRPr="009C307E">
              <w:rPr>
                <w:noProof/>
                <w:webHidden/>
                <w:sz w:val="20"/>
                <w:szCs w:val="20"/>
              </w:rPr>
              <w:tab/>
            </w:r>
            <w:r w:rsidR="00704249" w:rsidRPr="009C307E">
              <w:rPr>
                <w:noProof/>
                <w:webHidden/>
                <w:sz w:val="20"/>
                <w:szCs w:val="20"/>
              </w:rPr>
              <w:fldChar w:fldCharType="begin"/>
            </w:r>
            <w:r w:rsidR="00704249" w:rsidRPr="009C307E">
              <w:rPr>
                <w:noProof/>
                <w:webHidden/>
                <w:sz w:val="20"/>
                <w:szCs w:val="20"/>
              </w:rPr>
              <w:instrText xml:space="preserve"> PAGEREF _Toc115103904 \h </w:instrText>
            </w:r>
            <w:r w:rsidR="00704249" w:rsidRPr="009C307E">
              <w:rPr>
                <w:noProof/>
                <w:webHidden/>
                <w:sz w:val="20"/>
                <w:szCs w:val="20"/>
              </w:rPr>
            </w:r>
            <w:r w:rsidR="00704249" w:rsidRPr="009C307E">
              <w:rPr>
                <w:noProof/>
                <w:webHidden/>
                <w:sz w:val="20"/>
                <w:szCs w:val="20"/>
              </w:rPr>
              <w:fldChar w:fldCharType="separate"/>
            </w:r>
            <w:r w:rsidR="00704249" w:rsidRPr="009C307E">
              <w:rPr>
                <w:noProof/>
                <w:webHidden/>
                <w:sz w:val="20"/>
                <w:szCs w:val="20"/>
              </w:rPr>
              <w:t>44</w:t>
            </w:r>
            <w:r w:rsidR="00704249" w:rsidRPr="009C307E">
              <w:rPr>
                <w:noProof/>
                <w:webHidden/>
                <w:sz w:val="20"/>
                <w:szCs w:val="20"/>
              </w:rPr>
              <w:fldChar w:fldCharType="end"/>
            </w:r>
          </w:hyperlink>
        </w:p>
        <w:p w14:paraId="6529F121" w14:textId="08BF1013" w:rsidR="00704249" w:rsidRPr="009C307E" w:rsidRDefault="00BE4AC1">
          <w:pPr>
            <w:pStyle w:val="TDC1"/>
            <w:rPr>
              <w:rFonts w:asciiTheme="minorHAnsi" w:eastAsiaTheme="minorEastAsia" w:hAnsiTheme="minorHAnsi"/>
              <w:noProof/>
              <w:sz w:val="20"/>
              <w:szCs w:val="20"/>
              <w:lang w:val="es-ES" w:eastAsia="es-ES"/>
            </w:rPr>
          </w:pPr>
          <w:hyperlink w:anchor="_Toc115103905" w:history="1">
            <w:r w:rsidR="00704249" w:rsidRPr="009C307E">
              <w:rPr>
                <w:rStyle w:val="Hipervnculo"/>
                <w:noProof/>
                <w:sz w:val="20"/>
                <w:szCs w:val="20"/>
                <w:lang w:val="es-PA"/>
              </w:rPr>
              <w:t>5.</w:t>
            </w:r>
            <w:r w:rsidR="00704249" w:rsidRPr="009C307E">
              <w:rPr>
                <w:rFonts w:asciiTheme="minorHAnsi" w:eastAsiaTheme="minorEastAsia" w:hAnsiTheme="minorHAnsi"/>
                <w:noProof/>
                <w:sz w:val="20"/>
                <w:szCs w:val="20"/>
                <w:lang w:val="es-ES" w:eastAsia="es-ES"/>
              </w:rPr>
              <w:tab/>
            </w:r>
            <w:r w:rsidR="00704249" w:rsidRPr="009C307E">
              <w:rPr>
                <w:rStyle w:val="Hipervnculo"/>
                <w:noProof/>
                <w:sz w:val="20"/>
                <w:szCs w:val="20"/>
                <w:lang w:val="es-PA"/>
              </w:rPr>
              <w:t>Evaluación de impactos ambientales y sociales – análisis Ambiental y Social (ASA)</w:t>
            </w:r>
            <w:r w:rsidR="00704249" w:rsidRPr="009C307E">
              <w:rPr>
                <w:noProof/>
                <w:webHidden/>
                <w:sz w:val="20"/>
                <w:szCs w:val="20"/>
              </w:rPr>
              <w:tab/>
            </w:r>
            <w:r w:rsidR="00704249" w:rsidRPr="009C307E">
              <w:rPr>
                <w:noProof/>
                <w:webHidden/>
                <w:sz w:val="20"/>
                <w:szCs w:val="20"/>
              </w:rPr>
              <w:fldChar w:fldCharType="begin"/>
            </w:r>
            <w:r w:rsidR="00704249" w:rsidRPr="009C307E">
              <w:rPr>
                <w:noProof/>
                <w:webHidden/>
                <w:sz w:val="20"/>
                <w:szCs w:val="20"/>
              </w:rPr>
              <w:instrText xml:space="preserve"> PAGEREF _Toc115103905 \h </w:instrText>
            </w:r>
            <w:r w:rsidR="00704249" w:rsidRPr="009C307E">
              <w:rPr>
                <w:noProof/>
                <w:webHidden/>
                <w:sz w:val="20"/>
                <w:szCs w:val="20"/>
              </w:rPr>
            </w:r>
            <w:r w:rsidR="00704249" w:rsidRPr="009C307E">
              <w:rPr>
                <w:noProof/>
                <w:webHidden/>
                <w:sz w:val="20"/>
                <w:szCs w:val="20"/>
              </w:rPr>
              <w:fldChar w:fldCharType="separate"/>
            </w:r>
            <w:r w:rsidR="00704249" w:rsidRPr="009C307E">
              <w:rPr>
                <w:noProof/>
                <w:webHidden/>
                <w:sz w:val="20"/>
                <w:szCs w:val="20"/>
              </w:rPr>
              <w:t>47</w:t>
            </w:r>
            <w:r w:rsidR="00704249" w:rsidRPr="009C307E">
              <w:rPr>
                <w:noProof/>
                <w:webHidden/>
                <w:sz w:val="20"/>
                <w:szCs w:val="20"/>
              </w:rPr>
              <w:fldChar w:fldCharType="end"/>
            </w:r>
          </w:hyperlink>
        </w:p>
        <w:p w14:paraId="15146F9C" w14:textId="01B1CD9A" w:rsidR="00704249" w:rsidRPr="009C307E" w:rsidRDefault="00BE4AC1">
          <w:pPr>
            <w:pStyle w:val="TDC1"/>
            <w:rPr>
              <w:rFonts w:asciiTheme="minorHAnsi" w:eastAsiaTheme="minorEastAsia" w:hAnsiTheme="minorHAnsi"/>
              <w:noProof/>
              <w:sz w:val="20"/>
              <w:szCs w:val="20"/>
              <w:lang w:val="es-ES" w:eastAsia="es-ES"/>
            </w:rPr>
          </w:pPr>
          <w:hyperlink w:anchor="_Toc115103906" w:history="1">
            <w:r w:rsidR="00704249" w:rsidRPr="009C307E">
              <w:rPr>
                <w:rStyle w:val="Hipervnculo"/>
                <w:noProof/>
                <w:sz w:val="20"/>
                <w:szCs w:val="20"/>
                <w:lang w:val="es-ES"/>
              </w:rPr>
              <w:t>5.1.</w:t>
            </w:r>
            <w:r w:rsidR="00704249" w:rsidRPr="009C307E">
              <w:rPr>
                <w:rFonts w:asciiTheme="minorHAnsi" w:eastAsiaTheme="minorEastAsia" w:hAnsiTheme="minorHAnsi"/>
                <w:noProof/>
                <w:sz w:val="20"/>
                <w:szCs w:val="20"/>
                <w:lang w:val="es-ES" w:eastAsia="es-ES"/>
              </w:rPr>
              <w:tab/>
            </w:r>
            <w:r w:rsidR="00704249" w:rsidRPr="009C307E">
              <w:rPr>
                <w:rStyle w:val="Hipervnculo"/>
                <w:noProof/>
                <w:sz w:val="20"/>
                <w:szCs w:val="20"/>
                <w:lang w:val="es-ES"/>
              </w:rPr>
              <w:t>Impactos positivos</w:t>
            </w:r>
            <w:r w:rsidR="00704249" w:rsidRPr="009C307E">
              <w:rPr>
                <w:noProof/>
                <w:webHidden/>
                <w:sz w:val="20"/>
                <w:szCs w:val="20"/>
              </w:rPr>
              <w:tab/>
            </w:r>
            <w:r w:rsidR="00704249" w:rsidRPr="009C307E">
              <w:rPr>
                <w:noProof/>
                <w:webHidden/>
                <w:sz w:val="20"/>
                <w:szCs w:val="20"/>
              </w:rPr>
              <w:fldChar w:fldCharType="begin"/>
            </w:r>
            <w:r w:rsidR="00704249" w:rsidRPr="009C307E">
              <w:rPr>
                <w:noProof/>
                <w:webHidden/>
                <w:sz w:val="20"/>
                <w:szCs w:val="20"/>
              </w:rPr>
              <w:instrText xml:space="preserve"> PAGEREF _Toc115103906 \h </w:instrText>
            </w:r>
            <w:r w:rsidR="00704249" w:rsidRPr="009C307E">
              <w:rPr>
                <w:noProof/>
                <w:webHidden/>
                <w:sz w:val="20"/>
                <w:szCs w:val="20"/>
              </w:rPr>
            </w:r>
            <w:r w:rsidR="00704249" w:rsidRPr="009C307E">
              <w:rPr>
                <w:noProof/>
                <w:webHidden/>
                <w:sz w:val="20"/>
                <w:szCs w:val="20"/>
              </w:rPr>
              <w:fldChar w:fldCharType="separate"/>
            </w:r>
            <w:r w:rsidR="00704249" w:rsidRPr="009C307E">
              <w:rPr>
                <w:noProof/>
                <w:webHidden/>
                <w:sz w:val="20"/>
                <w:szCs w:val="20"/>
              </w:rPr>
              <w:t>48</w:t>
            </w:r>
            <w:r w:rsidR="00704249" w:rsidRPr="009C307E">
              <w:rPr>
                <w:noProof/>
                <w:webHidden/>
                <w:sz w:val="20"/>
                <w:szCs w:val="20"/>
              </w:rPr>
              <w:fldChar w:fldCharType="end"/>
            </w:r>
          </w:hyperlink>
        </w:p>
        <w:p w14:paraId="4C0A675F" w14:textId="3EEF4A99" w:rsidR="00704249" w:rsidRPr="009C307E" w:rsidRDefault="00BE4AC1">
          <w:pPr>
            <w:pStyle w:val="TDC1"/>
            <w:rPr>
              <w:rFonts w:asciiTheme="minorHAnsi" w:eastAsiaTheme="minorEastAsia" w:hAnsiTheme="minorHAnsi"/>
              <w:noProof/>
              <w:sz w:val="20"/>
              <w:szCs w:val="20"/>
              <w:lang w:val="es-ES" w:eastAsia="es-ES"/>
            </w:rPr>
          </w:pPr>
          <w:hyperlink w:anchor="_Toc115103907" w:history="1">
            <w:r w:rsidR="00704249" w:rsidRPr="009C307E">
              <w:rPr>
                <w:rStyle w:val="Hipervnculo"/>
                <w:noProof/>
                <w:sz w:val="20"/>
                <w:szCs w:val="20"/>
                <w:lang w:val="es-PA"/>
              </w:rPr>
              <w:t>5.2.</w:t>
            </w:r>
            <w:r w:rsidR="00704249" w:rsidRPr="009C307E">
              <w:rPr>
                <w:rFonts w:asciiTheme="minorHAnsi" w:eastAsiaTheme="minorEastAsia" w:hAnsiTheme="minorHAnsi"/>
                <w:noProof/>
                <w:sz w:val="20"/>
                <w:szCs w:val="20"/>
                <w:lang w:val="es-ES" w:eastAsia="es-ES"/>
              </w:rPr>
              <w:tab/>
            </w:r>
            <w:r w:rsidR="00704249" w:rsidRPr="009C307E">
              <w:rPr>
                <w:rStyle w:val="Hipervnculo"/>
                <w:noProof/>
                <w:sz w:val="20"/>
                <w:szCs w:val="20"/>
                <w:lang w:val="es-PA"/>
              </w:rPr>
              <w:t>Impactos adversos potenciales y medidas de mitigación</w:t>
            </w:r>
            <w:r w:rsidR="00704249" w:rsidRPr="009C307E">
              <w:rPr>
                <w:noProof/>
                <w:webHidden/>
                <w:sz w:val="20"/>
                <w:szCs w:val="20"/>
              </w:rPr>
              <w:tab/>
            </w:r>
            <w:r w:rsidR="00704249" w:rsidRPr="009C307E">
              <w:rPr>
                <w:noProof/>
                <w:webHidden/>
                <w:sz w:val="20"/>
                <w:szCs w:val="20"/>
              </w:rPr>
              <w:fldChar w:fldCharType="begin"/>
            </w:r>
            <w:r w:rsidR="00704249" w:rsidRPr="009C307E">
              <w:rPr>
                <w:noProof/>
                <w:webHidden/>
                <w:sz w:val="20"/>
                <w:szCs w:val="20"/>
              </w:rPr>
              <w:instrText xml:space="preserve"> PAGEREF _Toc115103907 \h </w:instrText>
            </w:r>
            <w:r w:rsidR="00704249" w:rsidRPr="009C307E">
              <w:rPr>
                <w:noProof/>
                <w:webHidden/>
                <w:sz w:val="20"/>
                <w:szCs w:val="20"/>
              </w:rPr>
            </w:r>
            <w:r w:rsidR="00704249" w:rsidRPr="009C307E">
              <w:rPr>
                <w:noProof/>
                <w:webHidden/>
                <w:sz w:val="20"/>
                <w:szCs w:val="20"/>
              </w:rPr>
              <w:fldChar w:fldCharType="separate"/>
            </w:r>
            <w:r w:rsidR="00704249" w:rsidRPr="009C307E">
              <w:rPr>
                <w:noProof/>
                <w:webHidden/>
                <w:sz w:val="20"/>
                <w:szCs w:val="20"/>
              </w:rPr>
              <w:t>51</w:t>
            </w:r>
            <w:r w:rsidR="00704249" w:rsidRPr="009C307E">
              <w:rPr>
                <w:noProof/>
                <w:webHidden/>
                <w:sz w:val="20"/>
                <w:szCs w:val="20"/>
              </w:rPr>
              <w:fldChar w:fldCharType="end"/>
            </w:r>
          </w:hyperlink>
        </w:p>
        <w:p w14:paraId="462C8E17" w14:textId="2483CB24" w:rsidR="00704249" w:rsidRPr="009C307E" w:rsidRDefault="00BE4AC1">
          <w:pPr>
            <w:pStyle w:val="TDC1"/>
            <w:rPr>
              <w:rFonts w:asciiTheme="minorHAnsi" w:eastAsiaTheme="minorEastAsia" w:hAnsiTheme="minorHAnsi"/>
              <w:noProof/>
              <w:sz w:val="20"/>
              <w:szCs w:val="20"/>
              <w:lang w:val="es-ES" w:eastAsia="es-ES"/>
            </w:rPr>
          </w:pPr>
          <w:hyperlink w:anchor="_Toc115103908" w:history="1">
            <w:r w:rsidR="00704249" w:rsidRPr="009C307E">
              <w:rPr>
                <w:rStyle w:val="Hipervnculo"/>
                <w:noProof/>
                <w:sz w:val="20"/>
                <w:szCs w:val="20"/>
                <w:lang w:val="es-PA"/>
              </w:rPr>
              <w:t>6.</w:t>
            </w:r>
            <w:r w:rsidR="00704249" w:rsidRPr="009C307E">
              <w:rPr>
                <w:rFonts w:asciiTheme="minorHAnsi" w:eastAsiaTheme="minorEastAsia" w:hAnsiTheme="minorHAnsi"/>
                <w:noProof/>
                <w:sz w:val="20"/>
                <w:szCs w:val="20"/>
                <w:lang w:val="es-ES" w:eastAsia="es-ES"/>
              </w:rPr>
              <w:tab/>
            </w:r>
            <w:r w:rsidR="00704249" w:rsidRPr="009C307E">
              <w:rPr>
                <w:rStyle w:val="Hipervnculo"/>
                <w:noProof/>
                <w:sz w:val="20"/>
                <w:szCs w:val="20"/>
                <w:lang w:val="es-PA"/>
              </w:rPr>
              <w:t>Marco de Gestión Ambiental y Social del Sub-Programa 2</w:t>
            </w:r>
            <w:r w:rsidR="00704249" w:rsidRPr="009C307E">
              <w:rPr>
                <w:noProof/>
                <w:webHidden/>
                <w:sz w:val="20"/>
                <w:szCs w:val="20"/>
              </w:rPr>
              <w:tab/>
            </w:r>
            <w:r w:rsidR="00704249" w:rsidRPr="009C307E">
              <w:rPr>
                <w:noProof/>
                <w:webHidden/>
                <w:sz w:val="20"/>
                <w:szCs w:val="20"/>
              </w:rPr>
              <w:fldChar w:fldCharType="begin"/>
            </w:r>
            <w:r w:rsidR="00704249" w:rsidRPr="009C307E">
              <w:rPr>
                <w:noProof/>
                <w:webHidden/>
                <w:sz w:val="20"/>
                <w:szCs w:val="20"/>
              </w:rPr>
              <w:instrText xml:space="preserve"> PAGEREF _Toc115103908 \h </w:instrText>
            </w:r>
            <w:r w:rsidR="00704249" w:rsidRPr="009C307E">
              <w:rPr>
                <w:noProof/>
                <w:webHidden/>
                <w:sz w:val="20"/>
                <w:szCs w:val="20"/>
              </w:rPr>
            </w:r>
            <w:r w:rsidR="00704249" w:rsidRPr="009C307E">
              <w:rPr>
                <w:noProof/>
                <w:webHidden/>
                <w:sz w:val="20"/>
                <w:szCs w:val="20"/>
              </w:rPr>
              <w:fldChar w:fldCharType="separate"/>
            </w:r>
            <w:r w:rsidR="00704249" w:rsidRPr="009C307E">
              <w:rPr>
                <w:noProof/>
                <w:webHidden/>
                <w:sz w:val="20"/>
                <w:szCs w:val="20"/>
              </w:rPr>
              <w:t>56</w:t>
            </w:r>
            <w:r w:rsidR="00704249" w:rsidRPr="009C307E">
              <w:rPr>
                <w:noProof/>
                <w:webHidden/>
                <w:sz w:val="20"/>
                <w:szCs w:val="20"/>
              </w:rPr>
              <w:fldChar w:fldCharType="end"/>
            </w:r>
          </w:hyperlink>
        </w:p>
        <w:p w14:paraId="3653D562" w14:textId="710AFEBE" w:rsidR="00704249" w:rsidRPr="009C307E" w:rsidRDefault="00BE4AC1">
          <w:pPr>
            <w:pStyle w:val="TDC1"/>
            <w:rPr>
              <w:rFonts w:asciiTheme="minorHAnsi" w:eastAsiaTheme="minorEastAsia" w:hAnsiTheme="minorHAnsi"/>
              <w:noProof/>
              <w:sz w:val="20"/>
              <w:szCs w:val="20"/>
              <w:lang w:val="es-ES" w:eastAsia="es-ES"/>
            </w:rPr>
          </w:pPr>
          <w:hyperlink w:anchor="_Toc115103909" w:history="1">
            <w:r w:rsidR="00704249" w:rsidRPr="009C307E">
              <w:rPr>
                <w:rStyle w:val="Hipervnculo"/>
                <w:noProof/>
                <w:sz w:val="20"/>
                <w:szCs w:val="20"/>
                <w:lang w:val="es-PA"/>
              </w:rPr>
              <w:t>6.1.</w:t>
            </w:r>
            <w:r w:rsidR="00704249" w:rsidRPr="009C307E">
              <w:rPr>
                <w:rFonts w:asciiTheme="minorHAnsi" w:eastAsiaTheme="minorEastAsia" w:hAnsiTheme="minorHAnsi"/>
                <w:noProof/>
                <w:sz w:val="20"/>
                <w:szCs w:val="20"/>
                <w:lang w:val="es-ES" w:eastAsia="es-ES"/>
              </w:rPr>
              <w:tab/>
            </w:r>
            <w:r w:rsidR="00704249" w:rsidRPr="009C307E">
              <w:rPr>
                <w:rStyle w:val="Hipervnculo"/>
                <w:noProof/>
                <w:sz w:val="20"/>
                <w:szCs w:val="20"/>
                <w:lang w:val="es-PA"/>
              </w:rPr>
              <w:t>Debida Diligencia Ambiental y Social de CAF</w:t>
            </w:r>
            <w:r w:rsidR="00704249" w:rsidRPr="009C307E">
              <w:rPr>
                <w:noProof/>
                <w:webHidden/>
                <w:sz w:val="20"/>
                <w:szCs w:val="20"/>
              </w:rPr>
              <w:tab/>
            </w:r>
            <w:r w:rsidR="00704249" w:rsidRPr="009C307E">
              <w:rPr>
                <w:noProof/>
                <w:webHidden/>
                <w:sz w:val="20"/>
                <w:szCs w:val="20"/>
              </w:rPr>
              <w:fldChar w:fldCharType="begin"/>
            </w:r>
            <w:r w:rsidR="00704249" w:rsidRPr="009C307E">
              <w:rPr>
                <w:noProof/>
                <w:webHidden/>
                <w:sz w:val="20"/>
                <w:szCs w:val="20"/>
              </w:rPr>
              <w:instrText xml:space="preserve"> PAGEREF _Toc115103909 \h </w:instrText>
            </w:r>
            <w:r w:rsidR="00704249" w:rsidRPr="009C307E">
              <w:rPr>
                <w:noProof/>
                <w:webHidden/>
                <w:sz w:val="20"/>
                <w:szCs w:val="20"/>
              </w:rPr>
            </w:r>
            <w:r w:rsidR="00704249" w:rsidRPr="009C307E">
              <w:rPr>
                <w:noProof/>
                <w:webHidden/>
                <w:sz w:val="20"/>
                <w:szCs w:val="20"/>
              </w:rPr>
              <w:fldChar w:fldCharType="separate"/>
            </w:r>
            <w:r w:rsidR="00704249" w:rsidRPr="009C307E">
              <w:rPr>
                <w:noProof/>
                <w:webHidden/>
                <w:sz w:val="20"/>
                <w:szCs w:val="20"/>
              </w:rPr>
              <w:t>60</w:t>
            </w:r>
            <w:r w:rsidR="00704249" w:rsidRPr="009C307E">
              <w:rPr>
                <w:noProof/>
                <w:webHidden/>
                <w:sz w:val="20"/>
                <w:szCs w:val="20"/>
              </w:rPr>
              <w:fldChar w:fldCharType="end"/>
            </w:r>
          </w:hyperlink>
        </w:p>
        <w:p w14:paraId="492DDFF3" w14:textId="4D0C04CD" w:rsidR="00704249" w:rsidRPr="009C307E" w:rsidRDefault="00BE4AC1">
          <w:pPr>
            <w:pStyle w:val="TDC1"/>
            <w:rPr>
              <w:rFonts w:asciiTheme="minorHAnsi" w:eastAsiaTheme="minorEastAsia" w:hAnsiTheme="minorHAnsi"/>
              <w:noProof/>
              <w:sz w:val="20"/>
              <w:szCs w:val="20"/>
              <w:lang w:val="es-ES" w:eastAsia="es-ES"/>
            </w:rPr>
          </w:pPr>
          <w:hyperlink w:anchor="_Toc115103910" w:history="1">
            <w:r w:rsidR="00704249" w:rsidRPr="009C307E">
              <w:rPr>
                <w:rStyle w:val="Hipervnculo"/>
                <w:noProof/>
                <w:sz w:val="20"/>
                <w:szCs w:val="20"/>
                <w:lang w:val="es-PA"/>
              </w:rPr>
              <w:t>6.2.</w:t>
            </w:r>
            <w:r w:rsidR="00704249" w:rsidRPr="009C307E">
              <w:rPr>
                <w:rFonts w:asciiTheme="minorHAnsi" w:eastAsiaTheme="minorEastAsia" w:hAnsiTheme="minorHAnsi"/>
                <w:noProof/>
                <w:sz w:val="20"/>
                <w:szCs w:val="20"/>
                <w:lang w:val="es-ES" w:eastAsia="es-ES"/>
              </w:rPr>
              <w:tab/>
            </w:r>
            <w:r w:rsidR="00704249" w:rsidRPr="009C307E">
              <w:rPr>
                <w:rStyle w:val="Hipervnculo"/>
                <w:noProof/>
                <w:sz w:val="20"/>
                <w:szCs w:val="20"/>
                <w:lang w:val="es-PA"/>
              </w:rPr>
              <w:t>Monitoreo y Supervisión Ambiental y Social de CAF</w:t>
            </w:r>
            <w:r w:rsidR="00704249" w:rsidRPr="009C307E">
              <w:rPr>
                <w:noProof/>
                <w:webHidden/>
                <w:sz w:val="20"/>
                <w:szCs w:val="20"/>
              </w:rPr>
              <w:tab/>
            </w:r>
            <w:r w:rsidR="00704249" w:rsidRPr="009C307E">
              <w:rPr>
                <w:noProof/>
                <w:webHidden/>
                <w:sz w:val="20"/>
                <w:szCs w:val="20"/>
              </w:rPr>
              <w:fldChar w:fldCharType="begin"/>
            </w:r>
            <w:r w:rsidR="00704249" w:rsidRPr="009C307E">
              <w:rPr>
                <w:noProof/>
                <w:webHidden/>
                <w:sz w:val="20"/>
                <w:szCs w:val="20"/>
              </w:rPr>
              <w:instrText xml:space="preserve"> PAGEREF _Toc115103910 \h </w:instrText>
            </w:r>
            <w:r w:rsidR="00704249" w:rsidRPr="009C307E">
              <w:rPr>
                <w:noProof/>
                <w:webHidden/>
                <w:sz w:val="20"/>
                <w:szCs w:val="20"/>
              </w:rPr>
            </w:r>
            <w:r w:rsidR="00704249" w:rsidRPr="009C307E">
              <w:rPr>
                <w:noProof/>
                <w:webHidden/>
                <w:sz w:val="20"/>
                <w:szCs w:val="20"/>
              </w:rPr>
              <w:fldChar w:fldCharType="separate"/>
            </w:r>
            <w:r w:rsidR="00704249" w:rsidRPr="009C307E">
              <w:rPr>
                <w:noProof/>
                <w:webHidden/>
                <w:sz w:val="20"/>
                <w:szCs w:val="20"/>
              </w:rPr>
              <w:t>63</w:t>
            </w:r>
            <w:r w:rsidR="00704249" w:rsidRPr="009C307E">
              <w:rPr>
                <w:noProof/>
                <w:webHidden/>
                <w:sz w:val="20"/>
                <w:szCs w:val="20"/>
              </w:rPr>
              <w:fldChar w:fldCharType="end"/>
            </w:r>
          </w:hyperlink>
        </w:p>
        <w:p w14:paraId="7FF554D3" w14:textId="51A9B636" w:rsidR="00704249" w:rsidRPr="009C307E" w:rsidRDefault="00BE4AC1">
          <w:pPr>
            <w:pStyle w:val="TDC1"/>
            <w:rPr>
              <w:rFonts w:asciiTheme="minorHAnsi" w:eastAsiaTheme="minorEastAsia" w:hAnsiTheme="minorHAnsi"/>
              <w:noProof/>
              <w:sz w:val="20"/>
              <w:szCs w:val="20"/>
              <w:lang w:val="es-ES" w:eastAsia="es-ES"/>
            </w:rPr>
          </w:pPr>
          <w:hyperlink w:anchor="_Toc115103911" w:history="1">
            <w:r w:rsidR="00704249" w:rsidRPr="009C307E">
              <w:rPr>
                <w:rStyle w:val="Hipervnculo"/>
                <w:noProof/>
                <w:sz w:val="20"/>
                <w:szCs w:val="20"/>
                <w:lang w:val="es-PA"/>
              </w:rPr>
              <w:t>6.3.</w:t>
            </w:r>
            <w:r w:rsidR="00704249" w:rsidRPr="009C307E">
              <w:rPr>
                <w:rFonts w:asciiTheme="minorHAnsi" w:eastAsiaTheme="minorEastAsia" w:hAnsiTheme="minorHAnsi"/>
                <w:noProof/>
                <w:sz w:val="20"/>
                <w:szCs w:val="20"/>
                <w:lang w:val="es-ES" w:eastAsia="es-ES"/>
              </w:rPr>
              <w:tab/>
            </w:r>
            <w:r w:rsidR="00704249" w:rsidRPr="009C307E">
              <w:rPr>
                <w:rStyle w:val="Hipervnculo"/>
                <w:noProof/>
                <w:sz w:val="20"/>
                <w:szCs w:val="20"/>
                <w:lang w:val="es-PA"/>
              </w:rPr>
              <w:t>Divulgación de la información, participación de las partes interesadas, pueblos indígenas y grupos étnicos y atención de quejas</w:t>
            </w:r>
            <w:r w:rsidR="00704249" w:rsidRPr="009C307E">
              <w:rPr>
                <w:noProof/>
                <w:webHidden/>
                <w:sz w:val="20"/>
                <w:szCs w:val="20"/>
              </w:rPr>
              <w:tab/>
            </w:r>
            <w:r w:rsidR="00704249" w:rsidRPr="009C307E">
              <w:rPr>
                <w:noProof/>
                <w:webHidden/>
                <w:sz w:val="20"/>
                <w:szCs w:val="20"/>
              </w:rPr>
              <w:fldChar w:fldCharType="begin"/>
            </w:r>
            <w:r w:rsidR="00704249" w:rsidRPr="009C307E">
              <w:rPr>
                <w:noProof/>
                <w:webHidden/>
                <w:sz w:val="20"/>
                <w:szCs w:val="20"/>
              </w:rPr>
              <w:instrText xml:space="preserve"> PAGEREF _Toc115103911 \h </w:instrText>
            </w:r>
            <w:r w:rsidR="00704249" w:rsidRPr="009C307E">
              <w:rPr>
                <w:noProof/>
                <w:webHidden/>
                <w:sz w:val="20"/>
                <w:szCs w:val="20"/>
              </w:rPr>
            </w:r>
            <w:r w:rsidR="00704249" w:rsidRPr="009C307E">
              <w:rPr>
                <w:noProof/>
                <w:webHidden/>
                <w:sz w:val="20"/>
                <w:szCs w:val="20"/>
              </w:rPr>
              <w:fldChar w:fldCharType="separate"/>
            </w:r>
            <w:r w:rsidR="00704249" w:rsidRPr="009C307E">
              <w:rPr>
                <w:noProof/>
                <w:webHidden/>
                <w:sz w:val="20"/>
                <w:szCs w:val="20"/>
              </w:rPr>
              <w:t>64</w:t>
            </w:r>
            <w:r w:rsidR="00704249" w:rsidRPr="009C307E">
              <w:rPr>
                <w:noProof/>
                <w:webHidden/>
                <w:sz w:val="20"/>
                <w:szCs w:val="20"/>
              </w:rPr>
              <w:fldChar w:fldCharType="end"/>
            </w:r>
          </w:hyperlink>
        </w:p>
        <w:p w14:paraId="01C423E8" w14:textId="3644878F" w:rsidR="00704249" w:rsidRPr="009C307E" w:rsidRDefault="00BE4AC1">
          <w:pPr>
            <w:pStyle w:val="TDC1"/>
            <w:rPr>
              <w:rFonts w:asciiTheme="minorHAnsi" w:eastAsiaTheme="minorEastAsia" w:hAnsiTheme="minorHAnsi"/>
              <w:noProof/>
              <w:sz w:val="20"/>
              <w:szCs w:val="20"/>
              <w:lang w:val="es-ES" w:eastAsia="es-ES"/>
            </w:rPr>
          </w:pPr>
          <w:hyperlink w:anchor="_Toc115103912" w:history="1">
            <w:r w:rsidR="00704249" w:rsidRPr="009C307E">
              <w:rPr>
                <w:rStyle w:val="Hipervnculo"/>
                <w:noProof/>
                <w:sz w:val="20"/>
                <w:szCs w:val="20"/>
                <w:lang w:val="es-PA"/>
              </w:rPr>
              <w:t>6.3.1</w:t>
            </w:r>
            <w:r w:rsidR="00704249" w:rsidRPr="009C307E">
              <w:rPr>
                <w:rFonts w:asciiTheme="minorHAnsi" w:eastAsiaTheme="minorEastAsia" w:hAnsiTheme="minorHAnsi"/>
                <w:noProof/>
                <w:sz w:val="20"/>
                <w:szCs w:val="20"/>
                <w:lang w:val="es-ES" w:eastAsia="es-ES"/>
              </w:rPr>
              <w:tab/>
            </w:r>
            <w:r w:rsidR="00704249" w:rsidRPr="009C307E">
              <w:rPr>
                <w:rStyle w:val="Hipervnculo"/>
                <w:noProof/>
                <w:sz w:val="20"/>
                <w:szCs w:val="20"/>
                <w:lang w:val="es-PA"/>
              </w:rPr>
              <w:t>Participación de las partes interesadas y divulgación de la información:</w:t>
            </w:r>
            <w:r w:rsidR="00704249" w:rsidRPr="009C307E">
              <w:rPr>
                <w:noProof/>
                <w:webHidden/>
                <w:sz w:val="20"/>
                <w:szCs w:val="20"/>
              </w:rPr>
              <w:tab/>
            </w:r>
            <w:r w:rsidR="00704249" w:rsidRPr="009C307E">
              <w:rPr>
                <w:noProof/>
                <w:webHidden/>
                <w:sz w:val="20"/>
                <w:szCs w:val="20"/>
              </w:rPr>
              <w:fldChar w:fldCharType="begin"/>
            </w:r>
            <w:r w:rsidR="00704249" w:rsidRPr="009C307E">
              <w:rPr>
                <w:noProof/>
                <w:webHidden/>
                <w:sz w:val="20"/>
                <w:szCs w:val="20"/>
              </w:rPr>
              <w:instrText xml:space="preserve"> PAGEREF _Toc115103912 \h </w:instrText>
            </w:r>
            <w:r w:rsidR="00704249" w:rsidRPr="009C307E">
              <w:rPr>
                <w:noProof/>
                <w:webHidden/>
                <w:sz w:val="20"/>
                <w:szCs w:val="20"/>
              </w:rPr>
            </w:r>
            <w:r w:rsidR="00704249" w:rsidRPr="009C307E">
              <w:rPr>
                <w:noProof/>
                <w:webHidden/>
                <w:sz w:val="20"/>
                <w:szCs w:val="20"/>
              </w:rPr>
              <w:fldChar w:fldCharType="separate"/>
            </w:r>
            <w:r w:rsidR="00704249" w:rsidRPr="009C307E">
              <w:rPr>
                <w:noProof/>
                <w:webHidden/>
                <w:sz w:val="20"/>
                <w:szCs w:val="20"/>
              </w:rPr>
              <w:t>64</w:t>
            </w:r>
            <w:r w:rsidR="00704249" w:rsidRPr="009C307E">
              <w:rPr>
                <w:noProof/>
                <w:webHidden/>
                <w:sz w:val="20"/>
                <w:szCs w:val="20"/>
              </w:rPr>
              <w:fldChar w:fldCharType="end"/>
            </w:r>
          </w:hyperlink>
        </w:p>
        <w:p w14:paraId="5CA23B7E" w14:textId="7B2BA1BE" w:rsidR="00704249" w:rsidRPr="009C307E" w:rsidRDefault="00BE4AC1">
          <w:pPr>
            <w:pStyle w:val="TDC1"/>
            <w:rPr>
              <w:rFonts w:asciiTheme="minorHAnsi" w:eastAsiaTheme="minorEastAsia" w:hAnsiTheme="minorHAnsi"/>
              <w:noProof/>
              <w:sz w:val="20"/>
              <w:szCs w:val="20"/>
              <w:lang w:val="es-ES" w:eastAsia="es-ES"/>
            </w:rPr>
          </w:pPr>
          <w:hyperlink w:anchor="_Toc115103913" w:history="1">
            <w:r w:rsidR="00704249" w:rsidRPr="009C307E">
              <w:rPr>
                <w:rStyle w:val="Hipervnculo"/>
                <w:noProof/>
                <w:sz w:val="20"/>
                <w:szCs w:val="20"/>
              </w:rPr>
              <w:t>6.3.2</w:t>
            </w:r>
            <w:r w:rsidR="00704249" w:rsidRPr="009C307E">
              <w:rPr>
                <w:rFonts w:asciiTheme="minorHAnsi" w:eastAsiaTheme="minorEastAsia" w:hAnsiTheme="minorHAnsi"/>
                <w:noProof/>
                <w:sz w:val="20"/>
                <w:szCs w:val="20"/>
                <w:lang w:val="es-ES" w:eastAsia="es-ES"/>
              </w:rPr>
              <w:tab/>
            </w:r>
            <w:r w:rsidR="00704249" w:rsidRPr="009C307E">
              <w:rPr>
                <w:rStyle w:val="Hipervnculo"/>
                <w:noProof/>
                <w:sz w:val="20"/>
                <w:szCs w:val="20"/>
              </w:rPr>
              <w:t>Atención de Quejas:</w:t>
            </w:r>
            <w:r w:rsidR="00704249" w:rsidRPr="009C307E">
              <w:rPr>
                <w:noProof/>
                <w:webHidden/>
                <w:sz w:val="20"/>
                <w:szCs w:val="20"/>
              </w:rPr>
              <w:tab/>
            </w:r>
            <w:r w:rsidR="00704249" w:rsidRPr="009C307E">
              <w:rPr>
                <w:noProof/>
                <w:webHidden/>
                <w:sz w:val="20"/>
                <w:szCs w:val="20"/>
              </w:rPr>
              <w:fldChar w:fldCharType="begin"/>
            </w:r>
            <w:r w:rsidR="00704249" w:rsidRPr="009C307E">
              <w:rPr>
                <w:noProof/>
                <w:webHidden/>
                <w:sz w:val="20"/>
                <w:szCs w:val="20"/>
              </w:rPr>
              <w:instrText xml:space="preserve"> PAGEREF _Toc115103913 \h </w:instrText>
            </w:r>
            <w:r w:rsidR="00704249" w:rsidRPr="009C307E">
              <w:rPr>
                <w:noProof/>
                <w:webHidden/>
                <w:sz w:val="20"/>
                <w:szCs w:val="20"/>
              </w:rPr>
            </w:r>
            <w:r w:rsidR="00704249" w:rsidRPr="009C307E">
              <w:rPr>
                <w:noProof/>
                <w:webHidden/>
                <w:sz w:val="20"/>
                <w:szCs w:val="20"/>
              </w:rPr>
              <w:fldChar w:fldCharType="separate"/>
            </w:r>
            <w:r w:rsidR="00704249" w:rsidRPr="009C307E">
              <w:rPr>
                <w:noProof/>
                <w:webHidden/>
                <w:sz w:val="20"/>
                <w:szCs w:val="20"/>
              </w:rPr>
              <w:t>64</w:t>
            </w:r>
            <w:r w:rsidR="00704249" w:rsidRPr="009C307E">
              <w:rPr>
                <w:noProof/>
                <w:webHidden/>
                <w:sz w:val="20"/>
                <w:szCs w:val="20"/>
              </w:rPr>
              <w:fldChar w:fldCharType="end"/>
            </w:r>
          </w:hyperlink>
        </w:p>
        <w:p w14:paraId="56D1442A" w14:textId="5C58D1DE" w:rsidR="00704249" w:rsidRPr="009C307E" w:rsidRDefault="00BE4AC1">
          <w:pPr>
            <w:pStyle w:val="TDC1"/>
            <w:rPr>
              <w:rFonts w:asciiTheme="minorHAnsi" w:eastAsiaTheme="minorEastAsia" w:hAnsiTheme="minorHAnsi"/>
              <w:noProof/>
              <w:sz w:val="20"/>
              <w:szCs w:val="20"/>
              <w:lang w:val="es-ES" w:eastAsia="es-ES"/>
            </w:rPr>
          </w:pPr>
          <w:hyperlink w:anchor="_Toc115103914" w:history="1">
            <w:r w:rsidR="00704249" w:rsidRPr="009C307E">
              <w:rPr>
                <w:rStyle w:val="Hipervnculo"/>
                <w:noProof/>
                <w:sz w:val="20"/>
                <w:szCs w:val="20"/>
                <w:lang w:val="es-PA"/>
              </w:rPr>
              <w:t>6.3.3</w:t>
            </w:r>
            <w:r w:rsidR="00704249" w:rsidRPr="009C307E">
              <w:rPr>
                <w:rFonts w:asciiTheme="minorHAnsi" w:eastAsiaTheme="minorEastAsia" w:hAnsiTheme="minorHAnsi"/>
                <w:noProof/>
                <w:sz w:val="20"/>
                <w:szCs w:val="20"/>
                <w:lang w:val="es-ES" w:eastAsia="es-ES"/>
              </w:rPr>
              <w:tab/>
            </w:r>
            <w:r w:rsidR="00704249" w:rsidRPr="009C307E">
              <w:rPr>
                <w:rStyle w:val="Hipervnculo"/>
                <w:rFonts w:cs="Arial"/>
                <w:bCs/>
                <w:noProof/>
                <w:sz w:val="20"/>
                <w:szCs w:val="20"/>
                <w:lang w:val="es-ES"/>
              </w:rPr>
              <w:t>Pueblos indígenas, comunidades locales y diversidad étnica:</w:t>
            </w:r>
            <w:r w:rsidR="00704249" w:rsidRPr="009C307E">
              <w:rPr>
                <w:noProof/>
                <w:webHidden/>
                <w:sz w:val="20"/>
                <w:szCs w:val="20"/>
              </w:rPr>
              <w:tab/>
            </w:r>
            <w:r w:rsidR="00704249" w:rsidRPr="009C307E">
              <w:rPr>
                <w:noProof/>
                <w:webHidden/>
                <w:sz w:val="20"/>
                <w:szCs w:val="20"/>
              </w:rPr>
              <w:fldChar w:fldCharType="begin"/>
            </w:r>
            <w:r w:rsidR="00704249" w:rsidRPr="009C307E">
              <w:rPr>
                <w:noProof/>
                <w:webHidden/>
                <w:sz w:val="20"/>
                <w:szCs w:val="20"/>
              </w:rPr>
              <w:instrText xml:space="preserve"> PAGEREF _Toc115103914 \h </w:instrText>
            </w:r>
            <w:r w:rsidR="00704249" w:rsidRPr="009C307E">
              <w:rPr>
                <w:noProof/>
                <w:webHidden/>
                <w:sz w:val="20"/>
                <w:szCs w:val="20"/>
              </w:rPr>
            </w:r>
            <w:r w:rsidR="00704249" w:rsidRPr="009C307E">
              <w:rPr>
                <w:noProof/>
                <w:webHidden/>
                <w:sz w:val="20"/>
                <w:szCs w:val="20"/>
              </w:rPr>
              <w:fldChar w:fldCharType="separate"/>
            </w:r>
            <w:r w:rsidR="00704249" w:rsidRPr="009C307E">
              <w:rPr>
                <w:noProof/>
                <w:webHidden/>
                <w:sz w:val="20"/>
                <w:szCs w:val="20"/>
              </w:rPr>
              <w:t>65</w:t>
            </w:r>
            <w:r w:rsidR="00704249" w:rsidRPr="009C307E">
              <w:rPr>
                <w:noProof/>
                <w:webHidden/>
                <w:sz w:val="20"/>
                <w:szCs w:val="20"/>
              </w:rPr>
              <w:fldChar w:fldCharType="end"/>
            </w:r>
          </w:hyperlink>
        </w:p>
        <w:p w14:paraId="3530E59C" w14:textId="325F0339" w:rsidR="00704249" w:rsidRPr="009C307E" w:rsidRDefault="00BE4AC1">
          <w:pPr>
            <w:pStyle w:val="TDC1"/>
            <w:rPr>
              <w:rFonts w:asciiTheme="minorHAnsi" w:eastAsiaTheme="minorEastAsia" w:hAnsiTheme="minorHAnsi"/>
              <w:noProof/>
              <w:sz w:val="20"/>
              <w:szCs w:val="20"/>
              <w:lang w:val="es-ES" w:eastAsia="es-ES"/>
            </w:rPr>
          </w:pPr>
          <w:hyperlink w:anchor="_Toc115103915" w:history="1">
            <w:r w:rsidR="00704249" w:rsidRPr="009C307E">
              <w:rPr>
                <w:rStyle w:val="Hipervnculo"/>
                <w:noProof/>
                <w:sz w:val="20"/>
                <w:szCs w:val="20"/>
              </w:rPr>
              <w:t>1.</w:t>
            </w:r>
            <w:r w:rsidR="00704249" w:rsidRPr="009C307E">
              <w:rPr>
                <w:rFonts w:asciiTheme="minorHAnsi" w:eastAsiaTheme="minorEastAsia" w:hAnsiTheme="minorHAnsi"/>
                <w:noProof/>
                <w:sz w:val="20"/>
                <w:szCs w:val="20"/>
                <w:lang w:val="es-ES" w:eastAsia="es-ES"/>
              </w:rPr>
              <w:tab/>
            </w:r>
            <w:r w:rsidR="00704249" w:rsidRPr="009C307E">
              <w:rPr>
                <w:rStyle w:val="Hipervnculo"/>
                <w:noProof/>
                <w:sz w:val="20"/>
                <w:szCs w:val="20"/>
              </w:rPr>
              <w:t>Referencias</w:t>
            </w:r>
            <w:r w:rsidR="00704249" w:rsidRPr="009C307E">
              <w:rPr>
                <w:noProof/>
                <w:webHidden/>
                <w:sz w:val="20"/>
                <w:szCs w:val="20"/>
              </w:rPr>
              <w:tab/>
            </w:r>
            <w:r w:rsidR="00704249" w:rsidRPr="009C307E">
              <w:rPr>
                <w:noProof/>
                <w:webHidden/>
                <w:sz w:val="20"/>
                <w:szCs w:val="20"/>
              </w:rPr>
              <w:fldChar w:fldCharType="begin"/>
            </w:r>
            <w:r w:rsidR="00704249" w:rsidRPr="009C307E">
              <w:rPr>
                <w:noProof/>
                <w:webHidden/>
                <w:sz w:val="20"/>
                <w:szCs w:val="20"/>
              </w:rPr>
              <w:instrText xml:space="preserve"> PAGEREF _Toc115103915 \h </w:instrText>
            </w:r>
            <w:r w:rsidR="00704249" w:rsidRPr="009C307E">
              <w:rPr>
                <w:noProof/>
                <w:webHidden/>
                <w:sz w:val="20"/>
                <w:szCs w:val="20"/>
              </w:rPr>
            </w:r>
            <w:r w:rsidR="00704249" w:rsidRPr="009C307E">
              <w:rPr>
                <w:noProof/>
                <w:webHidden/>
                <w:sz w:val="20"/>
                <w:szCs w:val="20"/>
              </w:rPr>
              <w:fldChar w:fldCharType="separate"/>
            </w:r>
            <w:r w:rsidR="00704249" w:rsidRPr="009C307E">
              <w:rPr>
                <w:noProof/>
                <w:webHidden/>
                <w:sz w:val="20"/>
                <w:szCs w:val="20"/>
              </w:rPr>
              <w:t>66</w:t>
            </w:r>
            <w:r w:rsidR="00704249" w:rsidRPr="009C307E">
              <w:rPr>
                <w:noProof/>
                <w:webHidden/>
                <w:sz w:val="20"/>
                <w:szCs w:val="20"/>
              </w:rPr>
              <w:fldChar w:fldCharType="end"/>
            </w:r>
          </w:hyperlink>
        </w:p>
        <w:p w14:paraId="2FE57028" w14:textId="75AD8EDE" w:rsidR="00704249" w:rsidRPr="009C307E" w:rsidRDefault="00BE4AC1">
          <w:pPr>
            <w:pStyle w:val="TDC1"/>
            <w:rPr>
              <w:rFonts w:asciiTheme="minorHAnsi" w:eastAsiaTheme="minorEastAsia" w:hAnsiTheme="minorHAnsi"/>
              <w:noProof/>
              <w:sz w:val="20"/>
              <w:szCs w:val="20"/>
              <w:lang w:val="es-ES" w:eastAsia="es-ES"/>
            </w:rPr>
          </w:pPr>
          <w:hyperlink w:anchor="_Toc115103916" w:history="1">
            <w:r w:rsidR="00704249" w:rsidRPr="009C307E">
              <w:rPr>
                <w:rStyle w:val="Hipervnculo"/>
                <w:noProof/>
                <w:sz w:val="20"/>
                <w:szCs w:val="20"/>
              </w:rPr>
              <w:t>2.</w:t>
            </w:r>
            <w:r w:rsidR="00704249" w:rsidRPr="009C307E">
              <w:rPr>
                <w:rFonts w:asciiTheme="minorHAnsi" w:eastAsiaTheme="minorEastAsia" w:hAnsiTheme="minorHAnsi"/>
                <w:noProof/>
                <w:sz w:val="20"/>
                <w:szCs w:val="20"/>
                <w:lang w:val="es-ES" w:eastAsia="es-ES"/>
              </w:rPr>
              <w:tab/>
            </w:r>
            <w:r w:rsidR="00704249" w:rsidRPr="009C307E">
              <w:rPr>
                <w:rStyle w:val="Hipervnculo"/>
                <w:noProof/>
                <w:sz w:val="20"/>
                <w:szCs w:val="20"/>
              </w:rPr>
              <w:t>Anexos</w:t>
            </w:r>
            <w:r w:rsidR="00704249" w:rsidRPr="009C307E">
              <w:rPr>
                <w:noProof/>
                <w:webHidden/>
                <w:sz w:val="20"/>
                <w:szCs w:val="20"/>
              </w:rPr>
              <w:tab/>
            </w:r>
            <w:r w:rsidR="00704249" w:rsidRPr="009C307E">
              <w:rPr>
                <w:noProof/>
                <w:webHidden/>
                <w:sz w:val="20"/>
                <w:szCs w:val="20"/>
              </w:rPr>
              <w:fldChar w:fldCharType="begin"/>
            </w:r>
            <w:r w:rsidR="00704249" w:rsidRPr="009C307E">
              <w:rPr>
                <w:noProof/>
                <w:webHidden/>
                <w:sz w:val="20"/>
                <w:szCs w:val="20"/>
              </w:rPr>
              <w:instrText xml:space="preserve"> PAGEREF _Toc115103916 \h </w:instrText>
            </w:r>
            <w:r w:rsidR="00704249" w:rsidRPr="009C307E">
              <w:rPr>
                <w:noProof/>
                <w:webHidden/>
                <w:sz w:val="20"/>
                <w:szCs w:val="20"/>
              </w:rPr>
            </w:r>
            <w:r w:rsidR="00704249" w:rsidRPr="009C307E">
              <w:rPr>
                <w:noProof/>
                <w:webHidden/>
                <w:sz w:val="20"/>
                <w:szCs w:val="20"/>
              </w:rPr>
              <w:fldChar w:fldCharType="separate"/>
            </w:r>
            <w:r w:rsidR="00704249" w:rsidRPr="009C307E">
              <w:rPr>
                <w:noProof/>
                <w:webHidden/>
                <w:sz w:val="20"/>
                <w:szCs w:val="20"/>
              </w:rPr>
              <w:t>67</w:t>
            </w:r>
            <w:r w:rsidR="00704249" w:rsidRPr="009C307E">
              <w:rPr>
                <w:noProof/>
                <w:webHidden/>
                <w:sz w:val="20"/>
                <w:szCs w:val="20"/>
              </w:rPr>
              <w:fldChar w:fldCharType="end"/>
            </w:r>
          </w:hyperlink>
        </w:p>
        <w:p w14:paraId="100C8A3F" w14:textId="64FC7B7E" w:rsidR="00704249" w:rsidRPr="009C307E" w:rsidRDefault="00BE4AC1">
          <w:pPr>
            <w:pStyle w:val="TDC2"/>
            <w:tabs>
              <w:tab w:val="left" w:pos="660"/>
              <w:tab w:val="right" w:leader="dot" w:pos="9350"/>
            </w:tabs>
            <w:rPr>
              <w:rFonts w:asciiTheme="minorHAnsi" w:eastAsiaTheme="minorEastAsia" w:hAnsiTheme="minorHAnsi"/>
              <w:noProof/>
              <w:sz w:val="20"/>
              <w:szCs w:val="20"/>
              <w:lang w:val="es-ES" w:eastAsia="es-ES"/>
            </w:rPr>
          </w:pPr>
          <w:hyperlink w:anchor="_Toc115103917" w:history="1">
            <w:r w:rsidR="00704249" w:rsidRPr="009C307E">
              <w:rPr>
                <w:rStyle w:val="Hipervnculo"/>
                <w:rFonts w:ascii="Garamond" w:hAnsi="Garamond"/>
                <w:b/>
                <w:noProof/>
                <w:sz w:val="20"/>
                <w:szCs w:val="20"/>
                <w:lang w:val="es-PA"/>
              </w:rPr>
              <w:t>A.</w:t>
            </w:r>
            <w:r w:rsidR="00704249" w:rsidRPr="009C307E">
              <w:rPr>
                <w:rFonts w:asciiTheme="minorHAnsi" w:eastAsiaTheme="minorEastAsia" w:hAnsiTheme="minorHAnsi"/>
                <w:noProof/>
                <w:sz w:val="20"/>
                <w:szCs w:val="20"/>
                <w:lang w:val="es-ES" w:eastAsia="es-ES"/>
              </w:rPr>
              <w:tab/>
            </w:r>
            <w:r w:rsidR="00704249" w:rsidRPr="009C307E">
              <w:rPr>
                <w:rStyle w:val="Hipervnculo"/>
                <w:rFonts w:cs="Arial"/>
                <w:b/>
                <w:bCs/>
                <w:noProof/>
                <w:sz w:val="20"/>
                <w:szCs w:val="20"/>
                <w:lang w:val="es-PA"/>
              </w:rPr>
              <w:t xml:space="preserve">Anexo 1 – </w:t>
            </w:r>
            <w:r w:rsidR="00704249" w:rsidRPr="009C307E">
              <w:rPr>
                <w:rStyle w:val="Hipervnculo"/>
                <w:b/>
                <w:bCs/>
                <w:noProof/>
                <w:sz w:val="20"/>
                <w:szCs w:val="20"/>
                <w:lang w:val="es-PA"/>
              </w:rPr>
              <w:t>Lista de Exclusiones de CAF</w:t>
            </w:r>
            <w:r w:rsidR="00704249" w:rsidRPr="009C307E">
              <w:rPr>
                <w:noProof/>
                <w:webHidden/>
                <w:sz w:val="20"/>
                <w:szCs w:val="20"/>
              </w:rPr>
              <w:tab/>
            </w:r>
            <w:r w:rsidR="00704249" w:rsidRPr="009C307E">
              <w:rPr>
                <w:noProof/>
                <w:webHidden/>
                <w:sz w:val="20"/>
                <w:szCs w:val="20"/>
              </w:rPr>
              <w:fldChar w:fldCharType="begin"/>
            </w:r>
            <w:r w:rsidR="00704249" w:rsidRPr="009C307E">
              <w:rPr>
                <w:noProof/>
                <w:webHidden/>
                <w:sz w:val="20"/>
                <w:szCs w:val="20"/>
              </w:rPr>
              <w:instrText xml:space="preserve"> PAGEREF _Toc115103917 \h </w:instrText>
            </w:r>
            <w:r w:rsidR="00704249" w:rsidRPr="009C307E">
              <w:rPr>
                <w:noProof/>
                <w:webHidden/>
                <w:sz w:val="20"/>
                <w:szCs w:val="20"/>
              </w:rPr>
            </w:r>
            <w:r w:rsidR="00704249" w:rsidRPr="009C307E">
              <w:rPr>
                <w:noProof/>
                <w:webHidden/>
                <w:sz w:val="20"/>
                <w:szCs w:val="20"/>
              </w:rPr>
              <w:fldChar w:fldCharType="separate"/>
            </w:r>
            <w:r w:rsidR="00704249" w:rsidRPr="009C307E">
              <w:rPr>
                <w:noProof/>
                <w:webHidden/>
                <w:sz w:val="20"/>
                <w:szCs w:val="20"/>
              </w:rPr>
              <w:t>67</w:t>
            </w:r>
            <w:r w:rsidR="00704249" w:rsidRPr="009C307E">
              <w:rPr>
                <w:noProof/>
                <w:webHidden/>
                <w:sz w:val="20"/>
                <w:szCs w:val="20"/>
              </w:rPr>
              <w:fldChar w:fldCharType="end"/>
            </w:r>
          </w:hyperlink>
        </w:p>
        <w:p w14:paraId="4C2052F3" w14:textId="3D96033D" w:rsidR="00704249" w:rsidRPr="009C307E" w:rsidRDefault="00BE4AC1">
          <w:pPr>
            <w:pStyle w:val="TDC1"/>
            <w:rPr>
              <w:rFonts w:asciiTheme="minorHAnsi" w:eastAsiaTheme="minorEastAsia" w:hAnsiTheme="minorHAnsi"/>
              <w:noProof/>
              <w:sz w:val="20"/>
              <w:szCs w:val="20"/>
              <w:lang w:val="es-ES" w:eastAsia="es-ES"/>
            </w:rPr>
          </w:pPr>
          <w:hyperlink w:anchor="_Toc115103918" w:history="1">
            <w:r w:rsidR="00704249" w:rsidRPr="009C307E">
              <w:rPr>
                <w:rStyle w:val="Hipervnculo"/>
                <w:rFonts w:cs="Arial"/>
                <w:noProof/>
                <w:sz w:val="20"/>
                <w:szCs w:val="20"/>
                <w:lang w:val="es-PA"/>
              </w:rPr>
              <w:t>Anexo 2 – Esquema Indicativo de Evaluación de Impacto Ambiental y Social</w:t>
            </w:r>
            <w:r w:rsidR="00704249" w:rsidRPr="009C307E">
              <w:rPr>
                <w:noProof/>
                <w:webHidden/>
                <w:sz w:val="20"/>
                <w:szCs w:val="20"/>
              </w:rPr>
              <w:tab/>
            </w:r>
            <w:r w:rsidR="00704249" w:rsidRPr="009C307E">
              <w:rPr>
                <w:noProof/>
                <w:webHidden/>
                <w:sz w:val="20"/>
                <w:szCs w:val="20"/>
              </w:rPr>
              <w:fldChar w:fldCharType="begin"/>
            </w:r>
            <w:r w:rsidR="00704249" w:rsidRPr="009C307E">
              <w:rPr>
                <w:noProof/>
                <w:webHidden/>
                <w:sz w:val="20"/>
                <w:szCs w:val="20"/>
              </w:rPr>
              <w:instrText xml:space="preserve"> PAGEREF _Toc115103918 \h </w:instrText>
            </w:r>
            <w:r w:rsidR="00704249" w:rsidRPr="009C307E">
              <w:rPr>
                <w:noProof/>
                <w:webHidden/>
                <w:sz w:val="20"/>
                <w:szCs w:val="20"/>
              </w:rPr>
            </w:r>
            <w:r w:rsidR="00704249" w:rsidRPr="009C307E">
              <w:rPr>
                <w:noProof/>
                <w:webHidden/>
                <w:sz w:val="20"/>
                <w:szCs w:val="20"/>
              </w:rPr>
              <w:fldChar w:fldCharType="separate"/>
            </w:r>
            <w:r w:rsidR="00704249" w:rsidRPr="009C307E">
              <w:rPr>
                <w:noProof/>
                <w:webHidden/>
                <w:sz w:val="20"/>
                <w:szCs w:val="20"/>
              </w:rPr>
              <w:t>69</w:t>
            </w:r>
            <w:r w:rsidR="00704249" w:rsidRPr="009C307E">
              <w:rPr>
                <w:noProof/>
                <w:webHidden/>
                <w:sz w:val="20"/>
                <w:szCs w:val="20"/>
              </w:rPr>
              <w:fldChar w:fldCharType="end"/>
            </w:r>
          </w:hyperlink>
        </w:p>
        <w:p w14:paraId="0F1B19BC" w14:textId="7878F495" w:rsidR="00704249" w:rsidRPr="009C307E" w:rsidRDefault="00BE4AC1">
          <w:pPr>
            <w:pStyle w:val="TDC1"/>
            <w:rPr>
              <w:rFonts w:asciiTheme="minorHAnsi" w:eastAsiaTheme="minorEastAsia" w:hAnsiTheme="minorHAnsi"/>
              <w:noProof/>
              <w:sz w:val="20"/>
              <w:szCs w:val="20"/>
              <w:lang w:val="es-ES" w:eastAsia="es-ES"/>
            </w:rPr>
          </w:pPr>
          <w:hyperlink w:anchor="_Toc115103919" w:history="1">
            <w:r w:rsidR="00704249" w:rsidRPr="009C307E">
              <w:rPr>
                <w:rStyle w:val="Hipervnculo"/>
                <w:rFonts w:cs="Arial"/>
                <w:noProof/>
                <w:sz w:val="20"/>
                <w:szCs w:val="20"/>
                <w:lang w:val="es-PA"/>
              </w:rPr>
              <w:t>Anexo 3 – Esquema Indicativo del Plan de Gestión Ambiental y Social</w:t>
            </w:r>
            <w:r w:rsidR="00704249" w:rsidRPr="009C307E">
              <w:rPr>
                <w:noProof/>
                <w:webHidden/>
                <w:sz w:val="20"/>
                <w:szCs w:val="20"/>
              </w:rPr>
              <w:tab/>
            </w:r>
            <w:r w:rsidR="00704249" w:rsidRPr="009C307E">
              <w:rPr>
                <w:noProof/>
                <w:webHidden/>
                <w:sz w:val="20"/>
                <w:szCs w:val="20"/>
              </w:rPr>
              <w:fldChar w:fldCharType="begin"/>
            </w:r>
            <w:r w:rsidR="00704249" w:rsidRPr="009C307E">
              <w:rPr>
                <w:noProof/>
                <w:webHidden/>
                <w:sz w:val="20"/>
                <w:szCs w:val="20"/>
              </w:rPr>
              <w:instrText xml:space="preserve"> PAGEREF _Toc115103919 \h </w:instrText>
            </w:r>
            <w:r w:rsidR="00704249" w:rsidRPr="009C307E">
              <w:rPr>
                <w:noProof/>
                <w:webHidden/>
                <w:sz w:val="20"/>
                <w:szCs w:val="20"/>
              </w:rPr>
            </w:r>
            <w:r w:rsidR="00704249" w:rsidRPr="009C307E">
              <w:rPr>
                <w:noProof/>
                <w:webHidden/>
                <w:sz w:val="20"/>
                <w:szCs w:val="20"/>
              </w:rPr>
              <w:fldChar w:fldCharType="separate"/>
            </w:r>
            <w:r w:rsidR="00704249" w:rsidRPr="009C307E">
              <w:rPr>
                <w:noProof/>
                <w:webHidden/>
                <w:sz w:val="20"/>
                <w:szCs w:val="20"/>
              </w:rPr>
              <w:t>71</w:t>
            </w:r>
            <w:r w:rsidR="00704249" w:rsidRPr="009C307E">
              <w:rPr>
                <w:noProof/>
                <w:webHidden/>
                <w:sz w:val="20"/>
                <w:szCs w:val="20"/>
              </w:rPr>
              <w:fldChar w:fldCharType="end"/>
            </w:r>
          </w:hyperlink>
        </w:p>
        <w:p w14:paraId="1DB6F287" w14:textId="03DE29E8" w:rsidR="00704249" w:rsidRPr="009C307E" w:rsidRDefault="00BE4AC1">
          <w:pPr>
            <w:pStyle w:val="TDC1"/>
            <w:rPr>
              <w:rFonts w:asciiTheme="minorHAnsi" w:eastAsiaTheme="minorEastAsia" w:hAnsiTheme="minorHAnsi"/>
              <w:noProof/>
              <w:sz w:val="20"/>
              <w:szCs w:val="20"/>
              <w:lang w:val="es-ES" w:eastAsia="es-ES"/>
            </w:rPr>
          </w:pPr>
          <w:hyperlink w:anchor="_Toc115103920" w:history="1">
            <w:r w:rsidR="00704249" w:rsidRPr="009C307E">
              <w:rPr>
                <w:rStyle w:val="Hipervnculo"/>
                <w:rFonts w:cs="Arial"/>
                <w:noProof/>
                <w:sz w:val="20"/>
                <w:szCs w:val="20"/>
                <w:lang w:val="es-PA"/>
              </w:rPr>
              <w:t xml:space="preserve">Anexo 4 – </w:t>
            </w:r>
            <w:r w:rsidR="00704249" w:rsidRPr="009C307E">
              <w:rPr>
                <w:rStyle w:val="Hipervnculo"/>
                <w:rFonts w:eastAsia="Times New Roman" w:cs="Arial"/>
                <w:noProof/>
                <w:sz w:val="20"/>
                <w:szCs w:val="20"/>
                <w:lang w:val="es-ES" w:eastAsia="es-PA"/>
              </w:rPr>
              <w:t>Esquema indicativo del Plan de Participación de las Partes Interesadas y el Mecanismo de Atención Quejas</w:t>
            </w:r>
            <w:r w:rsidR="00704249" w:rsidRPr="009C307E">
              <w:rPr>
                <w:noProof/>
                <w:webHidden/>
                <w:sz w:val="20"/>
                <w:szCs w:val="20"/>
              </w:rPr>
              <w:tab/>
            </w:r>
            <w:r w:rsidR="00704249" w:rsidRPr="009C307E">
              <w:rPr>
                <w:noProof/>
                <w:webHidden/>
                <w:sz w:val="20"/>
                <w:szCs w:val="20"/>
              </w:rPr>
              <w:fldChar w:fldCharType="begin"/>
            </w:r>
            <w:r w:rsidR="00704249" w:rsidRPr="009C307E">
              <w:rPr>
                <w:noProof/>
                <w:webHidden/>
                <w:sz w:val="20"/>
                <w:szCs w:val="20"/>
              </w:rPr>
              <w:instrText xml:space="preserve"> PAGEREF _Toc115103920 \h </w:instrText>
            </w:r>
            <w:r w:rsidR="00704249" w:rsidRPr="009C307E">
              <w:rPr>
                <w:noProof/>
                <w:webHidden/>
                <w:sz w:val="20"/>
                <w:szCs w:val="20"/>
              </w:rPr>
            </w:r>
            <w:r w:rsidR="00704249" w:rsidRPr="009C307E">
              <w:rPr>
                <w:noProof/>
                <w:webHidden/>
                <w:sz w:val="20"/>
                <w:szCs w:val="20"/>
              </w:rPr>
              <w:fldChar w:fldCharType="separate"/>
            </w:r>
            <w:r w:rsidR="00704249" w:rsidRPr="009C307E">
              <w:rPr>
                <w:noProof/>
                <w:webHidden/>
                <w:sz w:val="20"/>
                <w:szCs w:val="20"/>
              </w:rPr>
              <w:t>73</w:t>
            </w:r>
            <w:r w:rsidR="00704249" w:rsidRPr="009C307E">
              <w:rPr>
                <w:noProof/>
                <w:webHidden/>
                <w:sz w:val="20"/>
                <w:szCs w:val="20"/>
              </w:rPr>
              <w:fldChar w:fldCharType="end"/>
            </w:r>
          </w:hyperlink>
        </w:p>
        <w:p w14:paraId="0E82E57C" w14:textId="09210618" w:rsidR="00704249" w:rsidRPr="009C307E" w:rsidRDefault="00BE4AC1">
          <w:pPr>
            <w:pStyle w:val="TDC1"/>
            <w:rPr>
              <w:rFonts w:asciiTheme="minorHAnsi" w:eastAsiaTheme="minorEastAsia" w:hAnsiTheme="minorHAnsi"/>
              <w:noProof/>
              <w:sz w:val="20"/>
              <w:szCs w:val="20"/>
              <w:lang w:val="es-ES" w:eastAsia="es-ES"/>
            </w:rPr>
          </w:pPr>
          <w:hyperlink w:anchor="_Toc115103921" w:history="1">
            <w:r w:rsidR="00704249" w:rsidRPr="009C307E">
              <w:rPr>
                <w:rStyle w:val="Hipervnculo"/>
                <w:rFonts w:cs="Arial"/>
                <w:noProof/>
                <w:sz w:val="20"/>
                <w:szCs w:val="20"/>
                <w:lang w:val="es-PA"/>
              </w:rPr>
              <w:t>Annex 6 – Salvaguarda S06 – Grupos Étnicos y Diversidad Cultural</w:t>
            </w:r>
            <w:r w:rsidR="00704249" w:rsidRPr="009C307E">
              <w:rPr>
                <w:noProof/>
                <w:webHidden/>
                <w:sz w:val="20"/>
                <w:szCs w:val="20"/>
              </w:rPr>
              <w:tab/>
            </w:r>
            <w:r w:rsidR="00704249" w:rsidRPr="009C307E">
              <w:rPr>
                <w:noProof/>
                <w:webHidden/>
                <w:sz w:val="20"/>
                <w:szCs w:val="20"/>
              </w:rPr>
              <w:fldChar w:fldCharType="begin"/>
            </w:r>
            <w:r w:rsidR="00704249" w:rsidRPr="009C307E">
              <w:rPr>
                <w:noProof/>
                <w:webHidden/>
                <w:sz w:val="20"/>
                <w:szCs w:val="20"/>
              </w:rPr>
              <w:instrText xml:space="preserve"> PAGEREF _Toc115103921 \h </w:instrText>
            </w:r>
            <w:r w:rsidR="00704249" w:rsidRPr="009C307E">
              <w:rPr>
                <w:noProof/>
                <w:webHidden/>
                <w:sz w:val="20"/>
                <w:szCs w:val="20"/>
              </w:rPr>
            </w:r>
            <w:r w:rsidR="00704249" w:rsidRPr="009C307E">
              <w:rPr>
                <w:noProof/>
                <w:webHidden/>
                <w:sz w:val="20"/>
                <w:szCs w:val="20"/>
              </w:rPr>
              <w:fldChar w:fldCharType="separate"/>
            </w:r>
            <w:r w:rsidR="00704249" w:rsidRPr="009C307E">
              <w:rPr>
                <w:noProof/>
                <w:webHidden/>
                <w:sz w:val="20"/>
                <w:szCs w:val="20"/>
              </w:rPr>
              <w:t>75</w:t>
            </w:r>
            <w:r w:rsidR="00704249" w:rsidRPr="009C307E">
              <w:rPr>
                <w:noProof/>
                <w:webHidden/>
                <w:sz w:val="20"/>
                <w:szCs w:val="20"/>
              </w:rPr>
              <w:fldChar w:fldCharType="end"/>
            </w:r>
          </w:hyperlink>
        </w:p>
        <w:p w14:paraId="4EAA819D" w14:textId="058C99F4" w:rsidR="00704249" w:rsidRPr="009C307E" w:rsidRDefault="00BE4AC1">
          <w:pPr>
            <w:pStyle w:val="TDC1"/>
            <w:rPr>
              <w:rFonts w:asciiTheme="minorHAnsi" w:eastAsiaTheme="minorEastAsia" w:hAnsiTheme="minorHAnsi"/>
              <w:noProof/>
              <w:sz w:val="20"/>
              <w:szCs w:val="20"/>
              <w:lang w:val="es-ES" w:eastAsia="es-ES"/>
            </w:rPr>
          </w:pPr>
          <w:hyperlink w:anchor="_Toc115103922" w:history="1">
            <w:r w:rsidR="00704249" w:rsidRPr="009C307E">
              <w:rPr>
                <w:rStyle w:val="Hipervnculo"/>
                <w:noProof/>
                <w:sz w:val="20"/>
                <w:szCs w:val="20"/>
                <w:lang w:val="es-PA"/>
              </w:rPr>
              <w:t>Anexo 9: Esquema Indicativo del Plan de Reasentamiento</w:t>
            </w:r>
            <w:r w:rsidR="00704249" w:rsidRPr="009C307E">
              <w:rPr>
                <w:noProof/>
                <w:webHidden/>
                <w:sz w:val="20"/>
                <w:szCs w:val="20"/>
              </w:rPr>
              <w:tab/>
            </w:r>
            <w:r w:rsidR="00704249" w:rsidRPr="009C307E">
              <w:rPr>
                <w:noProof/>
                <w:webHidden/>
                <w:sz w:val="20"/>
                <w:szCs w:val="20"/>
              </w:rPr>
              <w:fldChar w:fldCharType="begin"/>
            </w:r>
            <w:r w:rsidR="00704249" w:rsidRPr="009C307E">
              <w:rPr>
                <w:noProof/>
                <w:webHidden/>
                <w:sz w:val="20"/>
                <w:szCs w:val="20"/>
              </w:rPr>
              <w:instrText xml:space="preserve"> PAGEREF _Toc115103922 \h </w:instrText>
            </w:r>
            <w:r w:rsidR="00704249" w:rsidRPr="009C307E">
              <w:rPr>
                <w:noProof/>
                <w:webHidden/>
                <w:sz w:val="20"/>
                <w:szCs w:val="20"/>
              </w:rPr>
            </w:r>
            <w:r w:rsidR="00704249" w:rsidRPr="009C307E">
              <w:rPr>
                <w:noProof/>
                <w:webHidden/>
                <w:sz w:val="20"/>
                <w:szCs w:val="20"/>
              </w:rPr>
              <w:fldChar w:fldCharType="separate"/>
            </w:r>
            <w:r w:rsidR="00704249" w:rsidRPr="009C307E">
              <w:rPr>
                <w:noProof/>
                <w:webHidden/>
                <w:sz w:val="20"/>
                <w:szCs w:val="20"/>
              </w:rPr>
              <w:t>84</w:t>
            </w:r>
            <w:r w:rsidR="00704249" w:rsidRPr="009C307E">
              <w:rPr>
                <w:noProof/>
                <w:webHidden/>
                <w:sz w:val="20"/>
                <w:szCs w:val="20"/>
              </w:rPr>
              <w:fldChar w:fldCharType="end"/>
            </w:r>
          </w:hyperlink>
        </w:p>
        <w:p w14:paraId="0BFD8F48" w14:textId="7E3B4D62" w:rsidR="00EF1F8C" w:rsidRPr="00CD66B5" w:rsidRDefault="00EF1F8C" w:rsidP="008467C4">
          <w:pPr>
            <w:pStyle w:val="TDC1"/>
            <w:spacing w:before="120" w:after="120" w:line="240" w:lineRule="atLeast"/>
            <w:rPr>
              <w:rFonts w:asciiTheme="minorHAnsi" w:eastAsiaTheme="minorEastAsia" w:hAnsiTheme="minorHAnsi"/>
              <w:noProof/>
              <w:lang w:val="es-AR" w:eastAsia="es-AR"/>
            </w:rPr>
          </w:pPr>
          <w:r w:rsidRPr="009C307E">
            <w:rPr>
              <w:rFonts w:cs="Arial"/>
              <w:sz w:val="18"/>
              <w:szCs w:val="18"/>
            </w:rPr>
            <w:fldChar w:fldCharType="end"/>
          </w:r>
        </w:p>
      </w:sdtContent>
    </w:sdt>
    <w:p w14:paraId="12DB0B80" w14:textId="306ED180" w:rsidR="00EF1F8C" w:rsidRPr="009C307E" w:rsidRDefault="00CD023F" w:rsidP="00D07B6F">
      <w:pPr>
        <w:pStyle w:val="Ttulo1"/>
        <w:numPr>
          <w:ilvl w:val="0"/>
          <w:numId w:val="1"/>
        </w:numPr>
        <w:spacing w:before="0" w:after="0" w:line="240" w:lineRule="auto"/>
        <w:rPr>
          <w:lang w:val="es-MX"/>
        </w:rPr>
      </w:pPr>
      <w:bookmarkStart w:id="0" w:name="_Toc115103890"/>
      <w:r w:rsidRPr="009C307E">
        <w:rPr>
          <w:lang w:val="es-MX"/>
        </w:rPr>
        <w:t>Resumen Ejecutivo</w:t>
      </w:r>
      <w:bookmarkEnd w:id="0"/>
    </w:p>
    <w:p w14:paraId="673BDCFB" w14:textId="77777777" w:rsidR="00D07B6F" w:rsidRDefault="00D07B6F" w:rsidP="00D07B6F">
      <w:pPr>
        <w:spacing w:after="0" w:line="240" w:lineRule="auto"/>
      </w:pPr>
    </w:p>
    <w:p w14:paraId="1FF0FA24" w14:textId="13C2A436" w:rsidR="00C71482" w:rsidRPr="000871EC" w:rsidRDefault="001409E1" w:rsidP="00D07B6F">
      <w:pPr>
        <w:spacing w:after="0" w:line="240" w:lineRule="auto"/>
        <w:rPr>
          <w:lang w:val="es-PA"/>
        </w:rPr>
      </w:pPr>
      <w:r w:rsidRPr="000871EC">
        <w:rPr>
          <w:lang w:val="es-PA"/>
        </w:rPr>
        <w:t xml:space="preserve">El presente documento </w:t>
      </w:r>
      <w:r w:rsidR="000871EC" w:rsidRPr="000871EC">
        <w:rPr>
          <w:lang w:val="es-PA"/>
        </w:rPr>
        <w:t xml:space="preserve">expone el </w:t>
      </w:r>
      <w:r w:rsidR="000B7A6F">
        <w:rPr>
          <w:lang w:val="es-PA"/>
        </w:rPr>
        <w:t xml:space="preserve">Marco de Gestión Ambiental </w:t>
      </w:r>
      <w:r w:rsidR="0028415D">
        <w:rPr>
          <w:lang w:val="es-PA"/>
        </w:rPr>
        <w:t>y Social</w:t>
      </w:r>
      <w:r w:rsidR="00961383" w:rsidRPr="000871EC">
        <w:rPr>
          <w:lang w:val="es-PA"/>
        </w:rPr>
        <w:t xml:space="preserve"> </w:t>
      </w:r>
      <w:r w:rsidR="00984943" w:rsidRPr="000871EC">
        <w:rPr>
          <w:lang w:val="es-PA"/>
        </w:rPr>
        <w:t>(</w:t>
      </w:r>
      <w:r w:rsidR="004D719B">
        <w:rPr>
          <w:lang w:val="es-PA"/>
        </w:rPr>
        <w:t>MGAS</w:t>
      </w:r>
      <w:r w:rsidR="00984943" w:rsidRPr="000871EC">
        <w:rPr>
          <w:lang w:val="es-PA"/>
        </w:rPr>
        <w:t xml:space="preserve">) </w:t>
      </w:r>
      <w:r w:rsidR="000871EC" w:rsidRPr="000871EC">
        <w:rPr>
          <w:lang w:val="es-PA"/>
        </w:rPr>
        <w:t xml:space="preserve">del </w:t>
      </w:r>
      <w:r w:rsidR="00E94897">
        <w:rPr>
          <w:lang w:val="es-PA"/>
        </w:rPr>
        <w:t>“</w:t>
      </w:r>
      <w:r w:rsidR="000871EC" w:rsidRPr="00E94897">
        <w:rPr>
          <w:b/>
          <w:bCs/>
          <w:lang w:val="es-PA"/>
        </w:rPr>
        <w:t>Programa</w:t>
      </w:r>
      <w:r w:rsidR="00961383" w:rsidRPr="00E94897">
        <w:rPr>
          <w:b/>
          <w:bCs/>
          <w:lang w:val="es-PA"/>
        </w:rPr>
        <w:t xml:space="preserve"> </w:t>
      </w:r>
      <w:r w:rsidR="009F127E" w:rsidRPr="00E94897">
        <w:rPr>
          <w:b/>
          <w:bCs/>
          <w:lang w:val="es-PA"/>
        </w:rPr>
        <w:t>de Movilidad Eléctrica y Transporte Bajo en Carbono</w:t>
      </w:r>
      <w:r w:rsidR="00E94897">
        <w:rPr>
          <w:lang w:val="es-PA"/>
        </w:rPr>
        <w:t xml:space="preserve">” </w:t>
      </w:r>
      <w:r w:rsidR="00961383" w:rsidRPr="000871EC">
        <w:rPr>
          <w:lang w:val="es-PA"/>
        </w:rPr>
        <w:t>o ‘</w:t>
      </w:r>
      <w:r w:rsidR="00961383" w:rsidRPr="000871EC">
        <w:rPr>
          <w:b/>
          <w:lang w:val="es-PA"/>
        </w:rPr>
        <w:t>E-</w:t>
      </w:r>
      <w:proofErr w:type="spellStart"/>
      <w:r w:rsidR="00961383" w:rsidRPr="000871EC">
        <w:rPr>
          <w:b/>
          <w:lang w:val="es-PA"/>
        </w:rPr>
        <w:t>motion</w:t>
      </w:r>
      <w:proofErr w:type="spellEnd"/>
      <w:r w:rsidR="00961383" w:rsidRPr="000871EC">
        <w:rPr>
          <w:b/>
          <w:lang w:val="es-PA"/>
        </w:rPr>
        <w:t>’</w:t>
      </w:r>
      <w:r w:rsidR="00A82AE3" w:rsidRPr="000871EC">
        <w:rPr>
          <w:lang w:val="es-PA"/>
        </w:rPr>
        <w:t xml:space="preserve">, </w:t>
      </w:r>
      <w:r w:rsidR="000871EC">
        <w:rPr>
          <w:lang w:val="es-PA"/>
        </w:rPr>
        <w:t>implementado por</w:t>
      </w:r>
      <w:r w:rsidR="00A82AE3" w:rsidRPr="000871EC">
        <w:rPr>
          <w:lang w:val="es-PA"/>
        </w:rPr>
        <w:t xml:space="preserve"> AFD (Sub-</w:t>
      </w:r>
      <w:r w:rsidR="00DD7442" w:rsidRPr="000871EC">
        <w:rPr>
          <w:lang w:val="es-PA"/>
        </w:rPr>
        <w:t>Program</w:t>
      </w:r>
      <w:r w:rsidR="000871EC">
        <w:rPr>
          <w:lang w:val="es-PA"/>
        </w:rPr>
        <w:t>a</w:t>
      </w:r>
      <w:r w:rsidR="00A82AE3" w:rsidRPr="000871EC">
        <w:rPr>
          <w:lang w:val="es-PA"/>
        </w:rPr>
        <w:t xml:space="preserve"> 1) </w:t>
      </w:r>
      <w:r w:rsidR="000871EC">
        <w:rPr>
          <w:lang w:val="es-PA"/>
        </w:rPr>
        <w:t>y</w:t>
      </w:r>
      <w:r w:rsidR="00A82AE3" w:rsidRPr="000871EC">
        <w:rPr>
          <w:lang w:val="es-PA"/>
        </w:rPr>
        <w:t xml:space="preserve"> CAF</w:t>
      </w:r>
      <w:r w:rsidR="002C1A68" w:rsidRPr="000871EC">
        <w:rPr>
          <w:lang w:val="es-PA"/>
        </w:rPr>
        <w:t xml:space="preserve"> (Sub-</w:t>
      </w:r>
      <w:r w:rsidR="00DD7442" w:rsidRPr="000871EC">
        <w:rPr>
          <w:lang w:val="es-PA"/>
        </w:rPr>
        <w:t>Program</w:t>
      </w:r>
      <w:r w:rsidR="000871EC">
        <w:rPr>
          <w:lang w:val="es-PA"/>
        </w:rPr>
        <w:t>a</w:t>
      </w:r>
      <w:r w:rsidR="002C1A68" w:rsidRPr="000871EC">
        <w:rPr>
          <w:lang w:val="es-PA"/>
        </w:rPr>
        <w:t xml:space="preserve"> 2)</w:t>
      </w:r>
      <w:r w:rsidR="00961383" w:rsidRPr="000871EC">
        <w:rPr>
          <w:lang w:val="es-PA"/>
        </w:rPr>
        <w:t>.</w:t>
      </w:r>
    </w:p>
    <w:p w14:paraId="3D95D298" w14:textId="77777777" w:rsidR="00D07B6F" w:rsidRPr="000871EC" w:rsidRDefault="00D07B6F" w:rsidP="00D07B6F">
      <w:pPr>
        <w:spacing w:after="0" w:line="240" w:lineRule="auto"/>
        <w:rPr>
          <w:lang w:val="es-PA"/>
        </w:rPr>
      </w:pPr>
    </w:p>
    <w:p w14:paraId="3C01BAED" w14:textId="1CF5BB7A" w:rsidR="00C71482" w:rsidRPr="008C0A1F" w:rsidRDefault="003B400C" w:rsidP="00D07B6F">
      <w:pPr>
        <w:spacing w:after="0" w:line="240" w:lineRule="auto"/>
        <w:rPr>
          <w:lang w:val="es-PA"/>
        </w:rPr>
      </w:pPr>
      <w:r w:rsidRPr="00311F62">
        <w:rPr>
          <w:lang w:val="es-PA"/>
        </w:rPr>
        <w:t xml:space="preserve">El programa </w:t>
      </w:r>
      <w:r w:rsidR="00C71482" w:rsidRPr="00311F62">
        <w:rPr>
          <w:lang w:val="es-PA"/>
        </w:rPr>
        <w:t>E-Mo</w:t>
      </w:r>
      <w:r w:rsidR="00BB27E1" w:rsidRPr="00311F62">
        <w:rPr>
          <w:lang w:val="es-PA"/>
        </w:rPr>
        <w:t>tion</w:t>
      </w:r>
      <w:r w:rsidR="00C71482" w:rsidRPr="00311F62">
        <w:rPr>
          <w:lang w:val="es-PA"/>
        </w:rPr>
        <w:t xml:space="preserve"> </w:t>
      </w:r>
      <w:r w:rsidRPr="00311F62">
        <w:rPr>
          <w:lang w:val="es-PA"/>
        </w:rPr>
        <w:t xml:space="preserve">apunta a </w:t>
      </w:r>
      <w:r w:rsidR="00311F62" w:rsidRPr="00311F62">
        <w:rPr>
          <w:lang w:val="es-PA"/>
        </w:rPr>
        <w:t xml:space="preserve">fomentar una transición regional a gran escala hacia la </w:t>
      </w:r>
      <w:r w:rsidR="003649E0" w:rsidRPr="00311F62">
        <w:rPr>
          <w:lang w:val="es-PA"/>
        </w:rPr>
        <w:t>ele</w:t>
      </w:r>
      <w:r w:rsidR="003649E0">
        <w:rPr>
          <w:lang w:val="es-PA"/>
        </w:rPr>
        <w:t>c</w:t>
      </w:r>
      <w:r w:rsidR="003649E0" w:rsidRPr="00311F62">
        <w:rPr>
          <w:lang w:val="es-PA"/>
        </w:rPr>
        <w:t>tromovilidad</w:t>
      </w:r>
      <w:r w:rsidR="00311F62" w:rsidRPr="00311F62">
        <w:rPr>
          <w:lang w:val="es-PA"/>
        </w:rPr>
        <w:t xml:space="preserve"> en Améri</w:t>
      </w:r>
      <w:r w:rsidR="00311F62">
        <w:rPr>
          <w:lang w:val="es-PA"/>
        </w:rPr>
        <w:t>ca Latina</w:t>
      </w:r>
      <w:r w:rsidR="00C71482" w:rsidRPr="00311F62">
        <w:rPr>
          <w:lang w:val="es-PA"/>
        </w:rPr>
        <w:t xml:space="preserve"> </w:t>
      </w:r>
      <w:r w:rsidR="00311F62">
        <w:rPr>
          <w:lang w:val="es-PA"/>
        </w:rPr>
        <w:t>enfocándose en el uso intensivo de vehículos</w:t>
      </w:r>
      <w:r w:rsidR="003379CA">
        <w:rPr>
          <w:lang w:val="es-PA"/>
        </w:rPr>
        <w:t xml:space="preserve"> que lleve a un</w:t>
      </w:r>
      <w:r w:rsidR="008C0A1F">
        <w:rPr>
          <w:lang w:val="es-PA"/>
        </w:rPr>
        <w:t xml:space="preserve"> consumo reducido de combustibles fósiles, emisiones de gases de efecto invernadero y contaminación del aire</w:t>
      </w:r>
      <w:r w:rsidR="00C71482" w:rsidRPr="00311F62">
        <w:rPr>
          <w:lang w:val="es-PA"/>
        </w:rPr>
        <w:t>.</w:t>
      </w:r>
      <w:r w:rsidR="00DD1032" w:rsidRPr="00311F62">
        <w:rPr>
          <w:lang w:val="es-PA"/>
        </w:rPr>
        <w:t xml:space="preserve"> </w:t>
      </w:r>
      <w:r w:rsidR="008C0A1F" w:rsidRPr="008C0A1F">
        <w:rPr>
          <w:lang w:val="es-PA"/>
        </w:rPr>
        <w:t xml:space="preserve">El programa </w:t>
      </w:r>
      <w:r w:rsidR="00DD1032" w:rsidRPr="008C0A1F">
        <w:rPr>
          <w:lang w:val="es-PA"/>
        </w:rPr>
        <w:t>E</w:t>
      </w:r>
      <w:r w:rsidR="00F60711" w:rsidRPr="008C0A1F">
        <w:rPr>
          <w:lang w:val="es-PA"/>
        </w:rPr>
        <w:t>-</w:t>
      </w:r>
      <w:r w:rsidR="00E94897">
        <w:rPr>
          <w:lang w:val="es-PA"/>
        </w:rPr>
        <w:t>M</w:t>
      </w:r>
      <w:r w:rsidR="00F60711" w:rsidRPr="008C0A1F">
        <w:rPr>
          <w:lang w:val="es-PA"/>
        </w:rPr>
        <w:t xml:space="preserve">otion </w:t>
      </w:r>
      <w:r w:rsidR="008C0A1F" w:rsidRPr="008C0A1F">
        <w:rPr>
          <w:lang w:val="es-PA"/>
        </w:rPr>
        <w:t xml:space="preserve">se implementará en dos subprogramas y a través de dos Propuestas de Financiamiento del </w:t>
      </w:r>
      <w:r w:rsidR="002F6498">
        <w:rPr>
          <w:lang w:val="es-PA"/>
        </w:rPr>
        <w:t>Fondo Verde del Clima</w:t>
      </w:r>
      <w:r w:rsidR="003C11F3">
        <w:rPr>
          <w:lang w:val="es-PA"/>
        </w:rPr>
        <w:t xml:space="preserve"> (</w:t>
      </w:r>
      <w:r w:rsidR="003C11F3" w:rsidRPr="008C0A1F">
        <w:rPr>
          <w:lang w:val="es-PA"/>
        </w:rPr>
        <w:t>FVC</w:t>
      </w:r>
      <w:r w:rsidR="002F6498">
        <w:rPr>
          <w:lang w:val="es-PA"/>
        </w:rPr>
        <w:t>)</w:t>
      </w:r>
      <w:r w:rsidR="00C71482" w:rsidRPr="008C0A1F">
        <w:rPr>
          <w:lang w:val="es-PA"/>
        </w:rPr>
        <w:t xml:space="preserve">: </w:t>
      </w:r>
      <w:r w:rsidR="008C0A1F" w:rsidRPr="008C0A1F">
        <w:rPr>
          <w:lang w:val="es-PA"/>
        </w:rPr>
        <w:t>un</w:t>
      </w:r>
      <w:r w:rsidR="008C0A1F">
        <w:rPr>
          <w:lang w:val="es-PA"/>
        </w:rPr>
        <w:t>a por</w:t>
      </w:r>
      <w:r w:rsidR="00C71482" w:rsidRPr="008C0A1F">
        <w:rPr>
          <w:lang w:val="es-PA"/>
        </w:rPr>
        <w:t xml:space="preserve"> AFD (Sub-Program</w:t>
      </w:r>
      <w:r w:rsidR="008C0A1F">
        <w:rPr>
          <w:lang w:val="es-PA"/>
        </w:rPr>
        <w:t>a</w:t>
      </w:r>
      <w:r w:rsidR="00C71482" w:rsidRPr="008C0A1F">
        <w:rPr>
          <w:lang w:val="es-PA"/>
        </w:rPr>
        <w:t xml:space="preserve"> 1) </w:t>
      </w:r>
      <w:r w:rsidR="008C0A1F">
        <w:rPr>
          <w:lang w:val="es-PA"/>
        </w:rPr>
        <w:t xml:space="preserve">como Entidad Acreditada para cubrir 8 países, y una por </w:t>
      </w:r>
      <w:r w:rsidR="00C71482" w:rsidRPr="008C0A1F">
        <w:rPr>
          <w:lang w:val="es-PA"/>
        </w:rPr>
        <w:t>CAF (Sub-Program</w:t>
      </w:r>
      <w:r w:rsidR="008C0A1F">
        <w:rPr>
          <w:lang w:val="es-PA"/>
        </w:rPr>
        <w:t>a</w:t>
      </w:r>
      <w:r w:rsidR="00C71482" w:rsidRPr="008C0A1F">
        <w:rPr>
          <w:lang w:val="es-PA"/>
        </w:rPr>
        <w:t xml:space="preserve"> 2) </w:t>
      </w:r>
      <w:r w:rsidR="008C0A1F">
        <w:rPr>
          <w:lang w:val="es-PA"/>
        </w:rPr>
        <w:t>para cubrir 3 países</w:t>
      </w:r>
      <w:r w:rsidR="00C71482" w:rsidRPr="008C0A1F">
        <w:rPr>
          <w:lang w:val="es-PA"/>
        </w:rPr>
        <w:t xml:space="preserve">, </w:t>
      </w:r>
      <w:r w:rsidR="008C0A1F">
        <w:rPr>
          <w:lang w:val="es-PA"/>
        </w:rPr>
        <w:t>todos ellos ubicados en América Latina</w:t>
      </w:r>
      <w:r w:rsidR="00C71482" w:rsidRPr="008C0A1F">
        <w:rPr>
          <w:lang w:val="es-PA"/>
        </w:rPr>
        <w:t xml:space="preserve">. </w:t>
      </w:r>
    </w:p>
    <w:p w14:paraId="5DFCE8E7" w14:textId="77777777" w:rsidR="00D07B6F" w:rsidRPr="008C0A1F" w:rsidRDefault="00D07B6F" w:rsidP="00D07B6F">
      <w:pPr>
        <w:spacing w:after="0" w:line="240" w:lineRule="auto"/>
        <w:rPr>
          <w:lang w:val="es-PA"/>
        </w:rPr>
      </w:pPr>
    </w:p>
    <w:p w14:paraId="296CDF87" w14:textId="38203193" w:rsidR="00C71482" w:rsidRPr="001110DA" w:rsidRDefault="003649E0" w:rsidP="00D07B6F">
      <w:pPr>
        <w:spacing w:after="0" w:line="240" w:lineRule="auto"/>
        <w:rPr>
          <w:lang w:val="es-PA"/>
        </w:rPr>
      </w:pPr>
      <w:r w:rsidRPr="008644AE">
        <w:rPr>
          <w:lang w:val="es-PA"/>
        </w:rPr>
        <w:t xml:space="preserve">El </w:t>
      </w:r>
      <w:proofErr w:type="spellStart"/>
      <w:r w:rsidRPr="008644AE">
        <w:rPr>
          <w:lang w:val="es-PA"/>
        </w:rPr>
        <w:t>s</w:t>
      </w:r>
      <w:r w:rsidR="00E94897">
        <w:rPr>
          <w:lang w:val="es-PA"/>
        </w:rPr>
        <w:t>ub-</w:t>
      </w:r>
      <w:r w:rsidRPr="008644AE">
        <w:rPr>
          <w:lang w:val="es-PA"/>
        </w:rPr>
        <w:t>programa</w:t>
      </w:r>
      <w:proofErr w:type="spellEnd"/>
      <w:r w:rsidRPr="008644AE">
        <w:rPr>
          <w:lang w:val="es-PA"/>
        </w:rPr>
        <w:t xml:space="preserve"> 2 de</w:t>
      </w:r>
      <w:r w:rsidR="00C71482" w:rsidRPr="008644AE">
        <w:rPr>
          <w:lang w:val="es-PA"/>
        </w:rPr>
        <w:t xml:space="preserve"> E-</w:t>
      </w:r>
      <w:proofErr w:type="spellStart"/>
      <w:r w:rsidR="00C71482" w:rsidRPr="008644AE">
        <w:rPr>
          <w:lang w:val="es-PA"/>
        </w:rPr>
        <w:t>Motion</w:t>
      </w:r>
      <w:proofErr w:type="spellEnd"/>
      <w:r w:rsidR="00C71482" w:rsidRPr="008644AE">
        <w:rPr>
          <w:lang w:val="es-PA"/>
        </w:rPr>
        <w:t xml:space="preserve"> </w:t>
      </w:r>
      <w:r w:rsidRPr="008644AE">
        <w:rPr>
          <w:lang w:val="es-PA"/>
        </w:rPr>
        <w:t xml:space="preserve">contribuirá a superar las </w:t>
      </w:r>
      <w:r w:rsidR="008644AE" w:rsidRPr="008644AE">
        <w:rPr>
          <w:lang w:val="es-PA"/>
        </w:rPr>
        <w:t>barreras para</w:t>
      </w:r>
      <w:r w:rsidR="008644AE">
        <w:rPr>
          <w:lang w:val="es-PA"/>
        </w:rPr>
        <w:t xml:space="preserve"> masificar el despliegue de </w:t>
      </w:r>
      <w:r w:rsidR="005C1DAC">
        <w:rPr>
          <w:lang w:val="es-PA"/>
        </w:rPr>
        <w:t>EV</w:t>
      </w:r>
      <w:r w:rsidR="008644AE">
        <w:rPr>
          <w:lang w:val="es-PA"/>
        </w:rPr>
        <w:t xml:space="preserve"> comerciales en </w:t>
      </w:r>
      <w:r w:rsidR="00C71482" w:rsidRPr="008644AE">
        <w:rPr>
          <w:lang w:val="es-PA"/>
        </w:rPr>
        <w:t xml:space="preserve">Uruguay, </w:t>
      </w:r>
      <w:r w:rsidR="00102605" w:rsidRPr="008644AE">
        <w:rPr>
          <w:lang w:val="es-PA"/>
        </w:rPr>
        <w:t>Paraguay,</w:t>
      </w:r>
      <w:r w:rsidR="00C71482" w:rsidRPr="008644AE">
        <w:rPr>
          <w:lang w:val="es-PA"/>
        </w:rPr>
        <w:t xml:space="preserve"> </w:t>
      </w:r>
      <w:r w:rsidR="008644AE">
        <w:rPr>
          <w:lang w:val="es-PA"/>
        </w:rPr>
        <w:t>y</w:t>
      </w:r>
      <w:r w:rsidR="00C71482" w:rsidRPr="008644AE">
        <w:rPr>
          <w:lang w:val="es-PA"/>
        </w:rPr>
        <w:t xml:space="preserve"> Panamá. </w:t>
      </w:r>
      <w:r w:rsidR="00CE1534" w:rsidRPr="001110DA">
        <w:rPr>
          <w:lang w:val="es-PA"/>
        </w:rPr>
        <w:t xml:space="preserve">Los segmentos potenciales para </w:t>
      </w:r>
      <w:r w:rsidR="00D3692C" w:rsidRPr="001110DA">
        <w:rPr>
          <w:lang w:val="es-PA"/>
        </w:rPr>
        <w:t>subproyectos</w:t>
      </w:r>
      <w:r w:rsidR="001110DA" w:rsidRPr="001110DA">
        <w:rPr>
          <w:lang w:val="es-PA"/>
        </w:rPr>
        <w:t xml:space="preserve"> de </w:t>
      </w:r>
      <w:r w:rsidR="00FF167A" w:rsidRPr="001110DA">
        <w:rPr>
          <w:lang w:val="es-PA"/>
        </w:rPr>
        <w:t>inversión</w:t>
      </w:r>
      <w:r w:rsidR="001110DA" w:rsidRPr="001110DA">
        <w:rPr>
          <w:lang w:val="es-PA"/>
        </w:rPr>
        <w:t xml:space="preserve"> en</w:t>
      </w:r>
      <w:r w:rsidR="001110DA">
        <w:rPr>
          <w:lang w:val="es-PA"/>
        </w:rPr>
        <w:t xml:space="preserve"> </w:t>
      </w:r>
      <w:r w:rsidR="00464009" w:rsidRPr="001110DA">
        <w:rPr>
          <w:lang w:val="es-PA"/>
        </w:rPr>
        <w:t xml:space="preserve">Uruguay, Paraguay </w:t>
      </w:r>
      <w:r w:rsidR="001110DA">
        <w:rPr>
          <w:lang w:val="es-PA"/>
        </w:rPr>
        <w:t>y</w:t>
      </w:r>
      <w:r w:rsidR="00464009" w:rsidRPr="001110DA">
        <w:rPr>
          <w:lang w:val="es-PA"/>
        </w:rPr>
        <w:t xml:space="preserve"> Panam</w:t>
      </w:r>
      <w:r w:rsidR="001110DA">
        <w:rPr>
          <w:lang w:val="es-PA"/>
        </w:rPr>
        <w:t>á</w:t>
      </w:r>
      <w:r w:rsidR="00464009" w:rsidRPr="001110DA">
        <w:rPr>
          <w:lang w:val="es-PA"/>
        </w:rPr>
        <w:t xml:space="preserve"> </w:t>
      </w:r>
      <w:r w:rsidR="001110DA">
        <w:rPr>
          <w:lang w:val="es-PA"/>
        </w:rPr>
        <w:t>que se han identificado, son</w:t>
      </w:r>
      <w:r w:rsidR="00C71482" w:rsidRPr="001110DA">
        <w:rPr>
          <w:lang w:val="es-PA"/>
        </w:rPr>
        <w:t>:</w:t>
      </w:r>
    </w:p>
    <w:p w14:paraId="2231440C" w14:textId="77777777" w:rsidR="00D07B6F" w:rsidRPr="001110DA" w:rsidRDefault="00D07B6F" w:rsidP="00D07B6F">
      <w:pPr>
        <w:spacing w:after="0" w:line="240" w:lineRule="auto"/>
        <w:rPr>
          <w:rFonts w:asciiTheme="minorBidi" w:hAnsiTheme="minorBidi"/>
          <w:lang w:val="es-PA"/>
        </w:rPr>
      </w:pPr>
    </w:p>
    <w:p w14:paraId="6706B5E8" w14:textId="44907F40" w:rsidR="00D96CCE" w:rsidRPr="001110DA" w:rsidRDefault="00D96CCE" w:rsidP="003173CD">
      <w:pPr>
        <w:pStyle w:val="Prrafodelista"/>
        <w:numPr>
          <w:ilvl w:val="0"/>
          <w:numId w:val="9"/>
        </w:numPr>
        <w:spacing w:after="0" w:line="240" w:lineRule="auto"/>
        <w:rPr>
          <w:lang w:val="es-PA"/>
        </w:rPr>
      </w:pPr>
      <w:r w:rsidRPr="00FF167A">
        <w:rPr>
          <w:b/>
          <w:bCs/>
          <w:lang w:val="es-PA"/>
        </w:rPr>
        <w:t>e-buses</w:t>
      </w:r>
      <w:r w:rsidRPr="00FF167A">
        <w:rPr>
          <w:lang w:val="es-PA"/>
        </w:rPr>
        <w:t xml:space="preserve">. </w:t>
      </w:r>
      <w:r w:rsidR="001110DA" w:rsidRPr="001110DA">
        <w:rPr>
          <w:lang w:val="es-PA"/>
        </w:rPr>
        <w:t xml:space="preserve">Operadores de buses públicos / privados con distintos regímenes legales, que pudieran operar </w:t>
      </w:r>
      <w:r w:rsidRPr="001110DA">
        <w:rPr>
          <w:lang w:val="es-PA"/>
        </w:rPr>
        <w:t xml:space="preserve">650 e-buses. </w:t>
      </w:r>
      <w:r w:rsidR="001110DA" w:rsidRPr="001110DA">
        <w:rPr>
          <w:lang w:val="es-PA"/>
        </w:rPr>
        <w:t>En el modelo de negocios</w:t>
      </w:r>
      <w:r w:rsidRPr="001110DA">
        <w:rPr>
          <w:lang w:val="es-PA"/>
        </w:rPr>
        <w:t xml:space="preserve"> 1 (</w:t>
      </w:r>
      <w:r w:rsidR="001110DA" w:rsidRPr="001110DA">
        <w:rPr>
          <w:lang w:val="es-PA"/>
        </w:rPr>
        <w:t>compra directa</w:t>
      </w:r>
      <w:r w:rsidRPr="001110DA">
        <w:rPr>
          <w:lang w:val="es-PA"/>
        </w:rPr>
        <w:t xml:space="preserve">), </w:t>
      </w:r>
      <w:r w:rsidR="001110DA" w:rsidRPr="001110DA">
        <w:rPr>
          <w:lang w:val="es-PA"/>
        </w:rPr>
        <w:t>lo</w:t>
      </w:r>
      <w:r w:rsidR="001110DA">
        <w:rPr>
          <w:lang w:val="es-PA"/>
        </w:rPr>
        <w:t>s operadores serían los dueños</w:t>
      </w:r>
      <w:r w:rsidR="000B063F">
        <w:rPr>
          <w:lang w:val="es-PA"/>
        </w:rPr>
        <w:t>/alquilarían la flota</w:t>
      </w:r>
      <w:r w:rsidRPr="001110DA">
        <w:rPr>
          <w:lang w:val="es-PA"/>
        </w:rPr>
        <w:t xml:space="preserve"> (</w:t>
      </w:r>
      <w:r w:rsidR="000B063F">
        <w:rPr>
          <w:lang w:val="es-PA"/>
        </w:rPr>
        <w:t>p.ej</w:t>
      </w:r>
      <w:r w:rsidRPr="001110DA">
        <w:rPr>
          <w:lang w:val="es-PA"/>
        </w:rPr>
        <w:t xml:space="preserve">., </w:t>
      </w:r>
      <w:r w:rsidR="00064469">
        <w:rPr>
          <w:lang w:val="es-PA"/>
        </w:rPr>
        <w:t>partir de un vehículo de propósito especial</w:t>
      </w:r>
      <w:r w:rsidRPr="001110DA">
        <w:rPr>
          <w:lang w:val="es-PA"/>
        </w:rPr>
        <w:t xml:space="preserve">). </w:t>
      </w:r>
    </w:p>
    <w:p w14:paraId="0CB681D8" w14:textId="004840FC" w:rsidR="00D96CCE" w:rsidRPr="00370CD9" w:rsidRDefault="00D96CCE" w:rsidP="003173CD">
      <w:pPr>
        <w:pStyle w:val="Prrafodelista"/>
        <w:numPr>
          <w:ilvl w:val="0"/>
          <w:numId w:val="9"/>
        </w:numPr>
        <w:spacing w:after="0" w:line="240" w:lineRule="auto"/>
        <w:rPr>
          <w:lang w:val="es-PA"/>
        </w:rPr>
      </w:pPr>
      <w:r w:rsidRPr="00FF167A">
        <w:rPr>
          <w:b/>
          <w:bCs/>
          <w:lang w:val="es-PA"/>
        </w:rPr>
        <w:t>e-</w:t>
      </w:r>
      <w:r w:rsidR="00C762E2">
        <w:rPr>
          <w:b/>
          <w:bCs/>
          <w:lang w:val="es-PA"/>
        </w:rPr>
        <w:t>VCL</w:t>
      </w:r>
      <w:r w:rsidRPr="00FF167A">
        <w:rPr>
          <w:lang w:val="es-PA"/>
        </w:rPr>
        <w:t xml:space="preserve">. </w:t>
      </w:r>
      <w:r w:rsidR="005C1DAC" w:rsidRPr="005C1DAC">
        <w:rPr>
          <w:lang w:val="es-PA"/>
        </w:rPr>
        <w:t>Una variedad de usuarios de</w:t>
      </w:r>
      <w:r w:rsidRPr="005C1DAC">
        <w:rPr>
          <w:lang w:val="es-PA"/>
        </w:rPr>
        <w:t xml:space="preserve"> </w:t>
      </w:r>
      <w:r w:rsidR="00C762E2">
        <w:rPr>
          <w:lang w:val="es-PA"/>
        </w:rPr>
        <w:t>VCL</w:t>
      </w:r>
      <w:r w:rsidRPr="005C1DAC">
        <w:rPr>
          <w:lang w:val="es-PA"/>
        </w:rPr>
        <w:t xml:space="preserve">, </w:t>
      </w:r>
      <w:r w:rsidR="005C1DAC" w:rsidRPr="005C1DAC">
        <w:rPr>
          <w:lang w:val="es-PA"/>
        </w:rPr>
        <w:t xml:space="preserve">tanto entidades públicas como compañías privadas están </w:t>
      </w:r>
      <w:r w:rsidR="00F6061F" w:rsidRPr="005C1DAC">
        <w:rPr>
          <w:lang w:val="es-PA"/>
        </w:rPr>
        <w:t>inte</w:t>
      </w:r>
      <w:r w:rsidR="00F6061F">
        <w:rPr>
          <w:lang w:val="es-PA"/>
        </w:rPr>
        <w:t>resados en invertir en este tipo de</w:t>
      </w:r>
      <w:r w:rsidRPr="005C1DAC">
        <w:rPr>
          <w:lang w:val="es-PA"/>
        </w:rPr>
        <w:t xml:space="preserve"> </w:t>
      </w:r>
      <w:r w:rsidR="00C762E2">
        <w:rPr>
          <w:lang w:val="es-PA"/>
        </w:rPr>
        <w:t>VE</w:t>
      </w:r>
      <w:r w:rsidRPr="005C1DAC">
        <w:rPr>
          <w:lang w:val="es-PA"/>
        </w:rPr>
        <w:t xml:space="preserve">. </w:t>
      </w:r>
      <w:r w:rsidR="00F6061F" w:rsidRPr="00F6061F">
        <w:rPr>
          <w:lang w:val="es-PA"/>
        </w:rPr>
        <w:t>El potencial es de</w:t>
      </w:r>
      <w:r w:rsidRPr="00F6061F">
        <w:rPr>
          <w:lang w:val="es-PA"/>
        </w:rPr>
        <w:t xml:space="preserve"> 1,150 e-</w:t>
      </w:r>
      <w:r w:rsidR="00C762E2">
        <w:rPr>
          <w:lang w:val="es-PA"/>
        </w:rPr>
        <w:t>VCL</w:t>
      </w:r>
      <w:r w:rsidRPr="00F6061F">
        <w:rPr>
          <w:lang w:val="es-PA"/>
        </w:rPr>
        <w:t xml:space="preserve"> </w:t>
      </w:r>
      <w:r w:rsidR="00F6061F" w:rsidRPr="00F6061F">
        <w:rPr>
          <w:lang w:val="es-PA"/>
        </w:rPr>
        <w:t>a ser financia</w:t>
      </w:r>
      <w:r w:rsidR="00F6061F">
        <w:rPr>
          <w:lang w:val="es-PA"/>
        </w:rPr>
        <w:t xml:space="preserve">dos bajo el </w:t>
      </w:r>
      <w:proofErr w:type="spellStart"/>
      <w:r w:rsidR="00F6061F">
        <w:rPr>
          <w:lang w:val="es-PA"/>
        </w:rPr>
        <w:t>sub-programa</w:t>
      </w:r>
      <w:proofErr w:type="spellEnd"/>
      <w:r w:rsidR="00F6061F">
        <w:rPr>
          <w:lang w:val="es-PA"/>
        </w:rPr>
        <w:t xml:space="preserve"> 2</w:t>
      </w:r>
      <w:r w:rsidRPr="00F6061F">
        <w:rPr>
          <w:lang w:val="es-PA"/>
        </w:rPr>
        <w:t xml:space="preserve">. </w:t>
      </w:r>
      <w:r w:rsidR="00F6061F" w:rsidRPr="00096D3F">
        <w:rPr>
          <w:lang w:val="es-PA"/>
        </w:rPr>
        <w:t>Esta operación podría manejarse a través de</w:t>
      </w:r>
      <w:r w:rsidR="00096D3F" w:rsidRPr="00096D3F">
        <w:rPr>
          <w:lang w:val="es-PA"/>
        </w:rPr>
        <w:t xml:space="preserve"> fi</w:t>
      </w:r>
      <w:r w:rsidR="00096D3F">
        <w:rPr>
          <w:lang w:val="es-PA"/>
        </w:rPr>
        <w:t>nanciamiento de Vehículo para Propósito Especial</w:t>
      </w:r>
      <w:r w:rsidRPr="00096D3F">
        <w:rPr>
          <w:lang w:val="es-PA"/>
        </w:rPr>
        <w:t xml:space="preserve"> (</w:t>
      </w:r>
      <w:r w:rsidR="00C762E2">
        <w:rPr>
          <w:lang w:val="es-PA"/>
        </w:rPr>
        <w:t>VPE</w:t>
      </w:r>
      <w:r w:rsidRPr="00096D3F">
        <w:rPr>
          <w:lang w:val="es-PA"/>
        </w:rPr>
        <w:t xml:space="preserve">) </w:t>
      </w:r>
      <w:r w:rsidR="00096D3F">
        <w:rPr>
          <w:lang w:val="es-PA"/>
        </w:rPr>
        <w:t>alquilando esos vehículos</w:t>
      </w:r>
      <w:r w:rsidRPr="00096D3F">
        <w:rPr>
          <w:lang w:val="es-PA"/>
        </w:rPr>
        <w:t xml:space="preserve">. </w:t>
      </w:r>
      <w:r w:rsidR="00096D3F" w:rsidRPr="00096D3F">
        <w:rPr>
          <w:lang w:val="es-PA"/>
        </w:rPr>
        <w:t>De este total</w:t>
      </w:r>
      <w:r w:rsidRPr="00096D3F">
        <w:rPr>
          <w:lang w:val="es-PA"/>
        </w:rPr>
        <w:t>, 900 e</w:t>
      </w:r>
      <w:r w:rsidR="001F3C24" w:rsidRPr="00096D3F">
        <w:rPr>
          <w:lang w:val="es-PA"/>
        </w:rPr>
        <w:t>-</w:t>
      </w:r>
      <w:r w:rsidR="00C762E2">
        <w:rPr>
          <w:lang w:val="es-PA"/>
        </w:rPr>
        <w:t>VCL</w:t>
      </w:r>
      <w:r w:rsidRPr="00096D3F">
        <w:rPr>
          <w:lang w:val="es-PA"/>
        </w:rPr>
        <w:t xml:space="preserve"> </w:t>
      </w:r>
      <w:r w:rsidR="00096D3F" w:rsidRPr="00096D3F">
        <w:rPr>
          <w:lang w:val="es-PA"/>
        </w:rPr>
        <w:t>son para operaciones de flota pública</w:t>
      </w:r>
      <w:r w:rsidR="00A07959" w:rsidRPr="00096D3F">
        <w:rPr>
          <w:lang w:val="es-PA"/>
        </w:rPr>
        <w:t xml:space="preserve">. </w:t>
      </w:r>
      <w:r w:rsidR="00096D3F" w:rsidRPr="00096D3F">
        <w:rPr>
          <w:lang w:val="es-PA"/>
        </w:rPr>
        <w:t>Los tres países han implementado y/o planificado cr</w:t>
      </w:r>
      <w:r w:rsidR="00096D3F">
        <w:rPr>
          <w:lang w:val="es-PA"/>
        </w:rPr>
        <w:t xml:space="preserve">ear un programa </w:t>
      </w:r>
      <w:r w:rsidR="00E23670">
        <w:rPr>
          <w:lang w:val="es-PA"/>
        </w:rPr>
        <w:t xml:space="preserve">de </w:t>
      </w:r>
      <w:proofErr w:type="spellStart"/>
      <w:r w:rsidR="00E23670">
        <w:rPr>
          <w:lang w:val="es-PA"/>
        </w:rPr>
        <w:t>chaterre</w:t>
      </w:r>
      <w:r w:rsidR="00370CD9">
        <w:rPr>
          <w:lang w:val="es-PA"/>
        </w:rPr>
        <w:t>o</w:t>
      </w:r>
      <w:proofErr w:type="spellEnd"/>
      <w:r w:rsidR="007A2D94">
        <w:rPr>
          <w:rStyle w:val="Refdenotaalpie"/>
        </w:rPr>
        <w:footnoteReference w:id="2"/>
      </w:r>
      <w:r w:rsidRPr="00096D3F">
        <w:rPr>
          <w:lang w:val="es-PA"/>
        </w:rPr>
        <w:t xml:space="preserve">. </w:t>
      </w:r>
      <w:r w:rsidR="008225D0" w:rsidRPr="00370CD9">
        <w:rPr>
          <w:lang w:val="es-PA"/>
        </w:rPr>
        <w:t>El tener</w:t>
      </w:r>
      <w:r w:rsidR="00370CD9">
        <w:rPr>
          <w:lang w:val="es-PA"/>
        </w:rPr>
        <w:t xml:space="preserve"> </w:t>
      </w:r>
      <w:r w:rsidR="008225D0" w:rsidRPr="00370CD9">
        <w:rPr>
          <w:lang w:val="es-PA"/>
        </w:rPr>
        <w:t xml:space="preserve">un programa de chatarreo para a flota pública permitirá </w:t>
      </w:r>
      <w:r w:rsidR="00370CD9" w:rsidRPr="00370CD9">
        <w:rPr>
          <w:lang w:val="es-PA"/>
        </w:rPr>
        <w:t>el chatar</w:t>
      </w:r>
      <w:r w:rsidR="00370CD9">
        <w:rPr>
          <w:lang w:val="es-PA"/>
        </w:rPr>
        <w:t>reo a otros segmentos como</w:t>
      </w:r>
      <w:r w:rsidRPr="00370CD9">
        <w:rPr>
          <w:lang w:val="es-PA"/>
        </w:rPr>
        <w:t xml:space="preserve"> </w:t>
      </w:r>
      <w:proofErr w:type="spellStart"/>
      <w:r w:rsidR="00C762E2">
        <w:rPr>
          <w:lang w:val="es-PA"/>
        </w:rPr>
        <w:t>VCL</w:t>
      </w:r>
      <w:r w:rsidRPr="00370CD9">
        <w:rPr>
          <w:lang w:val="es-PA"/>
        </w:rPr>
        <w:t>s</w:t>
      </w:r>
      <w:proofErr w:type="spellEnd"/>
      <w:r w:rsidR="00370CD9">
        <w:rPr>
          <w:lang w:val="es-PA"/>
        </w:rPr>
        <w:t xml:space="preserve"> privados.</w:t>
      </w:r>
    </w:p>
    <w:p w14:paraId="24E2860D" w14:textId="1309BF9A" w:rsidR="00C71482" w:rsidRPr="00370CD9" w:rsidRDefault="00C71482" w:rsidP="00D07B6F">
      <w:pPr>
        <w:spacing w:after="0" w:line="240" w:lineRule="auto"/>
        <w:rPr>
          <w:lang w:val="es-PA"/>
        </w:rPr>
      </w:pPr>
    </w:p>
    <w:p w14:paraId="53439646" w14:textId="64D97D63" w:rsidR="004E4D36" w:rsidRPr="00772450" w:rsidRDefault="00574AD3" w:rsidP="00D07B6F">
      <w:pPr>
        <w:spacing w:after="0" w:line="240" w:lineRule="auto"/>
        <w:rPr>
          <w:lang w:val="es-PA"/>
        </w:rPr>
      </w:pPr>
      <w:r w:rsidRPr="00172564">
        <w:rPr>
          <w:lang w:val="es-PA"/>
        </w:rPr>
        <w:t xml:space="preserve">El </w:t>
      </w:r>
      <w:proofErr w:type="spellStart"/>
      <w:r w:rsidRPr="00172564">
        <w:rPr>
          <w:lang w:val="es-PA"/>
        </w:rPr>
        <w:t>sub-programa</w:t>
      </w:r>
      <w:proofErr w:type="spellEnd"/>
      <w:r w:rsidRPr="00172564">
        <w:rPr>
          <w:lang w:val="es-PA"/>
        </w:rPr>
        <w:t xml:space="preserve"> 2</w:t>
      </w:r>
      <w:r w:rsidR="004E4D36" w:rsidRPr="00172564">
        <w:rPr>
          <w:lang w:val="es-PA"/>
        </w:rPr>
        <w:t xml:space="preserve"> E-</w:t>
      </w:r>
      <w:proofErr w:type="spellStart"/>
      <w:r w:rsidR="004E4D36" w:rsidRPr="00172564">
        <w:rPr>
          <w:lang w:val="es-PA"/>
        </w:rPr>
        <w:t>Motion</w:t>
      </w:r>
      <w:proofErr w:type="spellEnd"/>
      <w:r w:rsidR="004E4D36" w:rsidRPr="00172564">
        <w:rPr>
          <w:lang w:val="es-PA"/>
        </w:rPr>
        <w:t xml:space="preserve"> </w:t>
      </w:r>
      <w:r w:rsidR="00172564" w:rsidRPr="00172564">
        <w:rPr>
          <w:lang w:val="es-PA"/>
        </w:rPr>
        <w:t>proyecta financiar por lo menos un pr</w:t>
      </w:r>
      <w:r w:rsidR="00172564">
        <w:rPr>
          <w:lang w:val="es-PA"/>
        </w:rPr>
        <w:t xml:space="preserve">oyecto en cada país participantes. </w:t>
      </w:r>
      <w:r w:rsidR="00172564" w:rsidRPr="00772450">
        <w:rPr>
          <w:lang w:val="es-PA"/>
        </w:rPr>
        <w:t xml:space="preserve">La cartera </w:t>
      </w:r>
      <w:r w:rsidR="00772450" w:rsidRPr="00772450">
        <w:rPr>
          <w:lang w:val="es-PA"/>
        </w:rPr>
        <w:t>inicial de proyectos incluye</w:t>
      </w:r>
      <w:r w:rsidR="00772450">
        <w:rPr>
          <w:lang w:val="es-PA"/>
        </w:rPr>
        <w:t xml:space="preserve"> </w:t>
      </w:r>
      <w:r w:rsidR="004E4D36" w:rsidRPr="00772450">
        <w:rPr>
          <w:b/>
          <w:lang w:val="es-PA"/>
        </w:rPr>
        <w:t xml:space="preserve">14 </w:t>
      </w:r>
      <w:r w:rsidR="00FF167A" w:rsidRPr="00772450">
        <w:rPr>
          <w:b/>
          <w:lang w:val="es-PA"/>
        </w:rPr>
        <w:t>subproy</w:t>
      </w:r>
      <w:r w:rsidR="00FF167A">
        <w:rPr>
          <w:b/>
          <w:lang w:val="es-PA"/>
        </w:rPr>
        <w:t>e</w:t>
      </w:r>
      <w:r w:rsidR="00FF167A" w:rsidRPr="00772450">
        <w:rPr>
          <w:b/>
          <w:lang w:val="es-PA"/>
        </w:rPr>
        <w:t>cto</w:t>
      </w:r>
      <w:r w:rsidR="00FF167A">
        <w:rPr>
          <w:b/>
          <w:lang w:val="es-PA"/>
        </w:rPr>
        <w:t>s</w:t>
      </w:r>
      <w:r w:rsidR="004E4D36" w:rsidRPr="00772450">
        <w:rPr>
          <w:lang w:val="es-PA"/>
        </w:rPr>
        <w:t xml:space="preserve"> (6 </w:t>
      </w:r>
      <w:r w:rsidR="00772450">
        <w:rPr>
          <w:lang w:val="es-PA"/>
        </w:rPr>
        <w:t>e</w:t>
      </w:r>
      <w:r w:rsidR="004E4D36" w:rsidRPr="00772450">
        <w:rPr>
          <w:lang w:val="es-PA"/>
        </w:rPr>
        <w:t>n Panam</w:t>
      </w:r>
      <w:r w:rsidR="00772450">
        <w:rPr>
          <w:lang w:val="es-PA"/>
        </w:rPr>
        <w:t>á</w:t>
      </w:r>
      <w:r w:rsidR="004E4D36" w:rsidRPr="00772450">
        <w:rPr>
          <w:lang w:val="es-PA"/>
        </w:rPr>
        <w:t xml:space="preserve">, 4 </w:t>
      </w:r>
      <w:r w:rsidR="00772450">
        <w:rPr>
          <w:lang w:val="es-PA"/>
        </w:rPr>
        <w:t>e</w:t>
      </w:r>
      <w:r w:rsidR="004E4D36" w:rsidRPr="00772450">
        <w:rPr>
          <w:lang w:val="es-PA"/>
        </w:rPr>
        <w:t xml:space="preserve">n Paraguay </w:t>
      </w:r>
      <w:r w:rsidR="00772450">
        <w:rPr>
          <w:lang w:val="es-PA"/>
        </w:rPr>
        <w:t>y</w:t>
      </w:r>
      <w:r w:rsidR="004E4D36" w:rsidRPr="00772450">
        <w:rPr>
          <w:lang w:val="es-PA"/>
        </w:rPr>
        <w:t xml:space="preserve"> 4 </w:t>
      </w:r>
      <w:r w:rsidR="00772450">
        <w:rPr>
          <w:lang w:val="es-PA"/>
        </w:rPr>
        <w:t>e</w:t>
      </w:r>
      <w:r w:rsidR="004E4D36" w:rsidRPr="00772450">
        <w:rPr>
          <w:lang w:val="es-PA"/>
        </w:rPr>
        <w:t xml:space="preserve">n Uruguay). </w:t>
      </w:r>
      <w:r w:rsidR="00772450" w:rsidRPr="00772450">
        <w:rPr>
          <w:lang w:val="es-PA"/>
        </w:rPr>
        <w:t>El programa financiará directamente</w:t>
      </w:r>
      <w:r w:rsidR="004E4D36" w:rsidRPr="00772450">
        <w:rPr>
          <w:lang w:val="es-PA"/>
        </w:rPr>
        <w:t xml:space="preserve"> </w:t>
      </w:r>
      <w:r w:rsidR="00772450" w:rsidRPr="00772450">
        <w:rPr>
          <w:lang w:val="es-PA"/>
        </w:rPr>
        <w:t>un</w:t>
      </w:r>
      <w:r w:rsidR="00C762E2">
        <w:rPr>
          <w:lang w:val="es-PA"/>
        </w:rPr>
        <w:t xml:space="preserve"> </w:t>
      </w:r>
      <w:r w:rsidR="00772450" w:rsidRPr="00772450">
        <w:rPr>
          <w:lang w:val="es-PA"/>
        </w:rPr>
        <w:t xml:space="preserve">proyecto de </w:t>
      </w:r>
      <w:r w:rsidR="00C91731" w:rsidRPr="00772450">
        <w:rPr>
          <w:lang w:val="es-PA"/>
        </w:rPr>
        <w:t>e-buses</w:t>
      </w:r>
      <w:r w:rsidR="004E4D36" w:rsidRPr="00772450">
        <w:rPr>
          <w:lang w:val="es-PA"/>
        </w:rPr>
        <w:t xml:space="preserve"> </w:t>
      </w:r>
      <w:r w:rsidR="00772450" w:rsidRPr="00772450">
        <w:rPr>
          <w:lang w:val="es-PA"/>
        </w:rPr>
        <w:t xml:space="preserve">y </w:t>
      </w:r>
      <w:r w:rsidR="00772450">
        <w:rPr>
          <w:lang w:val="es-PA"/>
        </w:rPr>
        <w:t>trabajará también a través intermediarios financieros que provean préstamos para compradores de</w:t>
      </w:r>
      <w:r w:rsidR="004E4D36" w:rsidRPr="00772450">
        <w:rPr>
          <w:lang w:val="es-PA"/>
        </w:rPr>
        <w:t xml:space="preserve"> </w:t>
      </w:r>
      <w:r w:rsidR="007D45D5" w:rsidRPr="00772450">
        <w:rPr>
          <w:lang w:val="es-PA"/>
        </w:rPr>
        <w:t>E-</w:t>
      </w:r>
      <w:r w:rsidR="00C762E2">
        <w:rPr>
          <w:lang w:val="es-PA"/>
        </w:rPr>
        <w:t>VCL</w:t>
      </w:r>
      <w:r w:rsidR="004E4D36" w:rsidRPr="00772450">
        <w:rPr>
          <w:lang w:val="es-PA"/>
        </w:rPr>
        <w:t>.</w:t>
      </w:r>
    </w:p>
    <w:p w14:paraId="1AA37A39" w14:textId="77777777" w:rsidR="004E4D36" w:rsidRPr="00772450" w:rsidRDefault="004E4D36" w:rsidP="00D07B6F">
      <w:pPr>
        <w:spacing w:after="0" w:line="240" w:lineRule="auto"/>
        <w:rPr>
          <w:lang w:val="es-PA"/>
        </w:rPr>
      </w:pPr>
    </w:p>
    <w:p w14:paraId="7035B607" w14:textId="1CBBF419" w:rsidR="00C71482" w:rsidRPr="00037E31" w:rsidRDefault="00772450" w:rsidP="00D07B6F">
      <w:pPr>
        <w:shd w:val="clear" w:color="auto" w:fill="FFFFFF" w:themeFill="background1"/>
        <w:spacing w:after="0" w:line="240" w:lineRule="auto"/>
        <w:rPr>
          <w:lang w:val="es-PA"/>
        </w:rPr>
      </w:pPr>
      <w:r w:rsidRPr="00F134BC">
        <w:rPr>
          <w:lang w:val="es-PA"/>
        </w:rPr>
        <w:t>En general</w:t>
      </w:r>
      <w:r w:rsidR="00C71482" w:rsidRPr="00F134BC">
        <w:rPr>
          <w:lang w:val="es-PA"/>
        </w:rPr>
        <w:t xml:space="preserve">, </w:t>
      </w:r>
      <w:r w:rsidRPr="00F134BC">
        <w:rPr>
          <w:lang w:val="es-PA"/>
        </w:rPr>
        <w:t xml:space="preserve">el </w:t>
      </w:r>
      <w:r w:rsidR="00F60711" w:rsidRPr="00F134BC">
        <w:rPr>
          <w:lang w:val="es-PA"/>
        </w:rPr>
        <w:t>Sub-Program</w:t>
      </w:r>
      <w:r w:rsidRPr="00F134BC">
        <w:rPr>
          <w:lang w:val="es-PA"/>
        </w:rPr>
        <w:t>a</w:t>
      </w:r>
      <w:r w:rsidR="00F60711" w:rsidRPr="00F134BC">
        <w:rPr>
          <w:lang w:val="es-PA"/>
        </w:rPr>
        <w:t xml:space="preserve"> 2</w:t>
      </w:r>
      <w:r w:rsidR="00C71482" w:rsidRPr="00F134BC">
        <w:rPr>
          <w:lang w:val="es-PA"/>
        </w:rPr>
        <w:t xml:space="preserve"> </w:t>
      </w:r>
      <w:r w:rsidRPr="00F134BC">
        <w:rPr>
          <w:lang w:val="es-PA"/>
        </w:rPr>
        <w:t xml:space="preserve">se clasifica como Categoría </w:t>
      </w:r>
      <w:r w:rsidR="00131072" w:rsidRPr="00F134BC">
        <w:rPr>
          <w:lang w:val="es-PA"/>
        </w:rPr>
        <w:t xml:space="preserve">B </w:t>
      </w:r>
      <w:r w:rsidRPr="00F134BC">
        <w:rPr>
          <w:lang w:val="es-PA"/>
        </w:rPr>
        <w:t xml:space="preserve">con relación a sus riesgos ambientales y sociales </w:t>
      </w:r>
      <w:r w:rsidR="00F134BC" w:rsidRPr="00F134BC">
        <w:rPr>
          <w:lang w:val="es-PA"/>
        </w:rPr>
        <w:t>e impactos adversos potenciales</w:t>
      </w:r>
      <w:r w:rsidR="00A7644F" w:rsidRPr="00F134BC">
        <w:rPr>
          <w:lang w:val="es-PA"/>
        </w:rPr>
        <w:t xml:space="preserve">, </w:t>
      </w:r>
      <w:r w:rsidR="00F134BC" w:rsidRPr="00F134BC">
        <w:rPr>
          <w:lang w:val="es-PA"/>
        </w:rPr>
        <w:t xml:space="preserve">que son </w:t>
      </w:r>
      <w:r w:rsidR="00F134BC">
        <w:rPr>
          <w:lang w:val="es-PA"/>
        </w:rPr>
        <w:t xml:space="preserve">de naturaleza limitada, reducidos en número y localización (específicos por sitio) </w:t>
      </w:r>
      <w:r w:rsidR="004B1238">
        <w:rPr>
          <w:lang w:val="es-PA"/>
        </w:rPr>
        <w:t>y que pueden abordarse fácilmente a través de medidas de mitigación estándares y mejores prácticas ambientales</w:t>
      </w:r>
      <w:r w:rsidR="00A7644F" w:rsidRPr="00F134BC">
        <w:rPr>
          <w:lang w:val="es-PA"/>
        </w:rPr>
        <w:t xml:space="preserve">. </w:t>
      </w:r>
      <w:r w:rsidR="004B1238" w:rsidRPr="00710A74">
        <w:rPr>
          <w:lang w:val="es-PA"/>
        </w:rPr>
        <w:t xml:space="preserve">El Marco de Manejo Ambiental y Social </w:t>
      </w:r>
      <w:r w:rsidR="00710A74" w:rsidRPr="00710A74">
        <w:rPr>
          <w:lang w:val="es-PA"/>
        </w:rPr>
        <w:t>(</w:t>
      </w:r>
      <w:r w:rsidR="004D719B">
        <w:rPr>
          <w:lang w:val="es-PA"/>
        </w:rPr>
        <w:t>MGAS</w:t>
      </w:r>
      <w:r w:rsidR="00710A74" w:rsidRPr="00710A74">
        <w:rPr>
          <w:lang w:val="es-PA"/>
        </w:rPr>
        <w:t>) propuesto establece lineamientos general</w:t>
      </w:r>
      <w:r w:rsidR="00844752">
        <w:rPr>
          <w:lang w:val="es-PA"/>
        </w:rPr>
        <w:t>e</w:t>
      </w:r>
      <w:r w:rsidR="00710A74" w:rsidRPr="00710A74">
        <w:rPr>
          <w:lang w:val="es-PA"/>
        </w:rPr>
        <w:t xml:space="preserve">s para ayudar a los socios implementadores a desarrollar Planes de Manejo Ambiental y </w:t>
      </w:r>
      <w:r w:rsidR="00710A74">
        <w:rPr>
          <w:lang w:val="es-PA"/>
        </w:rPr>
        <w:t>Social (PMAS)</w:t>
      </w:r>
      <w:r w:rsidR="00844752">
        <w:rPr>
          <w:lang w:val="es-PA"/>
        </w:rPr>
        <w:t xml:space="preserve">específicos para los </w:t>
      </w:r>
      <w:r w:rsidR="00D3692C">
        <w:rPr>
          <w:lang w:val="es-PA"/>
        </w:rPr>
        <w:t>subproyectos</w:t>
      </w:r>
      <w:r w:rsidR="00A7644F" w:rsidRPr="00710A74">
        <w:rPr>
          <w:lang w:val="es-PA"/>
        </w:rPr>
        <w:t xml:space="preserve"> </w:t>
      </w:r>
      <w:r w:rsidR="00844752">
        <w:rPr>
          <w:lang w:val="es-PA"/>
        </w:rPr>
        <w:t>de acuerdo con las Salvaguardas de CAF que están alineadas con las salvaguardas</w:t>
      </w:r>
      <w:r w:rsidR="00BB4783">
        <w:rPr>
          <w:lang w:val="es-PA"/>
        </w:rPr>
        <w:t xml:space="preserve"> provisionales</w:t>
      </w:r>
      <w:r w:rsidR="00844752">
        <w:rPr>
          <w:lang w:val="es-PA"/>
        </w:rPr>
        <w:t xml:space="preserve"> ambientales y sociales del FVC </w:t>
      </w:r>
      <w:r w:rsidR="00BB4783">
        <w:rPr>
          <w:lang w:val="es-PA"/>
        </w:rPr>
        <w:t>y sus estándares de desempeño</w:t>
      </w:r>
      <w:r w:rsidR="004524F6" w:rsidRPr="00710A74">
        <w:rPr>
          <w:lang w:val="es-PA"/>
        </w:rPr>
        <w:t xml:space="preserve">. </w:t>
      </w:r>
      <w:r w:rsidR="000B12F0" w:rsidRPr="00037E31">
        <w:rPr>
          <w:lang w:val="es-PA"/>
        </w:rPr>
        <w:t xml:space="preserve">El </w:t>
      </w:r>
      <w:r w:rsidR="004524F6" w:rsidRPr="00037E31">
        <w:rPr>
          <w:lang w:val="es-PA"/>
        </w:rPr>
        <w:t>Sub-Program</w:t>
      </w:r>
      <w:r w:rsidR="000B12F0" w:rsidRPr="00037E31">
        <w:rPr>
          <w:lang w:val="es-PA"/>
        </w:rPr>
        <w:t>a</w:t>
      </w:r>
      <w:r w:rsidR="004524F6" w:rsidRPr="00037E31">
        <w:rPr>
          <w:lang w:val="es-PA"/>
        </w:rPr>
        <w:t xml:space="preserve"> 2 </w:t>
      </w:r>
      <w:r w:rsidR="0077307B" w:rsidRPr="00037E31">
        <w:rPr>
          <w:lang w:val="es-PA"/>
        </w:rPr>
        <w:t xml:space="preserve">apoyará solamente </w:t>
      </w:r>
      <w:r w:rsidR="00D020CE" w:rsidRPr="00037E31">
        <w:rPr>
          <w:lang w:val="es-PA"/>
        </w:rPr>
        <w:t>subproyectos</w:t>
      </w:r>
      <w:r w:rsidR="0077307B" w:rsidRPr="00037E31">
        <w:rPr>
          <w:lang w:val="es-PA"/>
        </w:rPr>
        <w:t xml:space="preserve"> de categoría C y </w:t>
      </w:r>
      <w:r w:rsidR="00C71482" w:rsidRPr="00037E31">
        <w:rPr>
          <w:lang w:val="es-PA"/>
        </w:rPr>
        <w:t>B</w:t>
      </w:r>
      <w:r w:rsidR="004524F6" w:rsidRPr="00037E31">
        <w:rPr>
          <w:lang w:val="es-PA"/>
        </w:rPr>
        <w:t>:</w:t>
      </w:r>
      <w:r w:rsidR="00C71482" w:rsidRPr="00037E31">
        <w:rPr>
          <w:lang w:val="es-PA"/>
        </w:rPr>
        <w:t xml:space="preserve"> </w:t>
      </w:r>
      <w:r w:rsidR="00037E31" w:rsidRPr="00037E31">
        <w:rPr>
          <w:lang w:val="es-PA"/>
        </w:rPr>
        <w:t xml:space="preserve">Los </w:t>
      </w:r>
      <w:r w:rsidR="00D020CE" w:rsidRPr="00037E31">
        <w:rPr>
          <w:lang w:val="es-PA"/>
        </w:rPr>
        <w:t>subproyectos</w:t>
      </w:r>
      <w:r w:rsidR="00037E31" w:rsidRPr="00037E31">
        <w:rPr>
          <w:lang w:val="es-PA"/>
        </w:rPr>
        <w:t xml:space="preserve"> de alto riesgo categoría A se</w:t>
      </w:r>
      <w:r w:rsidR="00037E31">
        <w:rPr>
          <w:lang w:val="es-PA"/>
        </w:rPr>
        <w:t xml:space="preserve">rán excluidos </w:t>
      </w:r>
      <w:r w:rsidR="004524F6" w:rsidRPr="00037E31">
        <w:rPr>
          <w:lang w:val="es-PA"/>
        </w:rPr>
        <w:t>(</w:t>
      </w:r>
      <w:r w:rsidR="00037E31">
        <w:rPr>
          <w:lang w:val="es-PA"/>
        </w:rPr>
        <w:t xml:space="preserve">refiérase al anexo </w:t>
      </w:r>
      <w:r w:rsidR="007C1730" w:rsidRPr="00037E31">
        <w:rPr>
          <w:lang w:val="es-PA"/>
        </w:rPr>
        <w:t>5</w:t>
      </w:r>
      <w:r w:rsidR="003C4312" w:rsidRPr="00037E31">
        <w:rPr>
          <w:lang w:val="es-PA"/>
        </w:rPr>
        <w:t xml:space="preserve"> </w:t>
      </w:r>
      <w:r w:rsidR="00037E31">
        <w:rPr>
          <w:lang w:val="es-PA"/>
        </w:rPr>
        <w:t>para las equivalencias de las categorías de riesgo ambiental y social de CAF con aquellas del FVC</w:t>
      </w:r>
      <w:r w:rsidR="004524F6" w:rsidRPr="00037E31">
        <w:rPr>
          <w:lang w:val="es-PA"/>
        </w:rPr>
        <w:t>)</w:t>
      </w:r>
      <w:r w:rsidR="008752C0" w:rsidRPr="00037E31">
        <w:rPr>
          <w:lang w:val="es-PA"/>
        </w:rPr>
        <w:t>.</w:t>
      </w:r>
    </w:p>
    <w:p w14:paraId="0C890F42" w14:textId="77777777" w:rsidR="00D07B6F" w:rsidRPr="00037E31" w:rsidRDefault="00D07B6F" w:rsidP="00D07B6F">
      <w:pPr>
        <w:shd w:val="clear" w:color="auto" w:fill="FFFFFF" w:themeFill="background1"/>
        <w:spacing w:after="0" w:line="240" w:lineRule="auto"/>
        <w:rPr>
          <w:lang w:val="es-PA"/>
        </w:rPr>
      </w:pPr>
    </w:p>
    <w:p w14:paraId="5B2834E3" w14:textId="77777777" w:rsidR="00D76B9B" w:rsidRPr="00037E31" w:rsidRDefault="00D76B9B" w:rsidP="00D07B6F">
      <w:pPr>
        <w:spacing w:after="0" w:line="240" w:lineRule="auto"/>
        <w:rPr>
          <w:lang w:val="es-PA"/>
        </w:rPr>
      </w:pPr>
    </w:p>
    <w:p w14:paraId="6E223239" w14:textId="77777777" w:rsidR="00D76B9B" w:rsidRPr="00037E31" w:rsidRDefault="00D76B9B" w:rsidP="00D07B6F">
      <w:pPr>
        <w:spacing w:after="0" w:line="240" w:lineRule="auto"/>
        <w:rPr>
          <w:lang w:val="es-PA"/>
        </w:rPr>
      </w:pPr>
    </w:p>
    <w:p w14:paraId="5808A4CF" w14:textId="0853756F" w:rsidR="00D2236F" w:rsidRPr="000A11B7" w:rsidRDefault="00BD65BD" w:rsidP="00D07B6F">
      <w:pPr>
        <w:spacing w:after="0" w:line="240" w:lineRule="auto"/>
        <w:rPr>
          <w:lang w:val="es-PA"/>
        </w:rPr>
      </w:pPr>
      <w:r w:rsidRPr="004F1E32">
        <w:rPr>
          <w:lang w:val="es-PA"/>
        </w:rPr>
        <w:t>El impacto positiv</w:t>
      </w:r>
      <w:r w:rsidR="00D3692C">
        <w:rPr>
          <w:lang w:val="es-PA"/>
        </w:rPr>
        <w:t>o</w:t>
      </w:r>
      <w:r w:rsidRPr="004F1E32">
        <w:rPr>
          <w:lang w:val="es-PA"/>
        </w:rPr>
        <w:t xml:space="preserve"> de los</w:t>
      </w:r>
      <w:r w:rsidR="00C71482" w:rsidRPr="004F1E32">
        <w:rPr>
          <w:lang w:val="es-PA"/>
        </w:rPr>
        <w:t xml:space="preserve"> </w:t>
      </w:r>
      <w:proofErr w:type="spellStart"/>
      <w:r w:rsidR="00D018E9">
        <w:rPr>
          <w:lang w:val="es-PA"/>
        </w:rPr>
        <w:t>VEs</w:t>
      </w:r>
      <w:proofErr w:type="spellEnd"/>
      <w:r w:rsidR="00C71482" w:rsidRPr="004F1E32">
        <w:rPr>
          <w:lang w:val="es-PA"/>
        </w:rPr>
        <w:t xml:space="preserve"> </w:t>
      </w:r>
      <w:r w:rsidRPr="004F1E32">
        <w:rPr>
          <w:lang w:val="es-PA"/>
        </w:rPr>
        <w:t xml:space="preserve">comprende emisiones </w:t>
      </w:r>
      <w:r w:rsidR="004F1E32" w:rsidRPr="004F1E32">
        <w:rPr>
          <w:lang w:val="es-PA"/>
        </w:rPr>
        <w:t xml:space="preserve">reducidas </w:t>
      </w:r>
      <w:r w:rsidRPr="004F1E32">
        <w:rPr>
          <w:lang w:val="es-PA"/>
        </w:rPr>
        <w:t>de GEI</w:t>
      </w:r>
      <w:r w:rsidR="00C71482" w:rsidRPr="004F1E32">
        <w:rPr>
          <w:lang w:val="es-PA"/>
        </w:rPr>
        <w:t xml:space="preserve">, </w:t>
      </w:r>
      <w:r w:rsidR="004F1E32">
        <w:rPr>
          <w:lang w:val="es-PA"/>
        </w:rPr>
        <w:t>contaminación de aire reducida, niveles de ruido reducidos, dependencia de combustibles fósiles reducida</w:t>
      </w:r>
      <w:r w:rsidR="00C71482" w:rsidRPr="004F1E32">
        <w:rPr>
          <w:lang w:val="es-PA"/>
        </w:rPr>
        <w:t xml:space="preserve"> </w:t>
      </w:r>
      <w:r w:rsidR="004F1E32">
        <w:rPr>
          <w:lang w:val="es-PA"/>
        </w:rPr>
        <w:t>y una mayor eficiencia energética</w:t>
      </w:r>
      <w:r w:rsidR="00C71482" w:rsidRPr="004F1E32">
        <w:rPr>
          <w:lang w:val="es-PA"/>
        </w:rPr>
        <w:t xml:space="preserve">. </w:t>
      </w:r>
      <w:r w:rsidR="004F1E32" w:rsidRPr="00593623">
        <w:rPr>
          <w:color w:val="000000" w:themeColor="text1"/>
          <w:lang w:val="es-PA" w:eastAsia="ja-JP"/>
        </w:rPr>
        <w:t>El</w:t>
      </w:r>
      <w:r w:rsidR="00C71482" w:rsidRPr="00593623">
        <w:rPr>
          <w:color w:val="000000" w:themeColor="text1"/>
          <w:lang w:val="es-PA" w:eastAsia="ja-JP"/>
        </w:rPr>
        <w:t xml:space="preserve"> </w:t>
      </w:r>
      <w:r w:rsidR="00F42A76" w:rsidRPr="00593623">
        <w:rPr>
          <w:color w:val="000000" w:themeColor="text1"/>
          <w:lang w:val="es-PA" w:eastAsia="ja-JP"/>
        </w:rPr>
        <w:t>Sub-Program</w:t>
      </w:r>
      <w:r w:rsidR="004F1E32" w:rsidRPr="00593623">
        <w:rPr>
          <w:color w:val="000000" w:themeColor="text1"/>
          <w:lang w:val="es-PA" w:eastAsia="ja-JP"/>
        </w:rPr>
        <w:t>a</w:t>
      </w:r>
      <w:r w:rsidR="00F42A76" w:rsidRPr="00593623">
        <w:rPr>
          <w:color w:val="000000" w:themeColor="text1"/>
          <w:lang w:val="es-PA" w:eastAsia="ja-JP"/>
        </w:rPr>
        <w:t xml:space="preserve"> 2</w:t>
      </w:r>
      <w:r w:rsidR="00D2236F" w:rsidRPr="00593623">
        <w:rPr>
          <w:color w:val="000000" w:themeColor="text1"/>
          <w:lang w:val="es-PA" w:eastAsia="ja-JP"/>
        </w:rPr>
        <w:t xml:space="preserve"> </w:t>
      </w:r>
      <w:r w:rsidR="004F1E32" w:rsidRPr="00593623">
        <w:rPr>
          <w:color w:val="000000" w:themeColor="text1"/>
          <w:lang w:val="es-PA" w:eastAsia="ja-JP"/>
        </w:rPr>
        <w:t>espera reducciones de emisiones directas de</w:t>
      </w:r>
      <w:r w:rsidR="00C71482" w:rsidRPr="00593623">
        <w:rPr>
          <w:color w:val="000000" w:themeColor="text1"/>
          <w:lang w:val="es-PA" w:eastAsia="ja-JP"/>
        </w:rPr>
        <w:t xml:space="preserve"> </w:t>
      </w:r>
      <w:r w:rsidR="00203208" w:rsidRPr="00593623">
        <w:rPr>
          <w:color w:val="000000" w:themeColor="text1"/>
          <w:lang w:val="es-PA" w:eastAsia="ja-JP"/>
        </w:rPr>
        <w:t>3</w:t>
      </w:r>
      <w:r w:rsidR="00C71482" w:rsidRPr="00593623">
        <w:rPr>
          <w:color w:val="000000" w:themeColor="text1"/>
          <w:lang w:val="es-PA" w:eastAsia="ja-JP"/>
        </w:rPr>
        <w:t>,</w:t>
      </w:r>
      <w:r w:rsidR="00774B38" w:rsidRPr="00593623">
        <w:rPr>
          <w:color w:val="000000" w:themeColor="text1"/>
          <w:lang w:val="es-PA" w:eastAsia="ja-JP"/>
        </w:rPr>
        <w:t>300,</w:t>
      </w:r>
      <w:r w:rsidR="00C71482" w:rsidRPr="00593623">
        <w:rPr>
          <w:color w:val="000000" w:themeColor="text1"/>
          <w:lang w:val="es-PA" w:eastAsia="ja-JP"/>
        </w:rPr>
        <w:t>000 tCO</w:t>
      </w:r>
      <w:r w:rsidR="00C71482" w:rsidRPr="00593623">
        <w:rPr>
          <w:color w:val="000000" w:themeColor="text1"/>
          <w:vertAlign w:val="subscript"/>
          <w:lang w:val="es-PA" w:eastAsia="ja-JP"/>
        </w:rPr>
        <w:t>2</w:t>
      </w:r>
      <w:r w:rsidR="00C71482" w:rsidRPr="00593623">
        <w:rPr>
          <w:rFonts w:asciiTheme="minorBidi" w:hAnsiTheme="minorBidi"/>
          <w:color w:val="000000" w:themeColor="text1"/>
          <w:sz w:val="20"/>
          <w:szCs w:val="20"/>
          <w:vertAlign w:val="subscript"/>
          <w:lang w:val="es-PA" w:eastAsia="ja-JP"/>
        </w:rPr>
        <w:t>e</w:t>
      </w:r>
      <w:r w:rsidR="00C71482" w:rsidRPr="00593623">
        <w:rPr>
          <w:color w:val="000000" w:themeColor="text1"/>
          <w:lang w:val="es-PA" w:eastAsia="ja-JP"/>
        </w:rPr>
        <w:t xml:space="preserve"> </w:t>
      </w:r>
      <w:r w:rsidR="00593623" w:rsidRPr="00593623">
        <w:rPr>
          <w:color w:val="000000" w:themeColor="text1"/>
          <w:lang w:val="es-PA" w:eastAsia="ja-JP"/>
        </w:rPr>
        <w:t>so</w:t>
      </w:r>
      <w:r w:rsidR="00593623">
        <w:rPr>
          <w:color w:val="000000" w:themeColor="text1"/>
          <w:lang w:val="es-PA" w:eastAsia="ja-JP"/>
        </w:rPr>
        <w:t xml:space="preserve">bre la vida de los activos de inversiones </w:t>
      </w:r>
      <w:proofErr w:type="spellStart"/>
      <w:r w:rsidR="00593623">
        <w:rPr>
          <w:color w:val="000000" w:themeColor="text1"/>
          <w:lang w:val="es-PA" w:eastAsia="ja-JP"/>
        </w:rPr>
        <w:t>co-financiadas</w:t>
      </w:r>
      <w:proofErr w:type="spellEnd"/>
      <w:r w:rsidR="00593623">
        <w:rPr>
          <w:color w:val="000000" w:themeColor="text1"/>
          <w:lang w:val="es-PA" w:eastAsia="ja-JP"/>
        </w:rPr>
        <w:t xml:space="preserve"> por el </w:t>
      </w:r>
      <w:r w:rsidR="00F42A76" w:rsidRPr="00593623">
        <w:rPr>
          <w:color w:val="000000" w:themeColor="text1"/>
          <w:lang w:val="es-PA" w:eastAsia="ja-JP"/>
        </w:rPr>
        <w:t>Sub-Program</w:t>
      </w:r>
      <w:r w:rsidR="00593623">
        <w:rPr>
          <w:color w:val="000000" w:themeColor="text1"/>
          <w:lang w:val="es-PA" w:eastAsia="ja-JP"/>
        </w:rPr>
        <w:t>a</w:t>
      </w:r>
      <w:r w:rsidR="00F42A76" w:rsidRPr="00593623">
        <w:rPr>
          <w:color w:val="000000" w:themeColor="text1"/>
          <w:lang w:val="es-PA" w:eastAsia="ja-JP"/>
        </w:rPr>
        <w:t xml:space="preserve"> 2</w:t>
      </w:r>
      <w:r w:rsidR="00774B38" w:rsidRPr="00593623">
        <w:rPr>
          <w:color w:val="000000" w:themeColor="text1"/>
          <w:lang w:val="es-PA" w:eastAsia="ja-JP"/>
        </w:rPr>
        <w:t xml:space="preserve">. </w:t>
      </w:r>
      <w:r w:rsidR="00593623" w:rsidRPr="0093629F">
        <w:rPr>
          <w:color w:val="000000" w:themeColor="text1"/>
          <w:lang w:val="es-PA" w:eastAsia="ja-JP"/>
        </w:rPr>
        <w:t xml:space="preserve">Los mayores </w:t>
      </w:r>
      <w:proofErr w:type="spellStart"/>
      <w:r w:rsidR="00593623" w:rsidRPr="0093629F">
        <w:rPr>
          <w:color w:val="000000" w:themeColor="text1"/>
          <w:lang w:val="es-PA" w:eastAsia="ja-JP"/>
        </w:rPr>
        <w:t>co-beneficios</w:t>
      </w:r>
      <w:proofErr w:type="spellEnd"/>
      <w:r w:rsidR="00593623" w:rsidRPr="0093629F">
        <w:rPr>
          <w:color w:val="000000" w:themeColor="text1"/>
          <w:lang w:val="es-PA" w:eastAsia="ja-JP"/>
        </w:rPr>
        <w:t xml:space="preserve"> ambientales son las emisiones red</w:t>
      </w:r>
      <w:r w:rsidR="0093629F" w:rsidRPr="0093629F">
        <w:rPr>
          <w:color w:val="000000" w:themeColor="text1"/>
          <w:lang w:val="es-PA" w:eastAsia="ja-JP"/>
        </w:rPr>
        <w:t>ucida</w:t>
      </w:r>
      <w:r w:rsidR="0093629F">
        <w:rPr>
          <w:color w:val="000000" w:themeColor="text1"/>
          <w:lang w:val="es-PA" w:eastAsia="ja-JP"/>
        </w:rPr>
        <w:t>s de contaminantes y las emisiones de ruido reducidas</w:t>
      </w:r>
      <w:r w:rsidR="00D2236F" w:rsidRPr="0093629F">
        <w:rPr>
          <w:color w:val="000000" w:themeColor="text1"/>
          <w:lang w:val="es-PA" w:eastAsia="ja-JP"/>
        </w:rPr>
        <w:t xml:space="preserve">. </w:t>
      </w:r>
      <w:r w:rsidR="0093629F" w:rsidRPr="0093629F">
        <w:rPr>
          <w:color w:val="000000" w:themeColor="text1"/>
          <w:lang w:val="es-PA" w:eastAsia="ja-JP"/>
        </w:rPr>
        <w:t>La principal preocupación por contaminación del aire en la</w:t>
      </w:r>
      <w:r w:rsidR="0093629F">
        <w:rPr>
          <w:color w:val="000000" w:themeColor="text1"/>
          <w:lang w:val="es-PA" w:eastAsia="ja-JP"/>
        </w:rPr>
        <w:t>s ciudades son las emisiones de</w:t>
      </w:r>
      <w:r w:rsidR="00D2236F" w:rsidRPr="0093629F">
        <w:rPr>
          <w:color w:val="000000" w:themeColor="text1"/>
          <w:lang w:val="es-PA" w:eastAsia="ja-JP"/>
        </w:rPr>
        <w:t xml:space="preserve"> PM2,5 </w:t>
      </w:r>
      <w:r w:rsidR="0093629F">
        <w:rPr>
          <w:color w:val="000000" w:themeColor="text1"/>
          <w:lang w:val="es-PA" w:eastAsia="ja-JP"/>
        </w:rPr>
        <w:t>y</w:t>
      </w:r>
      <w:r w:rsidR="00D2236F" w:rsidRPr="0093629F">
        <w:rPr>
          <w:color w:val="000000" w:themeColor="text1"/>
          <w:lang w:val="es-PA" w:eastAsia="ja-JP"/>
        </w:rPr>
        <w:t xml:space="preserve"> </w:t>
      </w:r>
      <w:proofErr w:type="spellStart"/>
      <w:r w:rsidR="00D2236F" w:rsidRPr="0093629F">
        <w:rPr>
          <w:color w:val="000000" w:themeColor="text1"/>
          <w:lang w:val="es-PA" w:eastAsia="ja-JP"/>
        </w:rPr>
        <w:t>NOx</w:t>
      </w:r>
      <w:proofErr w:type="spellEnd"/>
      <w:r w:rsidR="00D2236F" w:rsidRPr="0093629F">
        <w:rPr>
          <w:color w:val="000000" w:themeColor="text1"/>
          <w:lang w:val="es-PA" w:eastAsia="ja-JP"/>
        </w:rPr>
        <w:t xml:space="preserve">. </w:t>
      </w:r>
      <w:r w:rsidR="0093629F" w:rsidRPr="000A11B7">
        <w:rPr>
          <w:color w:val="000000" w:themeColor="text1"/>
          <w:lang w:val="es-PA" w:eastAsia="ja-JP"/>
        </w:rPr>
        <w:t xml:space="preserve">La reducción </w:t>
      </w:r>
      <w:r w:rsidR="000A11B7" w:rsidRPr="000A11B7">
        <w:rPr>
          <w:color w:val="000000" w:themeColor="text1"/>
          <w:lang w:val="es-PA" w:eastAsia="ja-JP"/>
        </w:rPr>
        <w:t>proyectada de contaminantes en el</w:t>
      </w:r>
      <w:r w:rsidR="00D2236F" w:rsidRPr="000A11B7">
        <w:rPr>
          <w:color w:val="000000" w:themeColor="text1"/>
          <w:lang w:val="es-PA" w:eastAsia="ja-JP"/>
        </w:rPr>
        <w:t xml:space="preserve"> </w:t>
      </w:r>
      <w:r w:rsidR="00F42A76" w:rsidRPr="000A11B7">
        <w:rPr>
          <w:color w:val="000000" w:themeColor="text1"/>
          <w:lang w:val="es-PA" w:eastAsia="ja-JP"/>
        </w:rPr>
        <w:t>Sub-Program</w:t>
      </w:r>
      <w:r w:rsidR="000A11B7">
        <w:rPr>
          <w:color w:val="000000" w:themeColor="text1"/>
          <w:lang w:val="es-PA" w:eastAsia="ja-JP"/>
        </w:rPr>
        <w:t>a</w:t>
      </w:r>
      <w:r w:rsidR="00F42A76" w:rsidRPr="000A11B7">
        <w:rPr>
          <w:color w:val="000000" w:themeColor="text1"/>
          <w:lang w:val="es-PA" w:eastAsia="ja-JP"/>
        </w:rPr>
        <w:t xml:space="preserve"> 2</w:t>
      </w:r>
      <w:r w:rsidR="00D2236F" w:rsidRPr="000A11B7">
        <w:rPr>
          <w:color w:val="000000" w:themeColor="text1"/>
          <w:lang w:val="es-PA" w:eastAsia="ja-JP"/>
        </w:rPr>
        <w:t xml:space="preserve"> </w:t>
      </w:r>
      <w:r w:rsidR="000A11B7">
        <w:rPr>
          <w:color w:val="000000" w:themeColor="text1"/>
          <w:lang w:val="es-PA" w:eastAsia="ja-JP"/>
        </w:rPr>
        <w:t>e</w:t>
      </w:r>
      <w:r w:rsidR="00D2236F" w:rsidRPr="000A11B7">
        <w:rPr>
          <w:color w:val="000000" w:themeColor="text1"/>
          <w:lang w:val="es-PA" w:eastAsia="ja-JP"/>
        </w:rPr>
        <w:t>n Panam</w:t>
      </w:r>
      <w:r w:rsidR="000A11B7">
        <w:rPr>
          <w:color w:val="000000" w:themeColor="text1"/>
          <w:lang w:val="es-PA" w:eastAsia="ja-JP"/>
        </w:rPr>
        <w:t>á</w:t>
      </w:r>
      <w:r w:rsidR="00D2236F" w:rsidRPr="000A11B7">
        <w:rPr>
          <w:color w:val="000000" w:themeColor="text1"/>
          <w:lang w:val="es-PA" w:eastAsia="ja-JP"/>
        </w:rPr>
        <w:t xml:space="preserve">, Paraguay </w:t>
      </w:r>
      <w:r w:rsidR="000A11B7">
        <w:rPr>
          <w:color w:val="000000" w:themeColor="text1"/>
          <w:lang w:val="es-PA" w:eastAsia="ja-JP"/>
        </w:rPr>
        <w:t>y</w:t>
      </w:r>
      <w:r w:rsidR="00D2236F" w:rsidRPr="000A11B7">
        <w:rPr>
          <w:color w:val="000000" w:themeColor="text1"/>
          <w:lang w:val="es-PA" w:eastAsia="ja-JP"/>
        </w:rPr>
        <w:t xml:space="preserve"> Uruguay </w:t>
      </w:r>
      <w:r w:rsidR="000A11B7">
        <w:rPr>
          <w:color w:val="000000" w:themeColor="text1"/>
          <w:lang w:val="es-PA" w:eastAsia="ja-JP"/>
        </w:rPr>
        <w:t>e</w:t>
      </w:r>
      <w:r w:rsidR="00D2236F" w:rsidRPr="000A11B7">
        <w:rPr>
          <w:color w:val="000000" w:themeColor="text1"/>
          <w:lang w:val="es-PA" w:eastAsia="ja-JP"/>
        </w:rPr>
        <w:t xml:space="preserve">s </w:t>
      </w:r>
      <w:r w:rsidR="00966D44" w:rsidRPr="000A11B7">
        <w:rPr>
          <w:color w:val="000000" w:themeColor="text1"/>
          <w:lang w:val="es-PA" w:eastAsia="ja-JP"/>
        </w:rPr>
        <w:t xml:space="preserve">80 </w:t>
      </w:r>
      <w:r w:rsidR="00D2236F" w:rsidRPr="000A11B7">
        <w:rPr>
          <w:color w:val="000000" w:themeColor="text1"/>
          <w:lang w:val="es-PA" w:eastAsia="ja-JP"/>
        </w:rPr>
        <w:t xml:space="preserve">tPM2.5 </w:t>
      </w:r>
      <w:r w:rsidR="000A11B7">
        <w:rPr>
          <w:color w:val="000000" w:themeColor="text1"/>
          <w:lang w:val="es-PA" w:eastAsia="ja-JP"/>
        </w:rPr>
        <w:t>y</w:t>
      </w:r>
      <w:r w:rsidR="00D2236F" w:rsidRPr="000A11B7">
        <w:rPr>
          <w:color w:val="000000" w:themeColor="text1"/>
          <w:lang w:val="es-PA" w:eastAsia="ja-JP"/>
        </w:rPr>
        <w:t xml:space="preserve"> </w:t>
      </w:r>
      <w:r w:rsidR="00966D44" w:rsidRPr="000A11B7">
        <w:rPr>
          <w:color w:val="000000" w:themeColor="text1"/>
          <w:lang w:val="es-PA" w:eastAsia="ja-JP"/>
        </w:rPr>
        <w:t>4</w:t>
      </w:r>
      <w:r w:rsidR="00D2236F" w:rsidRPr="000A11B7">
        <w:rPr>
          <w:color w:val="000000" w:themeColor="text1"/>
          <w:lang w:val="es-PA" w:eastAsia="ja-JP"/>
        </w:rPr>
        <w:t>,</w:t>
      </w:r>
      <w:r w:rsidR="00966D44" w:rsidRPr="000A11B7">
        <w:rPr>
          <w:color w:val="000000" w:themeColor="text1"/>
          <w:lang w:val="es-PA" w:eastAsia="ja-JP"/>
        </w:rPr>
        <w:t xml:space="preserve">080 </w:t>
      </w:r>
      <w:proofErr w:type="spellStart"/>
      <w:r w:rsidR="00D2236F" w:rsidRPr="000A11B7">
        <w:rPr>
          <w:color w:val="000000" w:themeColor="text1"/>
          <w:lang w:val="es-PA" w:eastAsia="ja-JP"/>
        </w:rPr>
        <w:t>tNOx</w:t>
      </w:r>
      <w:proofErr w:type="spellEnd"/>
      <w:r w:rsidR="00D2236F" w:rsidRPr="000A11B7">
        <w:rPr>
          <w:color w:val="000000" w:themeColor="text1"/>
          <w:lang w:val="es-PA" w:eastAsia="ja-JP"/>
        </w:rPr>
        <w:t xml:space="preserve">. </w:t>
      </w:r>
      <w:r w:rsidR="000A11B7" w:rsidRPr="000A11B7">
        <w:rPr>
          <w:lang w:val="es-PA"/>
        </w:rPr>
        <w:t>El</w:t>
      </w:r>
      <w:r w:rsidR="00D2236F" w:rsidRPr="000A11B7">
        <w:rPr>
          <w:lang w:val="es-PA"/>
        </w:rPr>
        <w:t xml:space="preserve"> </w:t>
      </w:r>
      <w:r w:rsidR="00F42A76" w:rsidRPr="000A11B7">
        <w:rPr>
          <w:lang w:val="es-PA"/>
        </w:rPr>
        <w:t>Sub-Program</w:t>
      </w:r>
      <w:r w:rsidR="000A11B7" w:rsidRPr="000A11B7">
        <w:rPr>
          <w:lang w:val="es-PA"/>
        </w:rPr>
        <w:t>a</w:t>
      </w:r>
      <w:r w:rsidR="00F42A76" w:rsidRPr="000A11B7">
        <w:rPr>
          <w:lang w:val="es-PA"/>
        </w:rPr>
        <w:t xml:space="preserve"> 2</w:t>
      </w:r>
      <w:r w:rsidR="00D2236F" w:rsidRPr="000A11B7">
        <w:rPr>
          <w:lang w:val="es-PA"/>
        </w:rPr>
        <w:t xml:space="preserve"> </w:t>
      </w:r>
      <w:r w:rsidR="000A11B7" w:rsidRPr="000A11B7">
        <w:rPr>
          <w:lang w:val="es-PA"/>
        </w:rPr>
        <w:t>contribuye a los objetivos de Desarrollo sostenible</w:t>
      </w:r>
      <w:r w:rsidR="00D2236F" w:rsidRPr="000A11B7">
        <w:rPr>
          <w:lang w:val="es-PA"/>
        </w:rPr>
        <w:t xml:space="preserve"> (</w:t>
      </w:r>
      <w:r w:rsidR="000A11B7" w:rsidRPr="000A11B7">
        <w:rPr>
          <w:lang w:val="es-PA"/>
        </w:rPr>
        <w:t>ODS</w:t>
      </w:r>
      <w:r w:rsidR="00D2236F" w:rsidRPr="000A11B7">
        <w:rPr>
          <w:lang w:val="es-PA"/>
        </w:rPr>
        <w:t>) 3 (“</w:t>
      </w:r>
      <w:r w:rsidR="000A11B7" w:rsidRPr="000A11B7">
        <w:rPr>
          <w:lang w:val="es-PA"/>
        </w:rPr>
        <w:t xml:space="preserve">Buena salud y </w:t>
      </w:r>
      <w:r w:rsidR="000A11B7">
        <w:rPr>
          <w:lang w:val="es-PA"/>
        </w:rPr>
        <w:t>bienestar</w:t>
      </w:r>
      <w:r w:rsidR="00D2236F" w:rsidRPr="000A11B7">
        <w:rPr>
          <w:lang w:val="es-PA"/>
        </w:rPr>
        <w:t xml:space="preserve">”), </w:t>
      </w:r>
      <w:r w:rsidR="000A11B7">
        <w:rPr>
          <w:lang w:val="es-PA"/>
        </w:rPr>
        <w:t>ODS</w:t>
      </w:r>
      <w:r w:rsidR="00D2236F" w:rsidRPr="000A11B7">
        <w:rPr>
          <w:lang w:val="es-PA"/>
        </w:rPr>
        <w:t xml:space="preserve"> 7 (“</w:t>
      </w:r>
      <w:r w:rsidR="000A11B7">
        <w:rPr>
          <w:lang w:val="es-PA"/>
        </w:rPr>
        <w:t>energía accesible y limpia</w:t>
      </w:r>
      <w:r w:rsidR="00D2236F" w:rsidRPr="000A11B7">
        <w:rPr>
          <w:lang w:val="es-PA"/>
        </w:rPr>
        <w:t xml:space="preserve">”), </w:t>
      </w:r>
      <w:r w:rsidR="000A11B7">
        <w:rPr>
          <w:lang w:val="es-PA"/>
        </w:rPr>
        <w:t>ODS</w:t>
      </w:r>
      <w:r w:rsidR="00D2236F" w:rsidRPr="000A11B7">
        <w:rPr>
          <w:lang w:val="es-PA"/>
        </w:rPr>
        <w:t xml:space="preserve"> 9 (“</w:t>
      </w:r>
      <w:r w:rsidR="000A11B7">
        <w:rPr>
          <w:lang w:val="es-PA"/>
        </w:rPr>
        <w:t>industria, innovación e infraestructura</w:t>
      </w:r>
      <w:r w:rsidR="00D2236F" w:rsidRPr="000A11B7">
        <w:rPr>
          <w:lang w:val="es-PA"/>
        </w:rPr>
        <w:t xml:space="preserve">”), </w:t>
      </w:r>
      <w:proofErr w:type="spellStart"/>
      <w:r w:rsidR="000A11B7">
        <w:rPr>
          <w:lang w:val="es-PA"/>
        </w:rPr>
        <w:t>ODS</w:t>
      </w:r>
      <w:r w:rsidR="00D2236F" w:rsidRPr="000A11B7">
        <w:rPr>
          <w:lang w:val="es-PA"/>
        </w:rPr>
        <w:t>l</w:t>
      </w:r>
      <w:proofErr w:type="spellEnd"/>
      <w:r w:rsidR="00D2236F" w:rsidRPr="000A11B7">
        <w:rPr>
          <w:lang w:val="es-PA"/>
        </w:rPr>
        <w:t xml:space="preserve"> 11 (“</w:t>
      </w:r>
      <w:r w:rsidR="000A11B7">
        <w:rPr>
          <w:lang w:val="es-PA"/>
        </w:rPr>
        <w:t>ciudades y comunidades sostenibles</w:t>
      </w:r>
      <w:r w:rsidR="00D2236F" w:rsidRPr="000A11B7">
        <w:rPr>
          <w:lang w:val="es-PA"/>
        </w:rPr>
        <w:t xml:space="preserve">”), </w:t>
      </w:r>
      <w:r w:rsidR="000A11B7">
        <w:rPr>
          <w:lang w:val="es-PA"/>
        </w:rPr>
        <w:t>y el ODS</w:t>
      </w:r>
      <w:r w:rsidR="00D2236F" w:rsidRPr="000A11B7">
        <w:rPr>
          <w:lang w:val="es-PA"/>
        </w:rPr>
        <w:t xml:space="preserve"> 13 (“</w:t>
      </w:r>
      <w:r w:rsidR="000A11B7">
        <w:rPr>
          <w:lang w:val="es-PA"/>
        </w:rPr>
        <w:t>acción climática</w:t>
      </w:r>
      <w:r w:rsidR="00D2236F" w:rsidRPr="000A11B7">
        <w:rPr>
          <w:lang w:val="es-PA"/>
        </w:rPr>
        <w:t>”).</w:t>
      </w:r>
    </w:p>
    <w:p w14:paraId="6C83F1B5" w14:textId="42C666F0" w:rsidR="00C71482" w:rsidRPr="000A11B7" w:rsidRDefault="00C71482" w:rsidP="00D07B6F">
      <w:pPr>
        <w:shd w:val="clear" w:color="auto" w:fill="FFFFFF" w:themeFill="background1"/>
        <w:spacing w:after="0" w:line="240" w:lineRule="auto"/>
        <w:rPr>
          <w:color w:val="000000" w:themeColor="text1"/>
          <w:lang w:val="es-PA" w:eastAsia="ja-JP"/>
        </w:rPr>
      </w:pPr>
    </w:p>
    <w:p w14:paraId="5067EAA4" w14:textId="498581AF" w:rsidR="00D2236F" w:rsidRPr="00436CEB" w:rsidRDefault="00DB6EC6" w:rsidP="00D07B6F">
      <w:pPr>
        <w:shd w:val="clear" w:color="auto" w:fill="FFFFFF" w:themeFill="background1"/>
        <w:spacing w:after="0" w:line="240" w:lineRule="auto"/>
        <w:rPr>
          <w:lang w:val="es-PA"/>
        </w:rPr>
      </w:pPr>
      <w:r w:rsidRPr="001A1FB9">
        <w:rPr>
          <w:lang w:val="es-PA"/>
        </w:rPr>
        <w:t xml:space="preserve">El principal impacto adverso </w:t>
      </w:r>
      <w:r w:rsidR="001A1FB9" w:rsidRPr="001A1FB9">
        <w:rPr>
          <w:lang w:val="es-PA"/>
        </w:rPr>
        <w:t>solo se manifestará al final de la vida útil de las baterías de</w:t>
      </w:r>
      <w:r w:rsidR="00D2236F" w:rsidRPr="001A1FB9">
        <w:rPr>
          <w:lang w:val="es-PA"/>
        </w:rPr>
        <w:t xml:space="preserve"> </w:t>
      </w:r>
      <w:proofErr w:type="spellStart"/>
      <w:r w:rsidR="00D018E9">
        <w:rPr>
          <w:lang w:val="es-PA"/>
        </w:rPr>
        <w:t>VEs</w:t>
      </w:r>
      <w:proofErr w:type="spellEnd"/>
      <w:r w:rsidR="00D2236F" w:rsidRPr="001A1FB9">
        <w:rPr>
          <w:lang w:val="es-PA"/>
        </w:rPr>
        <w:t xml:space="preserve"> </w:t>
      </w:r>
      <w:r w:rsidR="001A1FB9">
        <w:rPr>
          <w:lang w:val="es-PA"/>
        </w:rPr>
        <w:t xml:space="preserve">cuando ya no cumplan con los altos requerimientos </w:t>
      </w:r>
      <w:r w:rsidR="00AF1BBA">
        <w:rPr>
          <w:lang w:val="es-PA"/>
        </w:rPr>
        <w:t>necesarios para la electromovilidad</w:t>
      </w:r>
      <w:r w:rsidR="00D2236F" w:rsidRPr="001A1FB9">
        <w:rPr>
          <w:lang w:val="es-PA"/>
        </w:rPr>
        <w:t xml:space="preserve">. </w:t>
      </w:r>
      <w:r w:rsidR="00AF1BBA" w:rsidRPr="00AF1BBA">
        <w:rPr>
          <w:lang w:val="es-PA"/>
        </w:rPr>
        <w:t xml:space="preserve">Las baterías de los </w:t>
      </w:r>
      <w:r w:rsidR="00C762E2">
        <w:rPr>
          <w:lang w:val="es-PA"/>
        </w:rPr>
        <w:t>VE</w:t>
      </w:r>
      <w:r w:rsidR="00AF1BBA" w:rsidRPr="00AF1BBA">
        <w:rPr>
          <w:lang w:val="es-PA"/>
        </w:rPr>
        <w:t xml:space="preserve"> tienen un period</w:t>
      </w:r>
      <w:r w:rsidR="00AF1BBA">
        <w:rPr>
          <w:lang w:val="es-PA"/>
        </w:rPr>
        <w:t>o</w:t>
      </w:r>
      <w:r w:rsidR="00AF1BBA" w:rsidRPr="00AF1BBA">
        <w:rPr>
          <w:lang w:val="es-PA"/>
        </w:rPr>
        <w:t xml:space="preserve"> de vida esperado de aproximadamente 8 a 10 años, lueg</w:t>
      </w:r>
      <w:r w:rsidR="00AF1BBA">
        <w:rPr>
          <w:lang w:val="es-PA"/>
        </w:rPr>
        <w:t>o del cual deben ser reemplazadas por nuevas</w:t>
      </w:r>
      <w:r w:rsidR="00D2236F" w:rsidRPr="00AF1BBA">
        <w:rPr>
          <w:lang w:val="es-PA"/>
        </w:rPr>
        <w:t xml:space="preserve">. </w:t>
      </w:r>
      <w:r w:rsidR="00AF1BBA" w:rsidRPr="00AF1BBA">
        <w:rPr>
          <w:lang w:val="es-PA"/>
        </w:rPr>
        <w:t xml:space="preserve">El descarte de baterías </w:t>
      </w:r>
      <w:r w:rsidR="00B1646D">
        <w:rPr>
          <w:lang w:val="es-PA"/>
        </w:rPr>
        <w:t>v</w:t>
      </w:r>
      <w:r w:rsidR="00AF1BBA" w:rsidRPr="00AF1BBA">
        <w:rPr>
          <w:lang w:val="es-PA"/>
        </w:rPr>
        <w:t>iejas puede generar peligros ambien</w:t>
      </w:r>
      <w:r w:rsidR="00AF1BBA">
        <w:rPr>
          <w:lang w:val="es-PA"/>
        </w:rPr>
        <w:t>tales y a la salud</w:t>
      </w:r>
      <w:r w:rsidR="00D2236F" w:rsidRPr="00AF1BBA">
        <w:rPr>
          <w:lang w:val="es-PA"/>
        </w:rPr>
        <w:t xml:space="preserve">. </w:t>
      </w:r>
      <w:r w:rsidR="00D31382" w:rsidRPr="007B3B2F">
        <w:rPr>
          <w:lang w:val="es-PA"/>
        </w:rPr>
        <w:t xml:space="preserve">Ya que las baterías gastadas de </w:t>
      </w:r>
      <w:r w:rsidR="007B3B2F" w:rsidRPr="007B3B2F">
        <w:rPr>
          <w:lang w:val="es-PA"/>
        </w:rPr>
        <w:t>iones de litio, debido a su contenido químico, son dañinas pa</w:t>
      </w:r>
      <w:r w:rsidR="007B3B2F">
        <w:rPr>
          <w:lang w:val="es-PA"/>
        </w:rPr>
        <w:t>ra los humanos y el ambiente, necesitan ser manejadas adecuadamente</w:t>
      </w:r>
      <w:r w:rsidR="00D2236F" w:rsidRPr="007B3B2F">
        <w:rPr>
          <w:lang w:val="es-PA"/>
        </w:rPr>
        <w:t xml:space="preserve">. </w:t>
      </w:r>
      <w:r w:rsidR="007B3B2F" w:rsidRPr="00436CEB">
        <w:rPr>
          <w:lang w:val="es-PA"/>
        </w:rPr>
        <w:t>Las dos alternativas</w:t>
      </w:r>
      <w:r w:rsidR="00436CEB" w:rsidRPr="00436CEB">
        <w:rPr>
          <w:lang w:val="es-PA"/>
        </w:rPr>
        <w:t xml:space="preserve"> ambientalmente sostenibles para el reciclaje y segunda vida de baterías </w:t>
      </w:r>
      <w:r w:rsidR="00C762E2">
        <w:rPr>
          <w:lang w:val="es-PA"/>
        </w:rPr>
        <w:t>de VE</w:t>
      </w:r>
      <w:r w:rsidR="00436CEB" w:rsidRPr="00436CEB">
        <w:rPr>
          <w:lang w:val="es-PA"/>
        </w:rPr>
        <w:t xml:space="preserve"> fuera de uso, de</w:t>
      </w:r>
      <w:r w:rsidR="00436CEB">
        <w:rPr>
          <w:lang w:val="es-PA"/>
        </w:rPr>
        <w:t xml:space="preserve">bido a muchos temas de </w:t>
      </w:r>
      <w:r w:rsidR="00422F34">
        <w:rPr>
          <w:lang w:val="es-PA"/>
        </w:rPr>
        <w:t>cadena de suministros, presentan retos técnicos, regulatorios y financieros.</w:t>
      </w:r>
    </w:p>
    <w:p w14:paraId="0F6BE43B" w14:textId="77777777" w:rsidR="004F1664" w:rsidRPr="00436CEB" w:rsidRDefault="004F1664" w:rsidP="00D07B6F">
      <w:pPr>
        <w:shd w:val="clear" w:color="auto" w:fill="FFFFFF" w:themeFill="background1"/>
        <w:spacing w:after="0" w:line="240" w:lineRule="auto"/>
        <w:rPr>
          <w:lang w:val="es-PA"/>
        </w:rPr>
      </w:pPr>
    </w:p>
    <w:p w14:paraId="711DDB76" w14:textId="49477D5E" w:rsidR="004F1664" w:rsidRPr="00D55433" w:rsidRDefault="00422F34" w:rsidP="00D07B6F">
      <w:pPr>
        <w:shd w:val="clear" w:color="auto" w:fill="FFFFFF" w:themeFill="background1"/>
        <w:spacing w:after="0" w:line="240" w:lineRule="auto"/>
        <w:rPr>
          <w:lang w:val="es-PA"/>
        </w:rPr>
      </w:pPr>
      <w:r w:rsidRPr="00D55433">
        <w:rPr>
          <w:lang w:val="es-PA"/>
        </w:rPr>
        <w:t xml:space="preserve">Debido a la implementación de actividades que son parte del alcance del </w:t>
      </w:r>
      <w:proofErr w:type="spellStart"/>
      <w:r w:rsidRPr="00D55433">
        <w:rPr>
          <w:lang w:val="es-PA"/>
        </w:rPr>
        <w:t>sub-programa</w:t>
      </w:r>
      <w:proofErr w:type="spellEnd"/>
      <w:r w:rsidRPr="00D55433">
        <w:rPr>
          <w:lang w:val="es-PA"/>
        </w:rPr>
        <w:t xml:space="preserve">, pueden ocurrir otros impactos adversos menos significativos, que </w:t>
      </w:r>
      <w:r w:rsidR="00D55433" w:rsidRPr="00D55433">
        <w:rPr>
          <w:lang w:val="es-PA"/>
        </w:rPr>
        <w:t>incluyen</w:t>
      </w:r>
      <w:r w:rsidR="004F1664" w:rsidRPr="00D55433">
        <w:rPr>
          <w:lang w:val="es-PA"/>
        </w:rPr>
        <w:t xml:space="preserve">: (i) </w:t>
      </w:r>
      <w:r w:rsidRPr="00D55433">
        <w:rPr>
          <w:lang w:val="es-PA"/>
        </w:rPr>
        <w:t>impactos menores relacionados con la constr</w:t>
      </w:r>
      <w:r w:rsidR="00D55433" w:rsidRPr="00D55433">
        <w:rPr>
          <w:lang w:val="es-PA"/>
        </w:rPr>
        <w:t xml:space="preserve">ucción  durante la instalación de estaciones de carga conectadas a la red </w:t>
      </w:r>
      <w:r w:rsidR="004F1664" w:rsidRPr="00D55433">
        <w:rPr>
          <w:lang w:val="es-PA"/>
        </w:rPr>
        <w:t>(</w:t>
      </w:r>
      <w:r w:rsidR="00D55433" w:rsidRPr="00D55433">
        <w:rPr>
          <w:lang w:val="es-PA"/>
        </w:rPr>
        <w:t>ruido,</w:t>
      </w:r>
      <w:r w:rsidR="00D55433">
        <w:rPr>
          <w:lang w:val="es-PA"/>
        </w:rPr>
        <w:t xml:space="preserve"> polvo, desechos</w:t>
      </w:r>
      <w:r w:rsidR="004F1664" w:rsidRPr="00D55433">
        <w:rPr>
          <w:lang w:val="es-PA"/>
        </w:rPr>
        <w:t>)</w:t>
      </w:r>
      <w:r w:rsidR="00181387" w:rsidRPr="00D55433">
        <w:rPr>
          <w:lang w:val="es-PA"/>
        </w:rPr>
        <w:t>; (</w:t>
      </w:r>
      <w:proofErr w:type="spellStart"/>
      <w:r w:rsidR="00181387" w:rsidRPr="00D55433">
        <w:rPr>
          <w:lang w:val="es-PA"/>
        </w:rPr>
        <w:t>ii</w:t>
      </w:r>
      <w:proofErr w:type="spellEnd"/>
      <w:r w:rsidR="00181387" w:rsidRPr="00D55433">
        <w:rPr>
          <w:lang w:val="es-PA"/>
        </w:rPr>
        <w:t xml:space="preserve">) </w:t>
      </w:r>
      <w:r w:rsidR="00D55433">
        <w:rPr>
          <w:lang w:val="es-PA"/>
        </w:rPr>
        <w:t xml:space="preserve">contaminación de suelo y agua como resultado de </w:t>
      </w:r>
      <w:r w:rsidR="00837361">
        <w:rPr>
          <w:lang w:val="es-PA"/>
        </w:rPr>
        <w:t>lixiviados metálicos y otras fuentes de chatarreo de vehículos fuera de uso</w:t>
      </w:r>
      <w:r w:rsidR="00661B28" w:rsidRPr="00D55433">
        <w:rPr>
          <w:lang w:val="es-PA"/>
        </w:rPr>
        <w:t xml:space="preserve"> (</w:t>
      </w:r>
      <w:r w:rsidR="00837361">
        <w:rPr>
          <w:lang w:val="es-PA"/>
        </w:rPr>
        <w:t>vehículos reemplazados</w:t>
      </w:r>
      <w:r w:rsidR="00661B28" w:rsidRPr="00D55433">
        <w:rPr>
          <w:lang w:val="es-PA"/>
        </w:rPr>
        <w:t xml:space="preserve">) </w:t>
      </w:r>
      <w:r w:rsidR="00837361">
        <w:rPr>
          <w:lang w:val="es-PA"/>
        </w:rPr>
        <w:t>y otros desechos, tales como aceites, lubricantes, baterías ácido-plomo, llantas</w:t>
      </w:r>
      <w:r w:rsidR="00661B28" w:rsidRPr="00D55433">
        <w:rPr>
          <w:lang w:val="es-PA"/>
        </w:rPr>
        <w:t>, etc.</w:t>
      </w:r>
      <w:r w:rsidR="000C1CD9" w:rsidRPr="00D55433">
        <w:rPr>
          <w:lang w:val="es-PA"/>
        </w:rPr>
        <w:t>; (</w:t>
      </w:r>
      <w:proofErr w:type="spellStart"/>
      <w:r w:rsidR="000C1CD9" w:rsidRPr="00D55433">
        <w:rPr>
          <w:lang w:val="es-PA"/>
        </w:rPr>
        <w:t>iii</w:t>
      </w:r>
      <w:proofErr w:type="spellEnd"/>
      <w:r w:rsidR="000C1CD9" w:rsidRPr="00D55433">
        <w:rPr>
          <w:lang w:val="es-PA"/>
        </w:rPr>
        <w:t xml:space="preserve">) </w:t>
      </w:r>
      <w:r w:rsidR="00837361">
        <w:rPr>
          <w:lang w:val="es-PA"/>
        </w:rPr>
        <w:t>pérdida de empleos debido a cambios en dinámicas laborales</w:t>
      </w:r>
      <w:r w:rsidR="000C1CD9" w:rsidRPr="00D55433">
        <w:rPr>
          <w:lang w:val="es-PA"/>
        </w:rPr>
        <w:t xml:space="preserve"> (</w:t>
      </w:r>
      <w:r w:rsidR="00837361">
        <w:rPr>
          <w:lang w:val="es-PA"/>
        </w:rPr>
        <w:t>reconversión laboral</w:t>
      </w:r>
      <w:r w:rsidR="000C1CD9" w:rsidRPr="00D55433">
        <w:rPr>
          <w:lang w:val="es-PA"/>
        </w:rPr>
        <w:t>); (</w:t>
      </w:r>
      <w:proofErr w:type="spellStart"/>
      <w:r w:rsidR="000C1CD9" w:rsidRPr="00D55433">
        <w:rPr>
          <w:lang w:val="es-PA"/>
        </w:rPr>
        <w:t>iv</w:t>
      </w:r>
      <w:proofErr w:type="spellEnd"/>
      <w:r w:rsidR="000C1CD9" w:rsidRPr="00D55433">
        <w:rPr>
          <w:lang w:val="es-PA"/>
        </w:rPr>
        <w:t xml:space="preserve">) </w:t>
      </w:r>
      <w:r w:rsidR="00837361">
        <w:rPr>
          <w:lang w:val="es-PA"/>
        </w:rPr>
        <w:t xml:space="preserve">riesgos de salud y seguridad durante las operaciones de carga y mantenimiento </w:t>
      </w:r>
      <w:r w:rsidR="00A015DB" w:rsidRPr="00D55433">
        <w:rPr>
          <w:lang w:val="es-PA"/>
        </w:rPr>
        <w:t xml:space="preserve">(v) </w:t>
      </w:r>
      <w:r w:rsidR="00837361">
        <w:rPr>
          <w:lang w:val="es-PA"/>
        </w:rPr>
        <w:t xml:space="preserve">disminución de la seguridad en el camino/mayor accidentabilidad </w:t>
      </w:r>
      <w:r w:rsidR="00A015DB" w:rsidRPr="00D55433">
        <w:rPr>
          <w:lang w:val="es-PA"/>
        </w:rPr>
        <w:t xml:space="preserve"> (</w:t>
      </w:r>
      <w:r w:rsidR="00C762E2">
        <w:rPr>
          <w:lang w:val="es-PA"/>
        </w:rPr>
        <w:t>VE</w:t>
      </w:r>
      <w:r w:rsidR="00A015DB" w:rsidRPr="00D55433">
        <w:rPr>
          <w:lang w:val="es-PA"/>
        </w:rPr>
        <w:t xml:space="preserve"> </w:t>
      </w:r>
      <w:r w:rsidR="00837361">
        <w:rPr>
          <w:lang w:val="es-PA"/>
        </w:rPr>
        <w:t>son menos notorios</w:t>
      </w:r>
      <w:r w:rsidR="00A015DB" w:rsidRPr="00D55433">
        <w:rPr>
          <w:lang w:val="es-PA"/>
        </w:rPr>
        <w:t>).</w:t>
      </w:r>
    </w:p>
    <w:p w14:paraId="28AC8CA6" w14:textId="7E9C7D90" w:rsidR="00A015DB" w:rsidRPr="00D55433" w:rsidRDefault="00A015DB" w:rsidP="00D07B6F">
      <w:pPr>
        <w:shd w:val="clear" w:color="auto" w:fill="FFFFFF" w:themeFill="background1"/>
        <w:spacing w:after="0" w:line="240" w:lineRule="auto"/>
        <w:rPr>
          <w:lang w:val="es-PA"/>
        </w:rPr>
      </w:pPr>
    </w:p>
    <w:p w14:paraId="4E294832" w14:textId="5B80BD06" w:rsidR="00A015DB" w:rsidRPr="00AC3FEE" w:rsidRDefault="00B4396E" w:rsidP="00D07B6F">
      <w:pPr>
        <w:shd w:val="clear" w:color="auto" w:fill="FFFFFF" w:themeFill="background1"/>
        <w:spacing w:after="0" w:line="240" w:lineRule="auto"/>
        <w:rPr>
          <w:lang w:val="es-PA"/>
        </w:rPr>
      </w:pPr>
      <w:r w:rsidRPr="00B4396E">
        <w:rPr>
          <w:lang w:val="es-PA"/>
        </w:rPr>
        <w:t>Se requerirá que t</w:t>
      </w:r>
      <w:r w:rsidR="00700182" w:rsidRPr="00B4396E">
        <w:rPr>
          <w:lang w:val="es-PA"/>
        </w:rPr>
        <w:t xml:space="preserve">odas las intervenciones del </w:t>
      </w:r>
      <w:proofErr w:type="spellStart"/>
      <w:r w:rsidR="00700182" w:rsidRPr="00B4396E">
        <w:rPr>
          <w:lang w:val="es-PA"/>
        </w:rPr>
        <w:t>sub-programa</w:t>
      </w:r>
      <w:proofErr w:type="spellEnd"/>
      <w:r w:rsidR="00700182" w:rsidRPr="00B4396E">
        <w:rPr>
          <w:lang w:val="es-PA"/>
        </w:rPr>
        <w:t xml:space="preserve">, a nivel de país, </w:t>
      </w:r>
      <w:r w:rsidRPr="00B4396E">
        <w:rPr>
          <w:lang w:val="es-PA"/>
        </w:rPr>
        <w:t xml:space="preserve">cumplan con las salvaguardas </w:t>
      </w:r>
      <w:proofErr w:type="spellStart"/>
      <w:r w:rsidRPr="00B4396E">
        <w:rPr>
          <w:lang w:val="es-PA"/>
        </w:rPr>
        <w:t>AyS</w:t>
      </w:r>
      <w:proofErr w:type="spellEnd"/>
      <w:r w:rsidRPr="00B4396E">
        <w:rPr>
          <w:lang w:val="es-PA"/>
        </w:rPr>
        <w:t xml:space="preserve"> de </w:t>
      </w:r>
      <w:proofErr w:type="gramStart"/>
      <w:r w:rsidRPr="00B4396E">
        <w:rPr>
          <w:lang w:val="es-PA"/>
        </w:rPr>
        <w:t>CAF</w:t>
      </w:r>
      <w:proofErr w:type="gramEnd"/>
      <w:r w:rsidRPr="00B4396E">
        <w:rPr>
          <w:lang w:val="es-PA"/>
        </w:rPr>
        <w:t xml:space="preserve"> así </w:t>
      </w:r>
      <w:r>
        <w:rPr>
          <w:lang w:val="es-PA"/>
        </w:rPr>
        <w:t>como con las salvaguardas provisionales ambientales y sociales del FVC</w:t>
      </w:r>
      <w:r w:rsidR="00A015DB" w:rsidRPr="00B4396E">
        <w:rPr>
          <w:lang w:val="es-PA"/>
        </w:rPr>
        <w:t xml:space="preserve"> </w:t>
      </w:r>
      <w:r>
        <w:rPr>
          <w:lang w:val="es-PA"/>
        </w:rPr>
        <w:t>y estándares de desempeño</w:t>
      </w:r>
      <w:r w:rsidR="0087571B" w:rsidRPr="00B4396E">
        <w:rPr>
          <w:lang w:val="es-PA"/>
        </w:rPr>
        <w:t xml:space="preserve">, </w:t>
      </w:r>
      <w:r>
        <w:rPr>
          <w:lang w:val="es-PA"/>
        </w:rPr>
        <w:t xml:space="preserve">la política ambiental y social revisada, la política de </w:t>
      </w:r>
      <w:r w:rsidR="0059238A">
        <w:rPr>
          <w:lang w:val="es-PA"/>
        </w:rPr>
        <w:t>pueblos</w:t>
      </w:r>
      <w:r>
        <w:rPr>
          <w:lang w:val="es-PA"/>
        </w:rPr>
        <w:t xml:space="preserve"> indígenas</w:t>
      </w:r>
      <w:r w:rsidR="0059238A">
        <w:rPr>
          <w:lang w:val="es-PA"/>
        </w:rPr>
        <w:t xml:space="preserve"> y la política de género</w:t>
      </w:r>
      <w:r w:rsidR="00A015DB" w:rsidRPr="00B4396E">
        <w:rPr>
          <w:lang w:val="es-PA"/>
        </w:rPr>
        <w:t xml:space="preserve">. </w:t>
      </w:r>
      <w:r w:rsidR="0059238A" w:rsidRPr="00AC3FEE">
        <w:rPr>
          <w:lang w:val="es-PA"/>
        </w:rPr>
        <w:t xml:space="preserve">En este sentido, todos los </w:t>
      </w:r>
      <w:r w:rsidR="00FF167A" w:rsidRPr="00AC3FEE">
        <w:rPr>
          <w:lang w:val="es-PA"/>
        </w:rPr>
        <w:t>subproyectos</w:t>
      </w:r>
      <w:r w:rsidR="0059238A" w:rsidRPr="00AC3FEE">
        <w:rPr>
          <w:lang w:val="es-PA"/>
        </w:rPr>
        <w:t xml:space="preserve"> deberán </w:t>
      </w:r>
      <w:r w:rsidR="00AC3FEE" w:rsidRPr="00AC3FEE">
        <w:rPr>
          <w:lang w:val="es-PA"/>
        </w:rPr>
        <w:t>preparar</w:t>
      </w:r>
      <w:r w:rsidR="0059238A" w:rsidRPr="00AC3FEE">
        <w:rPr>
          <w:lang w:val="es-PA"/>
        </w:rPr>
        <w:t xml:space="preserve"> un EIA y un PMAS</w:t>
      </w:r>
      <w:r w:rsidR="00AC3FEE" w:rsidRPr="00AC3FEE">
        <w:rPr>
          <w:lang w:val="es-PA"/>
        </w:rPr>
        <w:t xml:space="preserve"> para divulgación durante la implementación y es</w:t>
      </w:r>
      <w:r w:rsidR="00AC3FEE">
        <w:rPr>
          <w:lang w:val="es-PA"/>
        </w:rPr>
        <w:t>tarán sujetos a una debida diligencia ambiental y social siguiendo las políticas y procedimientos internos de CAF</w:t>
      </w:r>
      <w:r w:rsidR="002860C5">
        <w:rPr>
          <w:rStyle w:val="Refdenotaalpie"/>
        </w:rPr>
        <w:footnoteReference w:id="3"/>
      </w:r>
      <w:r w:rsidR="00A015DB" w:rsidRPr="00AC3FEE">
        <w:rPr>
          <w:lang w:val="es-PA"/>
        </w:rPr>
        <w:t>.</w:t>
      </w:r>
      <w:r w:rsidR="004524F6" w:rsidRPr="00AC3FEE">
        <w:rPr>
          <w:lang w:val="es-PA"/>
        </w:rPr>
        <w:t xml:space="preserve"> </w:t>
      </w:r>
    </w:p>
    <w:p w14:paraId="478E166E" w14:textId="77777777" w:rsidR="00A015DB" w:rsidRPr="00AC3FEE" w:rsidRDefault="00A015DB" w:rsidP="00D07B6F">
      <w:pPr>
        <w:shd w:val="clear" w:color="auto" w:fill="FFFFFF" w:themeFill="background1"/>
        <w:spacing w:after="0" w:line="240" w:lineRule="auto"/>
        <w:rPr>
          <w:lang w:val="es-PA"/>
        </w:rPr>
      </w:pPr>
    </w:p>
    <w:p w14:paraId="20C39523" w14:textId="502CFFC2" w:rsidR="00A015DB" w:rsidRPr="00AC3FEE" w:rsidRDefault="00AC3FEE" w:rsidP="00D07B6F">
      <w:pPr>
        <w:shd w:val="clear" w:color="auto" w:fill="FFFFFF" w:themeFill="background1"/>
        <w:spacing w:after="0" w:line="240" w:lineRule="auto"/>
        <w:rPr>
          <w:lang w:val="es-PA"/>
        </w:rPr>
      </w:pPr>
      <w:r w:rsidRPr="00AC3FEE">
        <w:rPr>
          <w:lang w:val="es-PA"/>
        </w:rPr>
        <w:t>Las metas de la debida</w:t>
      </w:r>
      <w:r>
        <w:rPr>
          <w:lang w:val="es-PA"/>
        </w:rPr>
        <w:t xml:space="preserve"> diligencia ambiental y social de CAF son</w:t>
      </w:r>
      <w:r w:rsidR="00A015DB" w:rsidRPr="00AC3FEE">
        <w:rPr>
          <w:lang w:val="es-PA"/>
        </w:rPr>
        <w:t>:</w:t>
      </w:r>
    </w:p>
    <w:p w14:paraId="4BFA0B45" w14:textId="77777777" w:rsidR="00A015DB" w:rsidRPr="00AC3FEE" w:rsidRDefault="00A015DB" w:rsidP="00D07B6F">
      <w:pPr>
        <w:shd w:val="clear" w:color="auto" w:fill="FFFFFF" w:themeFill="background1"/>
        <w:spacing w:after="0" w:line="240" w:lineRule="auto"/>
        <w:rPr>
          <w:lang w:val="es-PA"/>
        </w:rPr>
      </w:pPr>
    </w:p>
    <w:p w14:paraId="0A3D1392" w14:textId="61C1E41F" w:rsidR="00A015DB" w:rsidRPr="00AC3FEE" w:rsidRDefault="00AC3FEE" w:rsidP="003173CD">
      <w:pPr>
        <w:pStyle w:val="Prrafodelista"/>
        <w:numPr>
          <w:ilvl w:val="0"/>
          <w:numId w:val="9"/>
        </w:numPr>
        <w:shd w:val="clear" w:color="auto" w:fill="FFFFFF" w:themeFill="background1"/>
        <w:spacing w:after="0" w:line="240" w:lineRule="auto"/>
        <w:rPr>
          <w:lang w:val="es-PA"/>
        </w:rPr>
      </w:pPr>
      <w:r w:rsidRPr="00AC3FEE">
        <w:rPr>
          <w:lang w:val="es-PA"/>
        </w:rPr>
        <w:t>Evaluar los riesgos ambientales y sociales y los im</w:t>
      </w:r>
      <w:r>
        <w:rPr>
          <w:lang w:val="es-PA"/>
        </w:rPr>
        <w:t xml:space="preserve">pactos de cada </w:t>
      </w:r>
      <w:r w:rsidR="00FF167A">
        <w:rPr>
          <w:lang w:val="es-PA"/>
        </w:rPr>
        <w:t>subproyecto</w:t>
      </w:r>
      <w:r w:rsidR="00102605" w:rsidRPr="00AC3FEE">
        <w:rPr>
          <w:lang w:val="es-PA"/>
        </w:rPr>
        <w:t>.</w:t>
      </w:r>
    </w:p>
    <w:p w14:paraId="64246FD3" w14:textId="1D77C9F6" w:rsidR="00A015DB" w:rsidRPr="00AC3FEE" w:rsidRDefault="00AC3FEE" w:rsidP="003173CD">
      <w:pPr>
        <w:pStyle w:val="Prrafodelista"/>
        <w:numPr>
          <w:ilvl w:val="0"/>
          <w:numId w:val="9"/>
        </w:numPr>
        <w:shd w:val="clear" w:color="auto" w:fill="FFFFFF" w:themeFill="background1"/>
        <w:spacing w:after="0" w:line="240" w:lineRule="auto"/>
        <w:rPr>
          <w:lang w:val="es-PA"/>
        </w:rPr>
      </w:pPr>
      <w:r w:rsidRPr="00AC3FEE">
        <w:rPr>
          <w:lang w:val="es-PA"/>
        </w:rPr>
        <w:t>Proponer medidas apropiadas para evitar, minimizar, y/o compensar los riesgo</w:t>
      </w:r>
      <w:r>
        <w:rPr>
          <w:lang w:val="es-PA"/>
        </w:rPr>
        <w:t>s y sus impactos</w:t>
      </w:r>
      <w:r w:rsidR="00102605" w:rsidRPr="00AC3FEE">
        <w:rPr>
          <w:lang w:val="es-PA"/>
        </w:rPr>
        <w:t>.</w:t>
      </w:r>
    </w:p>
    <w:p w14:paraId="3692FEBF" w14:textId="3429C76D" w:rsidR="00653DC8" w:rsidRPr="00CC04BB" w:rsidRDefault="00653DC8" w:rsidP="003173CD">
      <w:pPr>
        <w:pStyle w:val="Prrafodelista"/>
        <w:numPr>
          <w:ilvl w:val="0"/>
          <w:numId w:val="9"/>
        </w:numPr>
        <w:shd w:val="clear" w:color="auto" w:fill="FFFFFF" w:themeFill="background1"/>
        <w:spacing w:after="0" w:line="240" w:lineRule="auto"/>
        <w:rPr>
          <w:lang w:val="es-PA"/>
        </w:rPr>
      </w:pPr>
      <w:r w:rsidRPr="00CC04BB">
        <w:rPr>
          <w:lang w:val="es-PA"/>
        </w:rPr>
        <w:t>Confirm</w:t>
      </w:r>
      <w:r w:rsidR="00CC04BB" w:rsidRPr="00CC04BB">
        <w:rPr>
          <w:lang w:val="es-PA"/>
        </w:rPr>
        <w:t>ar la aptitud</w:t>
      </w:r>
      <w:r w:rsidR="00261808">
        <w:rPr>
          <w:lang w:val="es-PA"/>
        </w:rPr>
        <w:t xml:space="preserve"> </w:t>
      </w:r>
      <w:r w:rsidR="00CC04BB" w:rsidRPr="00CC04BB">
        <w:rPr>
          <w:lang w:val="es-PA"/>
        </w:rPr>
        <w:t>de los marcos d manejo ambientales y sociales de los socios implementadores</w:t>
      </w:r>
      <w:r w:rsidRPr="00CC04BB">
        <w:rPr>
          <w:lang w:val="es-PA"/>
        </w:rPr>
        <w:t xml:space="preserve">, </w:t>
      </w:r>
      <w:r w:rsidR="00CC04BB">
        <w:rPr>
          <w:lang w:val="es-PA"/>
        </w:rPr>
        <w:t xml:space="preserve">que en el caso de Instituciones Financieras Locales involucra tener en </w:t>
      </w:r>
      <w:r w:rsidR="00261808">
        <w:rPr>
          <w:lang w:val="es-PA"/>
        </w:rPr>
        <w:t xml:space="preserve">marcha sistemas de evaluación de riesgo ambiental y social (SARAS) </w:t>
      </w:r>
      <w:r w:rsidRPr="00CC04BB">
        <w:rPr>
          <w:lang w:val="es-PA"/>
        </w:rPr>
        <w:t>o</w:t>
      </w:r>
      <w:r w:rsidR="00261808">
        <w:rPr>
          <w:lang w:val="es-PA"/>
        </w:rPr>
        <w:t xml:space="preserve"> sistemas de manejo ambiental y social (SAAS)</w:t>
      </w:r>
      <w:r w:rsidR="00261808" w:rsidRPr="00261808">
        <w:rPr>
          <w:lang w:val="es-PA"/>
        </w:rPr>
        <w:t xml:space="preserve"> </w:t>
      </w:r>
      <w:r w:rsidR="00261808">
        <w:rPr>
          <w:lang w:val="es-PA"/>
        </w:rPr>
        <w:t>completamente operativos</w:t>
      </w:r>
    </w:p>
    <w:p w14:paraId="548A0588" w14:textId="2539220F" w:rsidR="00A015DB" w:rsidRPr="00862639" w:rsidRDefault="00A015DB" w:rsidP="003173CD">
      <w:pPr>
        <w:pStyle w:val="Prrafodelista"/>
        <w:numPr>
          <w:ilvl w:val="0"/>
          <w:numId w:val="9"/>
        </w:numPr>
        <w:shd w:val="clear" w:color="auto" w:fill="FFFFFF" w:themeFill="background1"/>
        <w:spacing w:after="0" w:line="240" w:lineRule="auto"/>
        <w:rPr>
          <w:lang w:val="es-PA"/>
        </w:rPr>
      </w:pPr>
      <w:r w:rsidRPr="00862639">
        <w:rPr>
          <w:lang w:val="es-PA"/>
        </w:rPr>
        <w:t>Monitor</w:t>
      </w:r>
      <w:r w:rsidR="00261808" w:rsidRPr="00862639">
        <w:rPr>
          <w:lang w:val="es-PA"/>
        </w:rPr>
        <w:t xml:space="preserve">ear la </w:t>
      </w:r>
      <w:r w:rsidR="00862639" w:rsidRPr="00862639">
        <w:rPr>
          <w:lang w:val="es-PA"/>
        </w:rPr>
        <w:t>ejecución de la implementación de estas medidas du</w:t>
      </w:r>
      <w:r w:rsidR="00862639">
        <w:rPr>
          <w:lang w:val="es-PA"/>
        </w:rPr>
        <w:t>rante la fase de implementación de la operación</w:t>
      </w:r>
      <w:r w:rsidR="00102605" w:rsidRPr="00862639">
        <w:rPr>
          <w:lang w:val="es-PA"/>
        </w:rPr>
        <w:t>.</w:t>
      </w:r>
    </w:p>
    <w:p w14:paraId="15A37A58" w14:textId="77777777" w:rsidR="00F97CA2" w:rsidRPr="00862639" w:rsidRDefault="00F97CA2" w:rsidP="00D07B6F">
      <w:pPr>
        <w:spacing w:after="0" w:line="240" w:lineRule="auto"/>
        <w:rPr>
          <w:lang w:val="es-PA"/>
        </w:rPr>
      </w:pPr>
    </w:p>
    <w:p w14:paraId="4533148B" w14:textId="7A9A8775" w:rsidR="008C795D" w:rsidRPr="00862639" w:rsidRDefault="00862639" w:rsidP="00D07B6F">
      <w:pPr>
        <w:spacing w:after="0" w:line="240" w:lineRule="auto"/>
        <w:rPr>
          <w:lang w:val="es-PA"/>
        </w:rPr>
      </w:pPr>
      <w:r w:rsidRPr="00862639">
        <w:rPr>
          <w:lang w:val="es-PA"/>
        </w:rPr>
        <w:t xml:space="preserve">Las siguientes son las salvaguardas ambientales y sociales de </w:t>
      </w:r>
      <w:r w:rsidR="008C795D" w:rsidRPr="00862639">
        <w:rPr>
          <w:lang w:val="es-PA"/>
        </w:rPr>
        <w:t>CAF:</w:t>
      </w:r>
    </w:p>
    <w:p w14:paraId="53A7F435" w14:textId="687A3478" w:rsidR="008C795D" w:rsidRPr="00320D7D" w:rsidRDefault="008C795D" w:rsidP="003173CD">
      <w:pPr>
        <w:pStyle w:val="Prrafodelista"/>
        <w:numPr>
          <w:ilvl w:val="0"/>
          <w:numId w:val="7"/>
        </w:numPr>
        <w:spacing w:after="0" w:line="240" w:lineRule="auto"/>
        <w:rPr>
          <w:lang w:val="es-PA"/>
        </w:rPr>
      </w:pPr>
      <w:r w:rsidRPr="00320D7D">
        <w:rPr>
          <w:lang w:val="es-PA"/>
        </w:rPr>
        <w:t xml:space="preserve">S01: </w:t>
      </w:r>
      <w:r w:rsidR="00320D7D" w:rsidRPr="00320D7D">
        <w:rPr>
          <w:lang w:val="es-PA"/>
        </w:rPr>
        <w:t xml:space="preserve">Evaluación y gestión de </w:t>
      </w:r>
      <w:r w:rsidR="00320D7D">
        <w:rPr>
          <w:lang w:val="es-PA"/>
        </w:rPr>
        <w:t>impactos ambientales y sociales</w:t>
      </w:r>
    </w:p>
    <w:p w14:paraId="6D507BAE" w14:textId="5E5B0BC1" w:rsidR="008C795D" w:rsidRPr="00C2763D" w:rsidRDefault="008C795D" w:rsidP="003173CD">
      <w:pPr>
        <w:pStyle w:val="Prrafodelista"/>
        <w:numPr>
          <w:ilvl w:val="0"/>
          <w:numId w:val="7"/>
        </w:numPr>
        <w:spacing w:after="0" w:line="240" w:lineRule="auto"/>
        <w:rPr>
          <w:lang w:val="es-PA"/>
        </w:rPr>
      </w:pPr>
      <w:r w:rsidRPr="00C2763D">
        <w:rPr>
          <w:lang w:val="es-PA"/>
        </w:rPr>
        <w:t xml:space="preserve">S02: </w:t>
      </w:r>
      <w:r w:rsidR="00C2763D" w:rsidRPr="00C2763D">
        <w:rPr>
          <w:lang w:val="es-PA"/>
        </w:rPr>
        <w:t>Utilización sostenible de rec</w:t>
      </w:r>
      <w:r w:rsidR="00C2763D">
        <w:rPr>
          <w:lang w:val="es-PA"/>
        </w:rPr>
        <w:t>ursos naturales renovables</w:t>
      </w:r>
    </w:p>
    <w:p w14:paraId="43A5A7AA" w14:textId="03754F55" w:rsidR="008C795D" w:rsidRPr="00C2763D" w:rsidRDefault="008C795D" w:rsidP="003173CD">
      <w:pPr>
        <w:pStyle w:val="Prrafodelista"/>
        <w:numPr>
          <w:ilvl w:val="0"/>
          <w:numId w:val="7"/>
        </w:numPr>
        <w:spacing w:after="0" w:line="240" w:lineRule="auto"/>
        <w:rPr>
          <w:lang w:val="es-PA"/>
        </w:rPr>
      </w:pPr>
      <w:r w:rsidRPr="00C2763D">
        <w:rPr>
          <w:lang w:val="es-PA"/>
        </w:rPr>
        <w:t xml:space="preserve">S03: </w:t>
      </w:r>
      <w:r w:rsidR="00C2763D" w:rsidRPr="00C2763D">
        <w:rPr>
          <w:lang w:val="es-PA"/>
        </w:rPr>
        <w:t>Conservación de la d</w:t>
      </w:r>
      <w:r w:rsidR="00C2763D">
        <w:rPr>
          <w:lang w:val="es-PA"/>
        </w:rPr>
        <w:t>iversidad biológica</w:t>
      </w:r>
    </w:p>
    <w:p w14:paraId="451DFC80" w14:textId="206DDA81" w:rsidR="008C795D" w:rsidRPr="000C6FE2" w:rsidRDefault="008C795D" w:rsidP="003173CD">
      <w:pPr>
        <w:pStyle w:val="Prrafodelista"/>
        <w:numPr>
          <w:ilvl w:val="0"/>
          <w:numId w:val="7"/>
        </w:numPr>
        <w:spacing w:after="0" w:line="240" w:lineRule="auto"/>
        <w:rPr>
          <w:lang w:val="es-PA"/>
        </w:rPr>
      </w:pPr>
      <w:r w:rsidRPr="000C6FE2">
        <w:rPr>
          <w:lang w:val="es-PA"/>
        </w:rPr>
        <w:t xml:space="preserve">S04: </w:t>
      </w:r>
      <w:r w:rsidR="000C6FE2" w:rsidRPr="000C6FE2">
        <w:rPr>
          <w:lang w:val="es-PA"/>
        </w:rPr>
        <w:t>Prevención y gestión d</w:t>
      </w:r>
      <w:r w:rsidR="000C6FE2">
        <w:rPr>
          <w:lang w:val="es-PA"/>
        </w:rPr>
        <w:t>e la contaminación</w:t>
      </w:r>
    </w:p>
    <w:p w14:paraId="2A6C88E0" w14:textId="76E6DDA2" w:rsidR="008C795D" w:rsidRPr="00102605" w:rsidRDefault="008C795D" w:rsidP="003173CD">
      <w:pPr>
        <w:pStyle w:val="Prrafodelista"/>
        <w:numPr>
          <w:ilvl w:val="0"/>
          <w:numId w:val="7"/>
        </w:numPr>
        <w:spacing w:after="0" w:line="240" w:lineRule="auto"/>
      </w:pPr>
      <w:r w:rsidRPr="00102605">
        <w:t xml:space="preserve">S05: </w:t>
      </w:r>
      <w:r w:rsidR="000C6FE2">
        <w:t>Patrimonio Cultural</w:t>
      </w:r>
    </w:p>
    <w:p w14:paraId="20CBD311" w14:textId="0ED631B7" w:rsidR="008C795D" w:rsidRPr="00102605" w:rsidRDefault="008C795D" w:rsidP="003173CD">
      <w:pPr>
        <w:pStyle w:val="Prrafodelista"/>
        <w:numPr>
          <w:ilvl w:val="0"/>
          <w:numId w:val="7"/>
        </w:numPr>
        <w:spacing w:after="0" w:line="240" w:lineRule="auto"/>
      </w:pPr>
      <w:r w:rsidRPr="00102605">
        <w:t xml:space="preserve">S06: </w:t>
      </w:r>
      <w:proofErr w:type="spellStart"/>
      <w:r w:rsidR="000C6FE2">
        <w:t>Grupos</w:t>
      </w:r>
      <w:proofErr w:type="spellEnd"/>
      <w:r w:rsidR="000C6FE2">
        <w:t xml:space="preserve"> </w:t>
      </w:r>
      <w:proofErr w:type="spellStart"/>
      <w:r w:rsidR="000C6FE2">
        <w:t>Étnicos</w:t>
      </w:r>
      <w:proofErr w:type="spellEnd"/>
    </w:p>
    <w:p w14:paraId="466CF6E9" w14:textId="30309555" w:rsidR="008C795D" w:rsidRPr="00102605" w:rsidRDefault="008C795D" w:rsidP="003173CD">
      <w:pPr>
        <w:pStyle w:val="Prrafodelista"/>
        <w:numPr>
          <w:ilvl w:val="0"/>
          <w:numId w:val="7"/>
        </w:numPr>
        <w:spacing w:after="0" w:line="240" w:lineRule="auto"/>
      </w:pPr>
      <w:r w:rsidRPr="00102605">
        <w:t xml:space="preserve">S07: </w:t>
      </w:r>
      <w:proofErr w:type="spellStart"/>
      <w:r w:rsidR="00727035">
        <w:t>Reasentamientos</w:t>
      </w:r>
      <w:proofErr w:type="spellEnd"/>
    </w:p>
    <w:p w14:paraId="5D492A46" w14:textId="26E37A2D" w:rsidR="008C795D" w:rsidRPr="00862639" w:rsidRDefault="008C795D" w:rsidP="003173CD">
      <w:pPr>
        <w:pStyle w:val="Prrafodelista"/>
        <w:numPr>
          <w:ilvl w:val="0"/>
          <w:numId w:val="7"/>
        </w:numPr>
        <w:spacing w:after="0" w:line="240" w:lineRule="auto"/>
        <w:rPr>
          <w:lang w:val="es-PA"/>
        </w:rPr>
      </w:pPr>
      <w:r w:rsidRPr="00862639">
        <w:rPr>
          <w:lang w:val="es-PA"/>
        </w:rPr>
        <w:t xml:space="preserve">S08: </w:t>
      </w:r>
      <w:r w:rsidR="00862639" w:rsidRPr="00862639">
        <w:rPr>
          <w:lang w:val="es-PA"/>
        </w:rPr>
        <w:t>Condiciones de Trabajo y</w:t>
      </w:r>
      <w:r w:rsidR="00862639">
        <w:rPr>
          <w:lang w:val="es-PA"/>
        </w:rPr>
        <w:t xml:space="preserve"> </w:t>
      </w:r>
      <w:r w:rsidR="00727035">
        <w:rPr>
          <w:lang w:val="es-PA"/>
        </w:rPr>
        <w:t>Capacitación</w:t>
      </w:r>
    </w:p>
    <w:p w14:paraId="67525FCB" w14:textId="67B7AC70" w:rsidR="008C795D" w:rsidRPr="00102605" w:rsidRDefault="008C795D" w:rsidP="003173CD">
      <w:pPr>
        <w:pStyle w:val="Prrafodelista"/>
        <w:numPr>
          <w:ilvl w:val="0"/>
          <w:numId w:val="7"/>
        </w:numPr>
        <w:spacing w:after="0" w:line="240" w:lineRule="auto"/>
      </w:pPr>
      <w:r w:rsidRPr="00102605">
        <w:t xml:space="preserve">S09: </w:t>
      </w:r>
      <w:proofErr w:type="spellStart"/>
      <w:r w:rsidR="00862639">
        <w:t>Equidad</w:t>
      </w:r>
      <w:proofErr w:type="spellEnd"/>
      <w:r w:rsidR="00862639">
        <w:t xml:space="preserve"> de </w:t>
      </w:r>
      <w:proofErr w:type="spellStart"/>
      <w:r w:rsidR="00862639">
        <w:t>Género</w:t>
      </w:r>
      <w:proofErr w:type="spellEnd"/>
    </w:p>
    <w:p w14:paraId="53F410B4" w14:textId="77777777" w:rsidR="00621E65" w:rsidRDefault="00621E65" w:rsidP="00D07B6F">
      <w:pPr>
        <w:spacing w:after="0" w:line="240" w:lineRule="auto"/>
      </w:pPr>
    </w:p>
    <w:p w14:paraId="4988ACB9" w14:textId="2AF04AE5" w:rsidR="002203DA" w:rsidRPr="00F74D8E" w:rsidRDefault="00A62C99" w:rsidP="00D07B6F">
      <w:pPr>
        <w:spacing w:after="0" w:line="240" w:lineRule="auto"/>
        <w:rPr>
          <w:lang w:val="es-PA"/>
        </w:rPr>
      </w:pPr>
      <w:r w:rsidRPr="00D64046">
        <w:rPr>
          <w:lang w:val="es-PA"/>
        </w:rPr>
        <w:t>El FVC ha adoptado provisionalmente los Estándares de Desempeño de</w:t>
      </w:r>
      <w:r w:rsidR="00D64046" w:rsidRPr="00D64046">
        <w:rPr>
          <w:lang w:val="es-PA"/>
        </w:rPr>
        <w:t xml:space="preserve"> la Corporación Financiera Inte</w:t>
      </w:r>
      <w:r w:rsidR="00D64046">
        <w:rPr>
          <w:lang w:val="es-PA"/>
        </w:rPr>
        <w:t>rnacional (IFC, por sus siglas en inglés)</w:t>
      </w:r>
      <w:r w:rsidR="002203DA" w:rsidRPr="00D64046">
        <w:rPr>
          <w:lang w:val="es-PA"/>
        </w:rPr>
        <w:t xml:space="preserve">. </w:t>
      </w:r>
      <w:r w:rsidR="00D64046" w:rsidRPr="00D64046">
        <w:rPr>
          <w:lang w:val="es-PA"/>
        </w:rPr>
        <w:t xml:space="preserve">Los Estándares de Desempeño del </w:t>
      </w:r>
      <w:r w:rsidR="002203DA" w:rsidRPr="00D64046">
        <w:rPr>
          <w:lang w:val="es-PA"/>
        </w:rPr>
        <w:t xml:space="preserve">IFC </w:t>
      </w:r>
      <w:r w:rsidR="00D64046" w:rsidRPr="00D64046">
        <w:rPr>
          <w:lang w:val="es-PA"/>
        </w:rPr>
        <w:t>comprenden 8 estándares que cubren las principal</w:t>
      </w:r>
      <w:r w:rsidR="00D64046">
        <w:rPr>
          <w:lang w:val="es-PA"/>
        </w:rPr>
        <w:t>e</w:t>
      </w:r>
      <w:r w:rsidR="00D64046" w:rsidRPr="00D64046">
        <w:rPr>
          <w:lang w:val="es-PA"/>
        </w:rPr>
        <w:t>s consideraciones ambientales y sociales</w:t>
      </w:r>
      <w:r w:rsidR="00D64046">
        <w:rPr>
          <w:lang w:val="es-PA"/>
        </w:rPr>
        <w:t xml:space="preserve"> que deben salvaguardarse cuando se diseña e implementa un proyecto o programa</w:t>
      </w:r>
      <w:r w:rsidR="002203DA" w:rsidRPr="00D64046">
        <w:rPr>
          <w:lang w:val="es-PA"/>
        </w:rPr>
        <w:t xml:space="preserve">. </w:t>
      </w:r>
      <w:r w:rsidR="00F74D8E" w:rsidRPr="00F74D8E">
        <w:rPr>
          <w:lang w:val="es-PA"/>
        </w:rPr>
        <w:t xml:space="preserve">Durante la acreditación de CAF ante el FVC, las salvaguardas ambientales y sociales de CAF fueron revisadas por el FVC y se confirmó que </w:t>
      </w:r>
      <w:r w:rsidR="00F74D8E">
        <w:rPr>
          <w:lang w:val="es-PA"/>
        </w:rPr>
        <w:t>e</w:t>
      </w:r>
      <w:r w:rsidR="00F74D8E" w:rsidRPr="00F74D8E">
        <w:rPr>
          <w:lang w:val="es-PA"/>
        </w:rPr>
        <w:t>stán completamente alinea</w:t>
      </w:r>
      <w:r w:rsidR="00F74D8E">
        <w:rPr>
          <w:lang w:val="es-PA"/>
        </w:rPr>
        <w:t>das con los ESA del FVC</w:t>
      </w:r>
      <w:r w:rsidR="002203DA" w:rsidRPr="00F74D8E">
        <w:rPr>
          <w:lang w:val="es-PA"/>
        </w:rPr>
        <w:t>.</w:t>
      </w:r>
    </w:p>
    <w:p w14:paraId="5F1007F9" w14:textId="77777777" w:rsidR="00D07B6F" w:rsidRPr="00F74D8E" w:rsidRDefault="00D07B6F" w:rsidP="00D07B6F">
      <w:pPr>
        <w:spacing w:after="0" w:line="240" w:lineRule="auto"/>
        <w:rPr>
          <w:lang w:val="es-PA"/>
        </w:rPr>
      </w:pPr>
    </w:p>
    <w:p w14:paraId="36B2C345" w14:textId="0EF6BA39" w:rsidR="00961383" w:rsidRPr="00D018E9" w:rsidRDefault="00435F58" w:rsidP="00D07B6F">
      <w:pPr>
        <w:spacing w:after="0" w:line="240" w:lineRule="auto"/>
        <w:rPr>
          <w:color w:val="000000" w:themeColor="text1"/>
          <w:lang w:val="es-PA" w:eastAsia="ja-JP"/>
        </w:rPr>
      </w:pPr>
      <w:r w:rsidRPr="00435F58">
        <w:rPr>
          <w:color w:val="000000" w:themeColor="text1"/>
          <w:lang w:val="es-PA" w:eastAsia="ja-JP"/>
        </w:rPr>
        <w:t xml:space="preserve">La aceptación acelerada de </w:t>
      </w:r>
      <w:proofErr w:type="spellStart"/>
      <w:r w:rsidR="00D018E9">
        <w:rPr>
          <w:color w:val="000000" w:themeColor="text1"/>
          <w:lang w:val="es-PA" w:eastAsia="ja-JP"/>
        </w:rPr>
        <w:t>VEs</w:t>
      </w:r>
      <w:proofErr w:type="spellEnd"/>
      <w:r w:rsidRPr="00435F58">
        <w:rPr>
          <w:color w:val="000000" w:themeColor="text1"/>
          <w:lang w:val="es-PA" w:eastAsia="ja-JP"/>
        </w:rPr>
        <w:t xml:space="preserve"> comerciales y transporte público eléctrico gracias a un ecosistema mejorado </w:t>
      </w:r>
      <w:proofErr w:type="spellStart"/>
      <w:r w:rsidR="00D018E9">
        <w:rPr>
          <w:color w:val="000000" w:themeColor="text1"/>
          <w:lang w:val="es-PA" w:eastAsia="ja-JP"/>
        </w:rPr>
        <w:t>VEs</w:t>
      </w:r>
      <w:proofErr w:type="spellEnd"/>
      <w:r w:rsidRPr="00435F58">
        <w:rPr>
          <w:color w:val="000000" w:themeColor="text1"/>
          <w:lang w:val="es-PA" w:eastAsia="ja-JP"/>
        </w:rPr>
        <w:t xml:space="preserve"> </w:t>
      </w:r>
      <w:r w:rsidR="007108A7" w:rsidRPr="00435F58">
        <w:rPr>
          <w:color w:val="000000" w:themeColor="text1"/>
          <w:lang w:val="es-PA" w:eastAsia="ja-JP"/>
        </w:rPr>
        <w:t xml:space="preserve">(i) </w:t>
      </w:r>
      <w:r>
        <w:rPr>
          <w:color w:val="000000" w:themeColor="text1"/>
          <w:lang w:val="es-PA" w:eastAsia="ja-JP"/>
        </w:rPr>
        <w:t>asistencia financiera</w:t>
      </w:r>
      <w:r w:rsidR="007108A7" w:rsidRPr="00435F58">
        <w:rPr>
          <w:color w:val="000000" w:themeColor="text1"/>
          <w:lang w:val="es-PA" w:eastAsia="ja-JP"/>
        </w:rPr>
        <w:t xml:space="preserve"> (FA) </w:t>
      </w:r>
      <w:r>
        <w:rPr>
          <w:color w:val="000000" w:themeColor="text1"/>
          <w:lang w:val="es-PA" w:eastAsia="ja-JP"/>
        </w:rPr>
        <w:t xml:space="preserve">puesto a disposición para inversiones en </w:t>
      </w:r>
      <w:proofErr w:type="gramStart"/>
      <w:r w:rsidR="004C7014">
        <w:rPr>
          <w:color w:val="000000" w:themeColor="text1"/>
          <w:lang w:val="es-PA" w:eastAsia="ja-JP"/>
        </w:rPr>
        <w:t>VE</w:t>
      </w:r>
      <w:proofErr w:type="gramEnd"/>
      <w:r w:rsidR="007108A7" w:rsidRPr="00435F58">
        <w:rPr>
          <w:color w:val="000000" w:themeColor="text1"/>
          <w:lang w:val="es-PA" w:eastAsia="ja-JP"/>
        </w:rPr>
        <w:t xml:space="preserve"> </w:t>
      </w:r>
      <w:r>
        <w:rPr>
          <w:color w:val="000000" w:themeColor="text1"/>
          <w:lang w:val="es-PA" w:eastAsia="ja-JP"/>
        </w:rPr>
        <w:t>así como</w:t>
      </w:r>
      <w:r w:rsidR="007108A7" w:rsidRPr="00435F58">
        <w:rPr>
          <w:color w:val="000000" w:themeColor="text1"/>
          <w:lang w:val="es-PA" w:eastAsia="ja-JP"/>
        </w:rPr>
        <w:t xml:space="preserve"> (</w:t>
      </w:r>
      <w:proofErr w:type="spellStart"/>
      <w:r w:rsidR="007108A7" w:rsidRPr="00435F58">
        <w:rPr>
          <w:color w:val="000000" w:themeColor="text1"/>
          <w:lang w:val="es-PA" w:eastAsia="ja-JP"/>
        </w:rPr>
        <w:t>ii</w:t>
      </w:r>
      <w:proofErr w:type="spellEnd"/>
      <w:r w:rsidR="007108A7" w:rsidRPr="00435F58">
        <w:rPr>
          <w:color w:val="000000" w:themeColor="text1"/>
          <w:lang w:val="es-PA" w:eastAsia="ja-JP"/>
        </w:rPr>
        <w:t xml:space="preserve">) </w:t>
      </w:r>
      <w:r>
        <w:rPr>
          <w:color w:val="000000" w:themeColor="text1"/>
          <w:lang w:val="es-PA" w:eastAsia="ja-JP"/>
        </w:rPr>
        <w:t>asistencia técnica adecuada</w:t>
      </w:r>
      <w:r w:rsidR="007108A7" w:rsidRPr="00435F58">
        <w:rPr>
          <w:color w:val="000000" w:themeColor="text1"/>
          <w:lang w:val="es-PA" w:eastAsia="ja-JP"/>
        </w:rPr>
        <w:t xml:space="preserve"> (TA) </w:t>
      </w:r>
      <w:r>
        <w:rPr>
          <w:color w:val="000000" w:themeColor="text1"/>
          <w:lang w:val="es-PA" w:eastAsia="ja-JP"/>
        </w:rPr>
        <w:t xml:space="preserve">en cada segmento de </w:t>
      </w:r>
      <w:proofErr w:type="spellStart"/>
      <w:r w:rsidR="004C7014">
        <w:rPr>
          <w:color w:val="000000" w:themeColor="text1"/>
          <w:lang w:val="es-PA" w:eastAsia="ja-JP"/>
        </w:rPr>
        <w:t>VEs</w:t>
      </w:r>
      <w:proofErr w:type="spellEnd"/>
      <w:r>
        <w:rPr>
          <w:color w:val="000000" w:themeColor="text1"/>
          <w:lang w:val="es-PA" w:eastAsia="ja-JP"/>
        </w:rPr>
        <w:t xml:space="preserve"> </w:t>
      </w:r>
      <w:r w:rsidR="004C7014">
        <w:rPr>
          <w:color w:val="000000" w:themeColor="text1"/>
          <w:lang w:val="es-PA" w:eastAsia="ja-JP"/>
        </w:rPr>
        <w:t>preidentificados</w:t>
      </w:r>
      <w:r>
        <w:rPr>
          <w:color w:val="000000" w:themeColor="text1"/>
          <w:lang w:val="es-PA" w:eastAsia="ja-JP"/>
        </w:rPr>
        <w:t xml:space="preserve"> y escalable en cada país</w:t>
      </w:r>
      <w:r w:rsidR="007108A7" w:rsidRPr="00435F58">
        <w:rPr>
          <w:color w:val="000000" w:themeColor="text1"/>
          <w:lang w:val="es-PA" w:eastAsia="ja-JP"/>
        </w:rPr>
        <w:t>.</w:t>
      </w:r>
      <w:r w:rsidR="00961383" w:rsidRPr="00435F58">
        <w:rPr>
          <w:color w:val="000000" w:themeColor="text1"/>
          <w:lang w:val="es-PA" w:eastAsia="ja-JP"/>
        </w:rPr>
        <w:t xml:space="preserve"> </w:t>
      </w:r>
      <w:r w:rsidRPr="00D018E9">
        <w:rPr>
          <w:color w:val="000000" w:themeColor="text1"/>
          <w:lang w:val="es-PA" w:eastAsia="ja-JP"/>
        </w:rPr>
        <w:t>Como resultado, se deben alcan</w:t>
      </w:r>
      <w:r w:rsidR="00FF167A" w:rsidRPr="00D018E9">
        <w:rPr>
          <w:color w:val="000000" w:themeColor="text1"/>
          <w:lang w:val="es-PA" w:eastAsia="ja-JP"/>
        </w:rPr>
        <w:t>z</w:t>
      </w:r>
      <w:r w:rsidRPr="00D018E9">
        <w:rPr>
          <w:color w:val="000000" w:themeColor="text1"/>
          <w:lang w:val="es-PA" w:eastAsia="ja-JP"/>
        </w:rPr>
        <w:t>ar los siguientes impactos</w:t>
      </w:r>
      <w:r w:rsidR="00961383" w:rsidRPr="00D018E9">
        <w:rPr>
          <w:color w:val="000000" w:themeColor="text1"/>
          <w:lang w:val="es-PA" w:eastAsia="ja-JP"/>
        </w:rPr>
        <w:t>:</w:t>
      </w:r>
    </w:p>
    <w:p w14:paraId="4EA384AC" w14:textId="77777777" w:rsidR="00A015DB" w:rsidRPr="00D018E9" w:rsidRDefault="00A015DB" w:rsidP="00D07B6F">
      <w:pPr>
        <w:spacing w:after="0" w:line="240" w:lineRule="auto"/>
        <w:rPr>
          <w:color w:val="000000" w:themeColor="text1"/>
          <w:lang w:val="es-PA" w:eastAsia="ja-JP"/>
        </w:rPr>
      </w:pPr>
    </w:p>
    <w:p w14:paraId="02FA01C4" w14:textId="19A8CB3B" w:rsidR="00961383" w:rsidRPr="00ED1133" w:rsidRDefault="00C45006" w:rsidP="003173CD">
      <w:pPr>
        <w:pStyle w:val="Prrafodelista"/>
        <w:numPr>
          <w:ilvl w:val="0"/>
          <w:numId w:val="17"/>
        </w:numPr>
        <w:spacing w:after="0" w:line="240" w:lineRule="auto"/>
        <w:ind w:left="426" w:hanging="426"/>
        <w:rPr>
          <w:color w:val="000000" w:themeColor="text1"/>
          <w:lang w:val="es-PA" w:eastAsia="ja-JP"/>
        </w:rPr>
      </w:pPr>
      <w:r w:rsidRPr="00ED1133">
        <w:rPr>
          <w:color w:val="000000" w:themeColor="text1"/>
          <w:lang w:val="es-PA" w:eastAsia="ja-JP"/>
        </w:rPr>
        <w:t>Reducción de Gases de Efecto Invernadero</w:t>
      </w:r>
      <w:r w:rsidR="00961383" w:rsidRPr="00ED1133">
        <w:rPr>
          <w:color w:val="000000" w:themeColor="text1"/>
          <w:lang w:val="es-PA" w:eastAsia="ja-JP"/>
        </w:rPr>
        <w:t xml:space="preserve"> (</w:t>
      </w:r>
      <w:r w:rsidRPr="00ED1133">
        <w:rPr>
          <w:color w:val="000000" w:themeColor="text1"/>
          <w:lang w:val="es-PA" w:eastAsia="ja-JP"/>
        </w:rPr>
        <w:t>GEI</w:t>
      </w:r>
      <w:r w:rsidR="00961383" w:rsidRPr="00ED1133">
        <w:rPr>
          <w:color w:val="000000" w:themeColor="text1"/>
          <w:lang w:val="es-PA" w:eastAsia="ja-JP"/>
        </w:rPr>
        <w:t xml:space="preserve">): </w:t>
      </w:r>
      <w:r w:rsidR="00ED1133" w:rsidRPr="00ED1133">
        <w:rPr>
          <w:color w:val="000000" w:themeColor="text1"/>
          <w:lang w:val="es-PA" w:eastAsia="ja-JP"/>
        </w:rPr>
        <w:t xml:space="preserve">los </w:t>
      </w:r>
      <w:proofErr w:type="spellStart"/>
      <w:r w:rsidR="00D018E9">
        <w:rPr>
          <w:color w:val="000000" w:themeColor="text1"/>
          <w:lang w:val="es-PA" w:eastAsia="ja-JP"/>
        </w:rPr>
        <w:t>VEs</w:t>
      </w:r>
      <w:proofErr w:type="spellEnd"/>
      <w:r w:rsidR="00961383" w:rsidRPr="00ED1133">
        <w:rPr>
          <w:color w:val="000000" w:themeColor="text1"/>
          <w:lang w:val="es-PA" w:eastAsia="ja-JP"/>
        </w:rPr>
        <w:t xml:space="preserve"> </w:t>
      </w:r>
      <w:r w:rsidR="00ED1133" w:rsidRPr="00ED1133">
        <w:rPr>
          <w:color w:val="000000" w:themeColor="text1"/>
          <w:lang w:val="es-PA" w:eastAsia="ja-JP"/>
        </w:rPr>
        <w:t xml:space="preserve">en todos los países incluidos en el </w:t>
      </w:r>
      <w:proofErr w:type="spellStart"/>
      <w:r w:rsidR="00ED1133" w:rsidRPr="00ED1133">
        <w:rPr>
          <w:color w:val="000000" w:themeColor="text1"/>
          <w:lang w:val="es-PA" w:eastAsia="ja-JP"/>
        </w:rPr>
        <w:t>sub-programa</w:t>
      </w:r>
      <w:proofErr w:type="spellEnd"/>
      <w:r w:rsidR="00ED1133">
        <w:rPr>
          <w:color w:val="000000" w:themeColor="text1"/>
          <w:lang w:val="es-PA" w:eastAsia="ja-JP"/>
        </w:rPr>
        <w:t xml:space="preserve"> tienen un ciclo de</w:t>
      </w:r>
      <w:r w:rsidR="00CB343C">
        <w:rPr>
          <w:color w:val="000000" w:themeColor="text1"/>
          <w:lang w:val="es-PA" w:eastAsia="ja-JP"/>
        </w:rPr>
        <w:t xml:space="preserve"> v</w:t>
      </w:r>
      <w:r w:rsidR="00ED1133">
        <w:rPr>
          <w:color w:val="000000" w:themeColor="text1"/>
          <w:lang w:val="es-PA" w:eastAsia="ja-JP"/>
        </w:rPr>
        <w:t xml:space="preserve">ida de emisiones GEI significativamente menor que los vehículos </w:t>
      </w:r>
      <w:r w:rsidR="00E425D0">
        <w:rPr>
          <w:color w:val="000000" w:themeColor="text1"/>
          <w:lang w:val="es-PA" w:eastAsia="ja-JP"/>
        </w:rPr>
        <w:t>que operan con combustibles fósiles</w:t>
      </w:r>
      <w:r w:rsidR="00961383" w:rsidRPr="00ED1133">
        <w:rPr>
          <w:color w:val="000000" w:themeColor="text1"/>
          <w:lang w:val="es-PA" w:eastAsia="ja-JP"/>
        </w:rPr>
        <w:t>.</w:t>
      </w:r>
    </w:p>
    <w:p w14:paraId="4C226B8F" w14:textId="5E9A2DA8" w:rsidR="00961383" w:rsidRPr="009D2B03" w:rsidRDefault="00E425D0" w:rsidP="003173CD">
      <w:pPr>
        <w:pStyle w:val="Prrafodelista"/>
        <w:numPr>
          <w:ilvl w:val="0"/>
          <w:numId w:val="17"/>
        </w:numPr>
        <w:spacing w:after="0" w:line="240" w:lineRule="auto"/>
        <w:ind w:left="426" w:hanging="426"/>
        <w:rPr>
          <w:color w:val="000000" w:themeColor="text1"/>
          <w:lang w:val="es-PA" w:eastAsia="ja-JP"/>
        </w:rPr>
      </w:pPr>
      <w:r w:rsidRPr="00E425D0">
        <w:rPr>
          <w:color w:val="000000" w:themeColor="text1"/>
          <w:lang w:val="es-PA" w:eastAsia="ja-JP"/>
        </w:rPr>
        <w:t>Calidad de aire mejorada</w:t>
      </w:r>
      <w:r w:rsidR="00961383" w:rsidRPr="00E425D0">
        <w:rPr>
          <w:color w:val="000000" w:themeColor="text1"/>
          <w:lang w:val="es-PA" w:eastAsia="ja-JP"/>
        </w:rPr>
        <w:t xml:space="preserve">: </w:t>
      </w:r>
      <w:r w:rsidRPr="00E425D0">
        <w:rPr>
          <w:color w:val="000000" w:themeColor="text1"/>
          <w:lang w:val="es-PA" w:eastAsia="ja-JP"/>
        </w:rPr>
        <w:t xml:space="preserve">los </w:t>
      </w:r>
      <w:proofErr w:type="spellStart"/>
      <w:r w:rsidR="00D018E9">
        <w:rPr>
          <w:color w:val="000000" w:themeColor="text1"/>
          <w:lang w:val="es-PA" w:eastAsia="ja-JP"/>
        </w:rPr>
        <w:t>VEs</w:t>
      </w:r>
      <w:proofErr w:type="spellEnd"/>
      <w:r w:rsidR="00961383" w:rsidRPr="00E425D0">
        <w:rPr>
          <w:color w:val="000000" w:themeColor="text1"/>
          <w:lang w:val="es-PA" w:eastAsia="ja-JP"/>
        </w:rPr>
        <w:t xml:space="preserve"> </w:t>
      </w:r>
      <w:r w:rsidRPr="00E425D0">
        <w:rPr>
          <w:color w:val="000000" w:themeColor="text1"/>
          <w:lang w:val="es-PA" w:eastAsia="ja-JP"/>
        </w:rPr>
        <w:t>no tienen emis</w:t>
      </w:r>
      <w:r>
        <w:rPr>
          <w:color w:val="000000" w:themeColor="text1"/>
          <w:lang w:val="es-PA" w:eastAsia="ja-JP"/>
        </w:rPr>
        <w:t xml:space="preserve">iones </w:t>
      </w:r>
      <w:r w:rsidR="006D0DCB">
        <w:rPr>
          <w:color w:val="000000" w:themeColor="text1"/>
          <w:lang w:val="es-PA" w:eastAsia="ja-JP"/>
        </w:rPr>
        <w:t>de combustión y son un instrumento crucial para lograr aire limpio en las ciudades</w:t>
      </w:r>
      <w:r w:rsidR="00961383" w:rsidRPr="00E425D0">
        <w:rPr>
          <w:color w:val="000000" w:themeColor="text1"/>
          <w:lang w:val="es-PA" w:eastAsia="ja-JP"/>
        </w:rPr>
        <w:t xml:space="preserve">. </w:t>
      </w:r>
      <w:r w:rsidR="006D0DCB" w:rsidRPr="006D0DCB">
        <w:rPr>
          <w:color w:val="000000" w:themeColor="text1"/>
          <w:lang w:val="es-PA" w:eastAsia="ja-JP"/>
        </w:rPr>
        <w:t>Los vehículos comerciales son una Fuente importante de em</w:t>
      </w:r>
      <w:r w:rsidR="006D0DCB">
        <w:rPr>
          <w:color w:val="000000" w:themeColor="text1"/>
          <w:lang w:val="es-PA" w:eastAsia="ja-JP"/>
        </w:rPr>
        <w:t>isiones de</w:t>
      </w:r>
      <w:r w:rsidR="00961383" w:rsidRPr="006D0DCB">
        <w:rPr>
          <w:color w:val="000000" w:themeColor="text1"/>
          <w:lang w:val="es-PA" w:eastAsia="ja-JP"/>
        </w:rPr>
        <w:t xml:space="preserve"> PM</w:t>
      </w:r>
      <w:r w:rsidR="00961383" w:rsidRPr="006D0DCB">
        <w:rPr>
          <w:color w:val="000000" w:themeColor="text1"/>
          <w:vertAlign w:val="subscript"/>
          <w:lang w:val="es-PA" w:eastAsia="ja-JP"/>
        </w:rPr>
        <w:t>2.5</w:t>
      </w:r>
      <w:r w:rsidR="00961383" w:rsidRPr="006D0DCB">
        <w:rPr>
          <w:color w:val="000000" w:themeColor="text1"/>
          <w:lang w:val="es-PA" w:eastAsia="ja-JP"/>
        </w:rPr>
        <w:t xml:space="preserve"> </w:t>
      </w:r>
      <w:r w:rsidR="006D0DCB">
        <w:rPr>
          <w:color w:val="000000" w:themeColor="text1"/>
          <w:lang w:val="es-PA" w:eastAsia="ja-JP"/>
        </w:rPr>
        <w:t>y</w:t>
      </w:r>
      <w:r w:rsidR="00961383" w:rsidRPr="006D0DCB">
        <w:rPr>
          <w:color w:val="000000" w:themeColor="text1"/>
          <w:lang w:val="es-PA" w:eastAsia="ja-JP"/>
        </w:rPr>
        <w:t xml:space="preserve"> </w:t>
      </w:r>
      <w:proofErr w:type="spellStart"/>
      <w:r w:rsidR="00961383" w:rsidRPr="006D0DCB">
        <w:rPr>
          <w:color w:val="000000" w:themeColor="text1"/>
          <w:lang w:val="es-PA" w:eastAsia="ja-JP"/>
        </w:rPr>
        <w:t>NO</w:t>
      </w:r>
      <w:r w:rsidR="00961383" w:rsidRPr="006D0DCB">
        <w:rPr>
          <w:color w:val="000000" w:themeColor="text1"/>
          <w:vertAlign w:val="subscript"/>
          <w:lang w:val="es-PA" w:eastAsia="ja-JP"/>
        </w:rPr>
        <w:t>x</w:t>
      </w:r>
      <w:proofErr w:type="spellEnd"/>
      <w:r w:rsidR="00961383" w:rsidRPr="006D0DCB">
        <w:rPr>
          <w:color w:val="000000" w:themeColor="text1"/>
          <w:lang w:val="es-PA" w:eastAsia="ja-JP"/>
        </w:rPr>
        <w:t xml:space="preserve"> </w:t>
      </w:r>
      <w:r w:rsidR="006D0DCB">
        <w:rPr>
          <w:color w:val="000000" w:themeColor="text1"/>
          <w:lang w:val="es-PA" w:eastAsia="ja-JP"/>
        </w:rPr>
        <w:t>en las ciudades</w:t>
      </w:r>
      <w:r w:rsidR="00961383" w:rsidRPr="006D0DCB">
        <w:rPr>
          <w:color w:val="000000" w:themeColor="text1"/>
          <w:lang w:val="es-PA" w:eastAsia="ja-JP"/>
        </w:rPr>
        <w:t xml:space="preserve">. </w:t>
      </w:r>
      <w:r w:rsidR="006D0DCB" w:rsidRPr="009D2B03">
        <w:rPr>
          <w:color w:val="000000" w:themeColor="text1"/>
          <w:lang w:val="es-PA" w:eastAsia="ja-JP"/>
        </w:rPr>
        <w:t xml:space="preserve">El reemplazar vehículos comerciales impulsados con </w:t>
      </w:r>
      <w:r w:rsidR="009D2B03" w:rsidRPr="009D2B03">
        <w:rPr>
          <w:color w:val="000000" w:themeColor="text1"/>
          <w:lang w:val="es-PA" w:eastAsia="ja-JP"/>
        </w:rPr>
        <w:t>diésel</w:t>
      </w:r>
      <w:r w:rsidR="006D0DCB" w:rsidRPr="009D2B03">
        <w:rPr>
          <w:color w:val="000000" w:themeColor="text1"/>
          <w:lang w:val="es-PA" w:eastAsia="ja-JP"/>
        </w:rPr>
        <w:t xml:space="preserve"> </w:t>
      </w:r>
      <w:r w:rsidR="009D2B03" w:rsidRPr="009D2B03">
        <w:rPr>
          <w:color w:val="000000" w:themeColor="text1"/>
          <w:lang w:val="es-PA" w:eastAsia="ja-JP"/>
        </w:rPr>
        <w:t xml:space="preserve">o </w:t>
      </w:r>
      <w:r w:rsidR="009D2B03">
        <w:rPr>
          <w:color w:val="000000" w:themeColor="text1"/>
          <w:lang w:val="es-PA" w:eastAsia="ja-JP"/>
        </w:rPr>
        <w:t>combustibles fósiles mejora significativamente la calidad del aire</w:t>
      </w:r>
      <w:r w:rsidR="00961383" w:rsidRPr="009D2B03">
        <w:rPr>
          <w:color w:val="000000" w:themeColor="text1"/>
          <w:lang w:val="es-PA" w:eastAsia="ja-JP"/>
        </w:rPr>
        <w:t>.</w:t>
      </w:r>
    </w:p>
    <w:p w14:paraId="5F851EFF" w14:textId="4DFA13B6" w:rsidR="00961383" w:rsidRPr="009D2B03" w:rsidRDefault="009D2B03" w:rsidP="003173CD">
      <w:pPr>
        <w:pStyle w:val="Prrafodelista"/>
        <w:numPr>
          <w:ilvl w:val="0"/>
          <w:numId w:val="17"/>
        </w:numPr>
        <w:spacing w:after="0" w:line="240" w:lineRule="auto"/>
        <w:ind w:left="426" w:hanging="426"/>
        <w:rPr>
          <w:color w:val="000000" w:themeColor="text1"/>
          <w:lang w:val="es-PA" w:eastAsia="ja-JP"/>
        </w:rPr>
      </w:pPr>
      <w:r w:rsidRPr="009D2B03">
        <w:rPr>
          <w:color w:val="000000" w:themeColor="text1"/>
          <w:lang w:val="es-PA" w:eastAsia="ja-JP"/>
        </w:rPr>
        <w:t>Reducción de la dependencia de energía</w:t>
      </w:r>
      <w:r w:rsidR="00961383" w:rsidRPr="009D2B03">
        <w:rPr>
          <w:color w:val="000000" w:themeColor="text1"/>
          <w:lang w:val="es-PA" w:eastAsia="ja-JP"/>
        </w:rPr>
        <w:t xml:space="preserve">: </w:t>
      </w:r>
      <w:r w:rsidRPr="009D2B03">
        <w:rPr>
          <w:color w:val="000000" w:themeColor="text1"/>
          <w:lang w:val="es-PA" w:eastAsia="ja-JP"/>
        </w:rPr>
        <w:t xml:space="preserve">los </w:t>
      </w:r>
      <w:proofErr w:type="spellStart"/>
      <w:r w:rsidR="00D018E9">
        <w:rPr>
          <w:color w:val="000000" w:themeColor="text1"/>
          <w:lang w:val="es-PA" w:eastAsia="ja-JP"/>
        </w:rPr>
        <w:t>VEs</w:t>
      </w:r>
      <w:proofErr w:type="spellEnd"/>
      <w:r w:rsidRPr="009D2B03">
        <w:rPr>
          <w:color w:val="000000" w:themeColor="text1"/>
          <w:lang w:val="es-PA" w:eastAsia="ja-JP"/>
        </w:rPr>
        <w:t xml:space="preserve"> usan re</w:t>
      </w:r>
      <w:r>
        <w:rPr>
          <w:color w:val="000000" w:themeColor="text1"/>
          <w:lang w:val="es-PA" w:eastAsia="ja-JP"/>
        </w:rPr>
        <w:t>cursos domésticos y reducen la dependencia en combustibles fósiles importados</w:t>
      </w:r>
      <w:r w:rsidR="00961383" w:rsidRPr="009D2B03">
        <w:rPr>
          <w:color w:val="000000" w:themeColor="text1"/>
          <w:lang w:val="es-PA" w:eastAsia="ja-JP"/>
        </w:rPr>
        <w:t xml:space="preserve">. </w:t>
      </w:r>
      <w:r w:rsidRPr="009D2B03">
        <w:rPr>
          <w:color w:val="000000" w:themeColor="text1"/>
          <w:lang w:val="es-PA" w:eastAsia="ja-JP"/>
        </w:rPr>
        <w:t xml:space="preserve">Por lo </w:t>
      </w:r>
      <w:r w:rsidR="00AC2344" w:rsidRPr="009D2B03">
        <w:rPr>
          <w:color w:val="000000" w:themeColor="text1"/>
          <w:lang w:val="es-PA" w:eastAsia="ja-JP"/>
        </w:rPr>
        <w:t>tanto,</w:t>
      </w:r>
      <w:r w:rsidRPr="009D2B03">
        <w:rPr>
          <w:color w:val="000000" w:themeColor="text1"/>
          <w:lang w:val="es-PA" w:eastAsia="ja-JP"/>
        </w:rPr>
        <w:t xml:space="preserve"> también aumentan la resiliencia de la</w:t>
      </w:r>
      <w:r>
        <w:rPr>
          <w:color w:val="000000" w:themeColor="text1"/>
          <w:lang w:val="es-PA" w:eastAsia="ja-JP"/>
        </w:rPr>
        <w:t xml:space="preserve"> economía del país</w:t>
      </w:r>
      <w:r w:rsidR="00AC2344">
        <w:rPr>
          <w:color w:val="000000" w:themeColor="text1"/>
          <w:lang w:val="es-PA" w:eastAsia="ja-JP"/>
        </w:rPr>
        <w:t xml:space="preserve"> ante impactos externos de precios de petróleo</w:t>
      </w:r>
      <w:r w:rsidR="00961383" w:rsidRPr="009D2B03">
        <w:rPr>
          <w:color w:val="000000" w:themeColor="text1"/>
          <w:lang w:val="es-PA" w:eastAsia="ja-JP"/>
        </w:rPr>
        <w:t>.</w:t>
      </w:r>
    </w:p>
    <w:p w14:paraId="11030983" w14:textId="053C7C35" w:rsidR="00961383" w:rsidRPr="0023276B" w:rsidRDefault="00AC2344" w:rsidP="003173CD">
      <w:pPr>
        <w:pStyle w:val="Prrafodelista"/>
        <w:numPr>
          <w:ilvl w:val="0"/>
          <w:numId w:val="17"/>
        </w:numPr>
        <w:spacing w:after="0" w:line="240" w:lineRule="auto"/>
        <w:ind w:left="426" w:hanging="426"/>
        <w:rPr>
          <w:rFonts w:cs="Arial"/>
          <w:color w:val="000000" w:themeColor="text1"/>
          <w:lang w:val="es-PA" w:eastAsia="ja-JP"/>
        </w:rPr>
      </w:pPr>
      <w:r w:rsidRPr="00481FA8">
        <w:rPr>
          <w:color w:val="000000" w:themeColor="text1"/>
          <w:lang w:val="es-PA" w:eastAsia="ja-JP"/>
        </w:rPr>
        <w:t>Mayor eficiencia energética</w:t>
      </w:r>
      <w:r w:rsidR="00961383" w:rsidRPr="00481FA8">
        <w:rPr>
          <w:color w:val="000000" w:themeColor="text1"/>
          <w:lang w:val="es-PA" w:eastAsia="ja-JP"/>
        </w:rPr>
        <w:t xml:space="preserve">: </w:t>
      </w:r>
      <w:r w:rsidRPr="00481FA8">
        <w:rPr>
          <w:color w:val="000000" w:themeColor="text1"/>
          <w:lang w:val="es-PA" w:eastAsia="ja-JP"/>
        </w:rPr>
        <w:t xml:space="preserve">los </w:t>
      </w:r>
      <w:proofErr w:type="spellStart"/>
      <w:r w:rsidR="00D018E9">
        <w:rPr>
          <w:color w:val="000000" w:themeColor="text1"/>
          <w:lang w:val="es-PA" w:eastAsia="ja-JP"/>
        </w:rPr>
        <w:t>VEs</w:t>
      </w:r>
      <w:proofErr w:type="spellEnd"/>
      <w:r w:rsidR="00961383" w:rsidRPr="00481FA8">
        <w:rPr>
          <w:color w:val="000000" w:themeColor="text1"/>
          <w:lang w:val="es-PA" w:eastAsia="ja-JP"/>
        </w:rPr>
        <w:t xml:space="preserve"> </w:t>
      </w:r>
      <w:r w:rsidRPr="00481FA8">
        <w:rPr>
          <w:color w:val="000000" w:themeColor="text1"/>
          <w:lang w:val="es-PA" w:eastAsia="ja-JP"/>
        </w:rPr>
        <w:t xml:space="preserve">son hasta 4 veces más </w:t>
      </w:r>
      <w:r w:rsidR="00481FA8">
        <w:rPr>
          <w:color w:val="000000" w:themeColor="text1"/>
          <w:lang w:val="es-PA" w:eastAsia="ja-JP"/>
        </w:rPr>
        <w:t xml:space="preserve">eficientes en </w:t>
      </w:r>
      <w:r w:rsidR="002A058C">
        <w:rPr>
          <w:color w:val="000000" w:themeColor="text1"/>
          <w:lang w:val="es-PA" w:eastAsia="ja-JP"/>
        </w:rPr>
        <w:t>consumo</w:t>
      </w:r>
      <w:r w:rsidR="00481FA8">
        <w:rPr>
          <w:color w:val="000000" w:themeColor="text1"/>
          <w:lang w:val="es-PA" w:eastAsia="ja-JP"/>
        </w:rPr>
        <w:t xml:space="preserve"> de energía que los vehículos que usan combustibles fósiles</w:t>
      </w:r>
      <w:r w:rsidR="00961383" w:rsidRPr="00481FA8">
        <w:rPr>
          <w:color w:val="000000" w:themeColor="text1"/>
          <w:lang w:val="es-PA" w:eastAsia="ja-JP"/>
        </w:rPr>
        <w:t xml:space="preserve">. </w:t>
      </w:r>
      <w:r w:rsidR="00481FA8" w:rsidRPr="002A058C">
        <w:rPr>
          <w:color w:val="000000" w:themeColor="text1"/>
          <w:lang w:val="es-PA" w:eastAsia="ja-JP"/>
        </w:rPr>
        <w:t xml:space="preserve">El </w:t>
      </w:r>
      <w:r w:rsidR="002A058C" w:rsidRPr="002A058C">
        <w:rPr>
          <w:color w:val="000000" w:themeColor="text1"/>
          <w:lang w:val="es-PA" w:eastAsia="ja-JP"/>
        </w:rPr>
        <w:t>consumo</w:t>
      </w:r>
      <w:r w:rsidR="00481FA8" w:rsidRPr="002A058C">
        <w:rPr>
          <w:color w:val="000000" w:themeColor="text1"/>
          <w:lang w:val="es-PA" w:eastAsia="ja-JP"/>
        </w:rPr>
        <w:t xml:space="preserve"> de electricidad, incluso si se persigue un nivel de pe</w:t>
      </w:r>
      <w:r w:rsidR="002A058C" w:rsidRPr="002A058C">
        <w:rPr>
          <w:color w:val="000000" w:themeColor="text1"/>
          <w:lang w:val="es-PA" w:eastAsia="ja-JP"/>
        </w:rPr>
        <w:t xml:space="preserve">netración ambicioso de </w:t>
      </w:r>
      <w:r w:rsidR="001049EF">
        <w:rPr>
          <w:color w:val="000000" w:themeColor="text1"/>
          <w:lang w:val="es-PA" w:eastAsia="ja-JP"/>
        </w:rPr>
        <w:t>VE</w:t>
      </w:r>
      <w:r w:rsidR="002A058C">
        <w:rPr>
          <w:color w:val="000000" w:themeColor="text1"/>
          <w:lang w:val="es-PA" w:eastAsia="ja-JP"/>
        </w:rPr>
        <w:t xml:space="preserve"> </w:t>
      </w:r>
      <w:r w:rsidR="002A058C" w:rsidRPr="002A058C">
        <w:rPr>
          <w:color w:val="000000" w:themeColor="text1"/>
          <w:lang w:val="es-PA" w:eastAsia="ja-JP"/>
        </w:rPr>
        <w:t>como</w:t>
      </w:r>
      <w:r w:rsidR="002A058C">
        <w:rPr>
          <w:color w:val="000000" w:themeColor="text1"/>
          <w:lang w:val="es-PA" w:eastAsia="ja-JP"/>
        </w:rPr>
        <w:t xml:space="preserve"> el propuesto por la meta</w:t>
      </w:r>
      <w:r w:rsidR="00961383" w:rsidRPr="002A058C">
        <w:rPr>
          <w:color w:val="000000" w:themeColor="text1"/>
          <w:lang w:val="es-PA" w:eastAsia="ja-JP"/>
        </w:rPr>
        <w:t xml:space="preserve"> </w:t>
      </w:r>
      <w:r w:rsidR="001049EF">
        <w:rPr>
          <w:color w:val="000000" w:themeColor="text1"/>
          <w:lang w:val="es-PA" w:eastAsia="ja-JP"/>
        </w:rPr>
        <w:t>VE</w:t>
      </w:r>
      <w:r w:rsidR="00961383" w:rsidRPr="002A058C">
        <w:rPr>
          <w:color w:val="000000" w:themeColor="text1"/>
          <w:lang w:val="es-PA" w:eastAsia="ja-JP"/>
        </w:rPr>
        <w:t xml:space="preserve">30@30 </w:t>
      </w:r>
      <w:r w:rsidR="002A058C">
        <w:rPr>
          <w:color w:val="000000" w:themeColor="text1"/>
          <w:lang w:val="es-PA" w:eastAsia="ja-JP"/>
        </w:rPr>
        <w:t>apoyado por la Agencia Internacional de Energía, es marginal comparado con los niveles nacionales de producción</w:t>
      </w:r>
      <w:r w:rsidR="00961383" w:rsidRPr="002A058C">
        <w:rPr>
          <w:color w:val="000000" w:themeColor="text1"/>
          <w:lang w:val="es-PA" w:eastAsia="ja-JP"/>
        </w:rPr>
        <w:t xml:space="preserve"> – </w:t>
      </w:r>
      <w:r w:rsidR="002A058C">
        <w:rPr>
          <w:color w:val="000000" w:themeColor="text1"/>
          <w:lang w:val="es-PA" w:eastAsia="ja-JP"/>
        </w:rPr>
        <w:t xml:space="preserve">sin embargo, los problemas </w:t>
      </w:r>
      <w:r w:rsidR="00CB343C">
        <w:rPr>
          <w:color w:val="000000" w:themeColor="text1"/>
          <w:lang w:val="es-PA" w:eastAsia="ja-JP"/>
        </w:rPr>
        <w:t xml:space="preserve">de red localizados deben </w:t>
      </w:r>
      <w:r w:rsidR="00CB343C" w:rsidRPr="0023276B">
        <w:rPr>
          <w:rFonts w:cs="Arial"/>
          <w:color w:val="000000" w:themeColor="text1"/>
          <w:lang w:val="es-PA" w:eastAsia="ja-JP"/>
        </w:rPr>
        <w:t>abordarse</w:t>
      </w:r>
      <w:r w:rsidR="00961383" w:rsidRPr="0023276B">
        <w:rPr>
          <w:rFonts w:cs="Arial"/>
          <w:color w:val="000000" w:themeColor="text1"/>
          <w:lang w:val="es-PA" w:eastAsia="ja-JP"/>
        </w:rPr>
        <w:t>.</w:t>
      </w:r>
    </w:p>
    <w:p w14:paraId="3C909725" w14:textId="0A320262" w:rsidR="00961383" w:rsidRDefault="00961383" w:rsidP="00D07B6F">
      <w:pPr>
        <w:spacing w:after="0" w:line="240" w:lineRule="auto"/>
        <w:rPr>
          <w:rFonts w:cs="Arial"/>
          <w:lang w:val="es-PA"/>
        </w:rPr>
      </w:pPr>
    </w:p>
    <w:p w14:paraId="3B921C07" w14:textId="6F4A1BBF" w:rsidR="009C307E" w:rsidRDefault="009C307E" w:rsidP="00D07B6F">
      <w:pPr>
        <w:spacing w:after="0" w:line="240" w:lineRule="auto"/>
        <w:rPr>
          <w:rFonts w:cs="Arial"/>
          <w:lang w:val="es-PA"/>
        </w:rPr>
      </w:pPr>
    </w:p>
    <w:p w14:paraId="09175B1D" w14:textId="77777777" w:rsidR="009C307E" w:rsidRPr="0023276B" w:rsidRDefault="009C307E" w:rsidP="00D07B6F">
      <w:pPr>
        <w:spacing w:after="0" w:line="240" w:lineRule="auto"/>
        <w:rPr>
          <w:rFonts w:cs="Arial"/>
          <w:lang w:val="es-PA"/>
        </w:rPr>
      </w:pPr>
    </w:p>
    <w:p w14:paraId="0AE65926" w14:textId="77777777" w:rsidR="0023276B" w:rsidRPr="0023276B" w:rsidRDefault="0023276B" w:rsidP="0023276B">
      <w:pPr>
        <w:pStyle w:val="Ttulo1"/>
        <w:numPr>
          <w:ilvl w:val="0"/>
          <w:numId w:val="1"/>
        </w:numPr>
        <w:spacing w:before="0" w:after="0" w:line="240" w:lineRule="auto"/>
        <w:rPr>
          <w:rFonts w:cs="Arial"/>
          <w:sz w:val="22"/>
          <w:szCs w:val="22"/>
          <w:lang w:val="es-PA"/>
        </w:rPr>
      </w:pPr>
      <w:bookmarkStart w:id="1" w:name="_Toc115103891"/>
      <w:r w:rsidRPr="0023276B">
        <w:rPr>
          <w:rFonts w:cs="Arial"/>
          <w:sz w:val="22"/>
          <w:szCs w:val="22"/>
          <w:lang w:val="es-PA"/>
        </w:rPr>
        <w:t>Objetivos del AAS y del MGAS</w:t>
      </w:r>
      <w:bookmarkEnd w:id="1"/>
      <w:r w:rsidRPr="0023276B">
        <w:rPr>
          <w:rFonts w:cs="Arial"/>
          <w:sz w:val="22"/>
          <w:szCs w:val="22"/>
          <w:lang w:val="es-PA"/>
        </w:rPr>
        <w:t xml:space="preserve"> </w:t>
      </w:r>
    </w:p>
    <w:p w14:paraId="41F6BABB" w14:textId="77777777" w:rsidR="0023276B" w:rsidRPr="0023276B" w:rsidRDefault="0023276B" w:rsidP="0023276B">
      <w:pPr>
        <w:spacing w:after="0" w:line="240" w:lineRule="auto"/>
        <w:rPr>
          <w:rFonts w:cs="Arial"/>
          <w:lang w:val="es-PA"/>
        </w:rPr>
      </w:pPr>
    </w:p>
    <w:p w14:paraId="31666D0E" w14:textId="77777777" w:rsidR="0023276B" w:rsidRPr="0023276B" w:rsidRDefault="0023276B" w:rsidP="0023276B">
      <w:pPr>
        <w:spacing w:after="0" w:line="240" w:lineRule="auto"/>
        <w:rPr>
          <w:rFonts w:cs="Arial"/>
          <w:lang w:val="es-PA"/>
        </w:rPr>
      </w:pPr>
      <w:r w:rsidRPr="0023276B">
        <w:rPr>
          <w:rFonts w:cs="Arial"/>
          <w:lang w:val="es-PA"/>
        </w:rPr>
        <w:t xml:space="preserve">Este AAS y MGAS presenta el contexto general del Sub-Programa 2 del Movimiento E, sus impactos y riesgos esperados, la estrategia para las medidas de mitigación requeridas, así como la capacidad, roles y responsabilidades, evaluaciones y procesos de supervisión. </w:t>
      </w:r>
    </w:p>
    <w:p w14:paraId="417272C0" w14:textId="77777777" w:rsidR="0023276B" w:rsidRPr="0023276B" w:rsidRDefault="0023276B" w:rsidP="0023276B">
      <w:pPr>
        <w:spacing w:after="0" w:line="240" w:lineRule="auto"/>
        <w:rPr>
          <w:rFonts w:cs="Arial"/>
          <w:lang w:val="es-PA"/>
        </w:rPr>
      </w:pPr>
    </w:p>
    <w:p w14:paraId="5EA90039" w14:textId="77777777" w:rsidR="0023276B" w:rsidRPr="0023276B" w:rsidRDefault="0023276B" w:rsidP="0023276B">
      <w:pPr>
        <w:spacing w:after="0" w:line="240" w:lineRule="auto"/>
        <w:rPr>
          <w:rFonts w:cs="Arial"/>
          <w:lang w:val="es-PA"/>
        </w:rPr>
      </w:pPr>
      <w:r w:rsidRPr="0023276B">
        <w:rPr>
          <w:rFonts w:cs="Arial"/>
          <w:lang w:val="es-PA"/>
        </w:rPr>
        <w:t xml:space="preserve">El AAS presenta una amplia descripción y visión general del contexto Ambiental y social relevante para el Sub-Programa 2 y los posibles riesgos e impactos ambientales y sociales, así como las políticas nacionales y acuerdos institucionales del E&amp;S. Además, identifica las regulaciones y políticas nacionales actuales en el sector de la electromovilidad y proporciona una visión del contexto ambiental y social para los sectores seleccionados.  </w:t>
      </w:r>
    </w:p>
    <w:p w14:paraId="147A67B2" w14:textId="77777777" w:rsidR="0023276B" w:rsidRPr="0023276B" w:rsidRDefault="0023276B" w:rsidP="0023276B">
      <w:pPr>
        <w:spacing w:after="0" w:line="240" w:lineRule="auto"/>
        <w:rPr>
          <w:rFonts w:cs="Arial"/>
          <w:lang w:val="es-PA"/>
        </w:rPr>
      </w:pPr>
    </w:p>
    <w:p w14:paraId="36E8DB1A" w14:textId="53183FC8" w:rsidR="0023276B" w:rsidRPr="0023276B" w:rsidRDefault="0023276B" w:rsidP="0023276B">
      <w:pPr>
        <w:spacing w:after="0" w:line="240" w:lineRule="auto"/>
        <w:rPr>
          <w:rFonts w:cs="Arial"/>
          <w:lang w:val="es-PA"/>
        </w:rPr>
      </w:pPr>
      <w:r w:rsidRPr="0023276B">
        <w:rPr>
          <w:rFonts w:cs="Arial"/>
          <w:lang w:val="es-PA"/>
        </w:rPr>
        <w:t xml:space="preserve">El MGAS, por otra parte, describe como CAF administrará y supervisará los impactos y riesgos ambientales y sociales del Sub-Programa 2, una vez que los fondos de </w:t>
      </w:r>
      <w:r w:rsidR="00547BEE">
        <w:rPr>
          <w:rFonts w:cs="Arial"/>
          <w:lang w:val="es-PA"/>
        </w:rPr>
        <w:t>FVC</w:t>
      </w:r>
      <w:r w:rsidRPr="0023276B">
        <w:rPr>
          <w:rFonts w:cs="Arial"/>
          <w:lang w:val="es-PA"/>
        </w:rPr>
        <w:t xml:space="preserve"> sean entregados a los subproyectos del Sub-Programa. El MGAS presenta un contexto general del programa, el proceso para evaluar la capacidad de las Entidades Implementadoras para administrar los riesgos E&amp;S con un MGAS apropiadamente diseñado, los requisitos mínimos para el MGAS, los recursos necesarios para mejorar la administración de E&amp;S en donde sea necesario, y el proceso de seguimiento. </w:t>
      </w:r>
    </w:p>
    <w:p w14:paraId="1E2A3A35" w14:textId="77777777" w:rsidR="0023276B" w:rsidRPr="0023276B" w:rsidRDefault="0023276B" w:rsidP="0023276B">
      <w:pPr>
        <w:spacing w:after="0" w:line="240" w:lineRule="auto"/>
        <w:rPr>
          <w:rFonts w:cs="Arial"/>
          <w:lang w:val="es-PA"/>
        </w:rPr>
      </w:pPr>
    </w:p>
    <w:p w14:paraId="5507BADA" w14:textId="77777777" w:rsidR="0023276B" w:rsidRPr="0023276B" w:rsidRDefault="0023276B" w:rsidP="0023276B">
      <w:pPr>
        <w:spacing w:after="0" w:line="240" w:lineRule="auto"/>
        <w:rPr>
          <w:rFonts w:cs="Arial"/>
          <w:lang w:val="es-PA"/>
        </w:rPr>
      </w:pPr>
      <w:r w:rsidRPr="0023276B">
        <w:rPr>
          <w:rFonts w:cs="Arial"/>
          <w:lang w:val="es-PA"/>
        </w:rPr>
        <w:t xml:space="preserve">El MGAS sigue los requerimientos E&amp;S de las protecciones sociales y ambientales de CAF. El CAF mantendrá la responsabilidad de supervisión de acuerdo con el Acuerdo Maestro de Acreditación (AMA) y/o aquellos acuerdos relacionados con el Sub-Programa 2. </w:t>
      </w:r>
    </w:p>
    <w:p w14:paraId="24980E7F" w14:textId="77777777" w:rsidR="0023276B" w:rsidRPr="0023276B" w:rsidRDefault="0023276B" w:rsidP="0023276B">
      <w:pPr>
        <w:spacing w:after="0" w:line="240" w:lineRule="auto"/>
        <w:rPr>
          <w:rFonts w:cs="Arial"/>
          <w:lang w:val="es-PA"/>
        </w:rPr>
      </w:pPr>
    </w:p>
    <w:p w14:paraId="7870D4AE" w14:textId="77777777" w:rsidR="0023276B" w:rsidRPr="0023276B" w:rsidRDefault="0023276B" w:rsidP="0023276B">
      <w:pPr>
        <w:pStyle w:val="Ttulo1"/>
        <w:numPr>
          <w:ilvl w:val="0"/>
          <w:numId w:val="1"/>
        </w:numPr>
        <w:spacing w:before="0" w:after="0" w:line="240" w:lineRule="auto"/>
        <w:rPr>
          <w:rFonts w:cs="Arial"/>
          <w:sz w:val="22"/>
          <w:szCs w:val="22"/>
        </w:rPr>
      </w:pPr>
      <w:bookmarkStart w:id="2" w:name="_Toc115103892"/>
      <w:proofErr w:type="spellStart"/>
      <w:r w:rsidRPr="0023276B">
        <w:rPr>
          <w:rFonts w:cs="Arial"/>
          <w:sz w:val="22"/>
          <w:szCs w:val="22"/>
        </w:rPr>
        <w:t>Descripción</w:t>
      </w:r>
      <w:proofErr w:type="spellEnd"/>
      <w:r w:rsidRPr="0023276B">
        <w:rPr>
          <w:rFonts w:cs="Arial"/>
          <w:sz w:val="22"/>
          <w:szCs w:val="22"/>
        </w:rPr>
        <w:t xml:space="preserve"> del </w:t>
      </w:r>
      <w:proofErr w:type="spellStart"/>
      <w:r w:rsidRPr="0023276B">
        <w:rPr>
          <w:rFonts w:cs="Arial"/>
          <w:sz w:val="22"/>
          <w:szCs w:val="22"/>
        </w:rPr>
        <w:t>Programa</w:t>
      </w:r>
      <w:bookmarkEnd w:id="2"/>
      <w:proofErr w:type="spellEnd"/>
    </w:p>
    <w:p w14:paraId="1B9C2068" w14:textId="77777777" w:rsidR="0023276B" w:rsidRPr="0023276B" w:rsidRDefault="0023276B" w:rsidP="0023276B">
      <w:pPr>
        <w:pStyle w:val="Ttulo1"/>
        <w:spacing w:before="0" w:after="0" w:line="240" w:lineRule="auto"/>
        <w:rPr>
          <w:rFonts w:cs="Arial"/>
          <w:sz w:val="22"/>
          <w:szCs w:val="22"/>
        </w:rPr>
      </w:pPr>
    </w:p>
    <w:p w14:paraId="4F93FFBC" w14:textId="77777777" w:rsidR="0023276B" w:rsidRPr="0023276B" w:rsidRDefault="0023276B" w:rsidP="0023276B">
      <w:pPr>
        <w:pStyle w:val="Ttulo1"/>
        <w:numPr>
          <w:ilvl w:val="1"/>
          <w:numId w:val="1"/>
        </w:numPr>
        <w:spacing w:before="0" w:after="0" w:line="240" w:lineRule="auto"/>
        <w:ind w:left="567" w:hanging="567"/>
        <w:rPr>
          <w:rFonts w:cs="Arial"/>
          <w:sz w:val="22"/>
          <w:szCs w:val="22"/>
        </w:rPr>
      </w:pPr>
      <w:bookmarkStart w:id="3" w:name="_Toc115103893"/>
      <w:proofErr w:type="spellStart"/>
      <w:r w:rsidRPr="0023276B">
        <w:rPr>
          <w:rFonts w:cs="Arial"/>
          <w:sz w:val="22"/>
          <w:szCs w:val="22"/>
        </w:rPr>
        <w:t>Alcance</w:t>
      </w:r>
      <w:proofErr w:type="spellEnd"/>
      <w:r w:rsidRPr="0023276B">
        <w:rPr>
          <w:rFonts w:cs="Arial"/>
          <w:sz w:val="22"/>
          <w:szCs w:val="22"/>
        </w:rPr>
        <w:t xml:space="preserve"> del </w:t>
      </w:r>
      <w:proofErr w:type="spellStart"/>
      <w:r w:rsidRPr="0023276B">
        <w:rPr>
          <w:rFonts w:cs="Arial"/>
          <w:sz w:val="22"/>
          <w:szCs w:val="22"/>
        </w:rPr>
        <w:t>Programa</w:t>
      </w:r>
      <w:bookmarkEnd w:id="3"/>
      <w:proofErr w:type="spellEnd"/>
    </w:p>
    <w:p w14:paraId="7BC6B3D9" w14:textId="77777777" w:rsidR="0023276B" w:rsidRPr="0023276B" w:rsidRDefault="0023276B" w:rsidP="0023276B">
      <w:pPr>
        <w:spacing w:after="0" w:line="240" w:lineRule="auto"/>
        <w:rPr>
          <w:rFonts w:cs="Arial"/>
        </w:rPr>
      </w:pPr>
    </w:p>
    <w:p w14:paraId="10EE82E5" w14:textId="7BEAA959" w:rsidR="0023276B" w:rsidRPr="0023276B" w:rsidRDefault="0023276B" w:rsidP="0023276B">
      <w:pPr>
        <w:spacing w:after="0" w:line="240" w:lineRule="auto"/>
        <w:rPr>
          <w:rFonts w:cs="Arial"/>
          <w:lang w:val="es-PA"/>
        </w:rPr>
      </w:pPr>
      <w:r w:rsidRPr="0023276B">
        <w:rPr>
          <w:rFonts w:cs="Arial"/>
          <w:lang w:val="es-PA"/>
        </w:rPr>
        <w:t xml:space="preserve">El programa E-Motion busca habilitar una transición regional, a larga escala, hacia la electromovilidad en América Latina, enfocándose en el uso intensivo de vehículos dirigido a reducir el consumo de combustibles fósiles, las emisiones de gases de efecto invernadero y la contaminación del aire.   El Programa será implementado en dos </w:t>
      </w:r>
      <w:proofErr w:type="spellStart"/>
      <w:r w:rsidRPr="0023276B">
        <w:rPr>
          <w:rFonts w:cs="Arial"/>
          <w:lang w:val="es-PA"/>
        </w:rPr>
        <w:t>Sub-programas</w:t>
      </w:r>
      <w:proofErr w:type="spellEnd"/>
      <w:r w:rsidRPr="0023276B">
        <w:rPr>
          <w:rFonts w:cs="Arial"/>
          <w:lang w:val="es-PA"/>
        </w:rPr>
        <w:t xml:space="preserve">, y a través de dos Propuestas de Financiación </w:t>
      </w:r>
      <w:r w:rsidR="00547BEE">
        <w:rPr>
          <w:rFonts w:cs="Arial"/>
          <w:lang w:val="es-PA"/>
        </w:rPr>
        <w:t>FVC</w:t>
      </w:r>
      <w:r w:rsidRPr="0023276B">
        <w:rPr>
          <w:rFonts w:cs="Arial"/>
          <w:lang w:val="es-PA"/>
        </w:rPr>
        <w:t xml:space="preserve">: una por AFD (Sub-Programa 1) como una Entidad Acreditada para cubrir 8 países, y una por CAF (Sub-Programa 2) para cubrir 3 países, todos ubicados en América Latina. </w:t>
      </w:r>
    </w:p>
    <w:p w14:paraId="292056CC" w14:textId="77777777" w:rsidR="0023276B" w:rsidRPr="0023276B" w:rsidRDefault="0023276B" w:rsidP="0023276B">
      <w:pPr>
        <w:spacing w:after="0" w:line="240" w:lineRule="auto"/>
        <w:rPr>
          <w:rFonts w:cs="Arial"/>
          <w:lang w:val="es-PA"/>
        </w:rPr>
      </w:pPr>
    </w:p>
    <w:p w14:paraId="58AE8E26" w14:textId="419D56B8" w:rsidR="0023276B" w:rsidRPr="0023276B" w:rsidRDefault="0023276B" w:rsidP="0023276B">
      <w:pPr>
        <w:spacing w:after="0" w:line="240" w:lineRule="auto"/>
        <w:rPr>
          <w:rFonts w:cs="Arial"/>
          <w:lang w:val="es-PA"/>
        </w:rPr>
      </w:pPr>
      <w:r w:rsidRPr="0023276B">
        <w:rPr>
          <w:rFonts w:cs="Arial"/>
          <w:lang w:val="es-PA"/>
        </w:rPr>
        <w:t xml:space="preserve">El Sub-Programa 2 de E-Motion contribuirá a superar las barreras de despliegue masivo de </w:t>
      </w:r>
      <w:proofErr w:type="spellStart"/>
      <w:r w:rsidR="00D018E9">
        <w:rPr>
          <w:rFonts w:cs="Arial"/>
          <w:lang w:val="es-PA"/>
        </w:rPr>
        <w:t>VEs</w:t>
      </w:r>
      <w:proofErr w:type="spellEnd"/>
      <w:r w:rsidRPr="0023276B">
        <w:rPr>
          <w:rFonts w:cs="Arial"/>
          <w:lang w:val="es-PA"/>
        </w:rPr>
        <w:t xml:space="preserve"> comerciales en Uruguay, Paraguay y Panamá. Las intervenciones propuestas apuntan a la situación específica del país y sigue los conceptos de grado mínimo de concesionalidad y alto potencial de captación comercial al final del Programa. Además, las necesidades de asistencia técnica a nivel nacional y local han sido identificadas a través de diagnósticos específicos por país y consultas con las partes interesadas.  </w:t>
      </w:r>
    </w:p>
    <w:p w14:paraId="3B9030EE" w14:textId="77777777" w:rsidR="0023276B" w:rsidRPr="0023276B" w:rsidRDefault="0023276B" w:rsidP="0023276B">
      <w:pPr>
        <w:spacing w:after="0" w:line="240" w:lineRule="auto"/>
        <w:rPr>
          <w:rFonts w:cs="Arial"/>
          <w:lang w:val="es-PA"/>
        </w:rPr>
      </w:pPr>
    </w:p>
    <w:p w14:paraId="25B1EE3C" w14:textId="77777777" w:rsidR="0023276B" w:rsidRPr="0023276B" w:rsidRDefault="0023276B" w:rsidP="0023276B">
      <w:pPr>
        <w:spacing w:after="0" w:line="240" w:lineRule="auto"/>
        <w:rPr>
          <w:rFonts w:cs="Arial"/>
          <w:lang w:val="es-PA"/>
        </w:rPr>
      </w:pPr>
      <w:r w:rsidRPr="0023276B">
        <w:rPr>
          <w:rFonts w:cs="Arial"/>
          <w:lang w:val="es-PA"/>
        </w:rPr>
        <w:t>Los segmentos potenciales para la inversión de subproyectos en Uruguay, Paraguay y Panamá que han sido identificados (vea el Anexo 2) son:</w:t>
      </w:r>
    </w:p>
    <w:p w14:paraId="360D2A1F" w14:textId="77777777" w:rsidR="0023276B" w:rsidRPr="0023276B" w:rsidRDefault="0023276B" w:rsidP="0023276B">
      <w:pPr>
        <w:spacing w:after="0" w:line="240" w:lineRule="auto"/>
        <w:rPr>
          <w:rFonts w:cs="Arial"/>
          <w:lang w:val="es-PA"/>
        </w:rPr>
      </w:pPr>
    </w:p>
    <w:p w14:paraId="3215B530" w14:textId="77777777" w:rsidR="0023276B" w:rsidRPr="0023276B" w:rsidRDefault="0023276B" w:rsidP="003173CD">
      <w:pPr>
        <w:numPr>
          <w:ilvl w:val="0"/>
          <w:numId w:val="12"/>
        </w:numPr>
        <w:spacing w:after="0" w:line="240" w:lineRule="auto"/>
        <w:ind w:left="426" w:hanging="426"/>
        <w:rPr>
          <w:rFonts w:cs="Arial"/>
          <w:lang w:val="es-PA"/>
        </w:rPr>
      </w:pPr>
      <w:r w:rsidRPr="0023276B">
        <w:rPr>
          <w:rFonts w:cs="Arial"/>
          <w:b/>
          <w:bCs/>
          <w:lang w:val="es-PA"/>
        </w:rPr>
        <w:t>E-Buses</w:t>
      </w:r>
      <w:r w:rsidRPr="0023276B">
        <w:rPr>
          <w:rFonts w:cs="Arial"/>
          <w:lang w:val="es-PA"/>
        </w:rPr>
        <w:t xml:space="preserve">. Operadores de bus públicos / privados con diferentes regímenes legales, los cuales pueden operar </w:t>
      </w:r>
      <w:r w:rsidRPr="0023276B">
        <w:rPr>
          <w:rFonts w:cs="Arial"/>
          <w:b/>
          <w:bCs/>
          <w:lang w:val="es-PA"/>
        </w:rPr>
        <w:t>650 buses-e</w:t>
      </w:r>
      <w:r w:rsidRPr="0023276B">
        <w:rPr>
          <w:rFonts w:cs="Arial"/>
          <w:lang w:val="es-PA"/>
        </w:rPr>
        <w:t xml:space="preserve">. En el modelo de negocios 1 (compra directa), los operadores podrán comprar/alquilar la flota (p.ej., salir de un vehículo de propósito especial). </w:t>
      </w:r>
    </w:p>
    <w:p w14:paraId="05D4C8AF" w14:textId="25600341" w:rsidR="0023276B" w:rsidRPr="0023276B" w:rsidRDefault="0023276B" w:rsidP="003173CD">
      <w:pPr>
        <w:numPr>
          <w:ilvl w:val="0"/>
          <w:numId w:val="12"/>
        </w:numPr>
        <w:spacing w:after="0" w:line="240" w:lineRule="auto"/>
        <w:ind w:left="426" w:hanging="426"/>
        <w:rPr>
          <w:rFonts w:cs="Arial"/>
          <w:lang w:val="es-PA"/>
        </w:rPr>
      </w:pPr>
      <w:r w:rsidRPr="0023276B">
        <w:rPr>
          <w:rFonts w:cs="Arial"/>
          <w:b/>
          <w:bCs/>
          <w:lang w:val="es-PA"/>
        </w:rPr>
        <w:t>E-</w:t>
      </w:r>
      <w:r w:rsidR="00C762E2">
        <w:rPr>
          <w:rFonts w:cs="Arial"/>
          <w:b/>
          <w:bCs/>
          <w:lang w:val="es-PA"/>
        </w:rPr>
        <w:t>VCL</w:t>
      </w:r>
      <w:r w:rsidRPr="0023276B">
        <w:rPr>
          <w:rFonts w:cs="Arial"/>
          <w:lang w:val="es-PA"/>
        </w:rPr>
        <w:t xml:space="preserve">. </w:t>
      </w:r>
      <w:r w:rsidR="00C070CB">
        <w:rPr>
          <w:rFonts w:cs="Arial"/>
          <w:lang w:val="es-PA"/>
        </w:rPr>
        <w:t>Una variedad</w:t>
      </w:r>
      <w:r w:rsidRPr="0023276B">
        <w:rPr>
          <w:rFonts w:cs="Arial"/>
          <w:lang w:val="es-PA"/>
        </w:rPr>
        <w:t xml:space="preserve"> de usuarios </w:t>
      </w:r>
      <w:r w:rsidR="008F1091">
        <w:rPr>
          <w:rFonts w:cs="Arial"/>
          <w:lang w:val="es-PA"/>
        </w:rPr>
        <w:t xml:space="preserve">de </w:t>
      </w:r>
      <w:r w:rsidR="00C762E2">
        <w:rPr>
          <w:rFonts w:cs="Arial"/>
          <w:lang w:val="es-PA"/>
        </w:rPr>
        <w:t>VCL</w:t>
      </w:r>
      <w:r w:rsidRPr="0023276B">
        <w:rPr>
          <w:rFonts w:cs="Arial"/>
          <w:lang w:val="es-PA"/>
        </w:rPr>
        <w:t xml:space="preserve">, tanto entidades públicas como compañías privadas, están interesadas en invertir en este tipo de </w:t>
      </w:r>
      <w:r w:rsidR="003E5BA4">
        <w:rPr>
          <w:rFonts w:cs="Arial"/>
          <w:lang w:val="es-PA"/>
        </w:rPr>
        <w:t>VE</w:t>
      </w:r>
      <w:r w:rsidRPr="0023276B">
        <w:rPr>
          <w:rFonts w:cs="Arial"/>
          <w:lang w:val="es-PA"/>
        </w:rPr>
        <w:t xml:space="preserve">.  El potencial es de </w:t>
      </w:r>
      <w:r w:rsidRPr="0023276B">
        <w:rPr>
          <w:rFonts w:cs="Arial"/>
          <w:b/>
          <w:bCs/>
          <w:lang w:val="es-PA"/>
        </w:rPr>
        <w:t>1,150 E-</w:t>
      </w:r>
      <w:r w:rsidR="00C762E2">
        <w:rPr>
          <w:rFonts w:cs="Arial"/>
          <w:b/>
          <w:bCs/>
          <w:lang w:val="es-PA"/>
        </w:rPr>
        <w:t>VCL</w:t>
      </w:r>
      <w:r w:rsidRPr="0023276B">
        <w:rPr>
          <w:rFonts w:cs="Arial"/>
          <w:b/>
          <w:bCs/>
          <w:lang w:val="es-PA"/>
        </w:rPr>
        <w:t xml:space="preserve"> </w:t>
      </w:r>
      <w:r w:rsidRPr="0023276B">
        <w:rPr>
          <w:rFonts w:cs="Arial"/>
          <w:lang w:val="es-PA"/>
        </w:rPr>
        <w:t xml:space="preserve">a ser financiadas bajo el </w:t>
      </w:r>
      <w:proofErr w:type="spellStart"/>
      <w:r w:rsidRPr="0023276B">
        <w:rPr>
          <w:rFonts w:cs="Arial"/>
          <w:lang w:val="es-PA"/>
        </w:rPr>
        <w:t>Sub-programa</w:t>
      </w:r>
      <w:proofErr w:type="spellEnd"/>
      <w:r w:rsidRPr="0023276B">
        <w:rPr>
          <w:rFonts w:cs="Arial"/>
          <w:lang w:val="es-PA"/>
        </w:rPr>
        <w:t xml:space="preserve"> 2. Esta operación podría ser administrada a través de un Vehículo para Fines Especiales (VFE) que alquile dichos vehículos. De este total, 900 </w:t>
      </w:r>
      <w:proofErr w:type="spellStart"/>
      <w:r w:rsidRPr="0023276B">
        <w:rPr>
          <w:rFonts w:cs="Arial"/>
          <w:lang w:val="es-PA"/>
        </w:rPr>
        <w:t>e</w:t>
      </w:r>
      <w:r w:rsidR="00C762E2">
        <w:rPr>
          <w:rFonts w:cs="Arial"/>
          <w:lang w:val="es-PA"/>
        </w:rPr>
        <w:t>VCL</w:t>
      </w:r>
      <w:proofErr w:type="spellEnd"/>
      <w:r w:rsidRPr="0023276B">
        <w:rPr>
          <w:rFonts w:cs="Arial"/>
          <w:lang w:val="es-PA"/>
        </w:rPr>
        <w:t xml:space="preserve"> son para una flota con operaciones públicas. Los tres países han implementado y/</w:t>
      </w:r>
      <w:proofErr w:type="spellStart"/>
      <w:r w:rsidRPr="0023276B">
        <w:rPr>
          <w:rFonts w:cs="Arial"/>
          <w:lang w:val="es-PA"/>
        </w:rPr>
        <w:t>or</w:t>
      </w:r>
      <w:proofErr w:type="spellEnd"/>
      <w:r w:rsidRPr="0023276B">
        <w:rPr>
          <w:rFonts w:cs="Arial"/>
          <w:lang w:val="es-PA"/>
        </w:rPr>
        <w:t xml:space="preserve"> planean crear un programa de desguace</w:t>
      </w:r>
      <w:r w:rsidRPr="0023276B">
        <w:rPr>
          <w:rStyle w:val="Refdenotaalpie"/>
          <w:rFonts w:cs="Arial"/>
        </w:rPr>
        <w:footnoteReference w:id="4"/>
      </w:r>
      <w:r w:rsidRPr="0023276B">
        <w:rPr>
          <w:rFonts w:cs="Arial"/>
          <w:lang w:val="es-PA"/>
        </w:rPr>
        <w:t xml:space="preserve">. Tener un programa de desguace para la flota pública permitirá el desguace para otros segmentos, tales como los </w:t>
      </w:r>
      <w:proofErr w:type="spellStart"/>
      <w:r w:rsidR="00C762E2">
        <w:rPr>
          <w:rFonts w:cs="Arial"/>
          <w:lang w:val="es-PA"/>
        </w:rPr>
        <w:t>VCL</w:t>
      </w:r>
      <w:r w:rsidRPr="0023276B">
        <w:rPr>
          <w:rFonts w:cs="Arial"/>
          <w:lang w:val="es-PA"/>
        </w:rPr>
        <w:t>s</w:t>
      </w:r>
      <w:proofErr w:type="spellEnd"/>
      <w:r w:rsidRPr="0023276B">
        <w:rPr>
          <w:rFonts w:cs="Arial"/>
          <w:lang w:val="es-PA"/>
        </w:rPr>
        <w:t xml:space="preserve"> privados. </w:t>
      </w:r>
    </w:p>
    <w:p w14:paraId="4F2397AC" w14:textId="77777777" w:rsidR="0023276B" w:rsidRPr="0023276B" w:rsidRDefault="0023276B" w:rsidP="0023276B">
      <w:pPr>
        <w:spacing w:after="0" w:line="240" w:lineRule="auto"/>
        <w:ind w:left="426"/>
        <w:rPr>
          <w:rFonts w:cs="Arial"/>
          <w:lang w:val="es-PA"/>
        </w:rPr>
      </w:pPr>
    </w:p>
    <w:p w14:paraId="237E80DF" w14:textId="016667E6" w:rsidR="0023276B" w:rsidRPr="0023276B" w:rsidRDefault="0023276B" w:rsidP="0023276B">
      <w:pPr>
        <w:spacing w:after="0" w:line="240" w:lineRule="auto"/>
        <w:rPr>
          <w:rFonts w:cs="Arial"/>
          <w:iCs/>
          <w:lang w:val="es-PA"/>
        </w:rPr>
      </w:pPr>
      <w:r w:rsidRPr="0023276B">
        <w:rPr>
          <w:rFonts w:cs="Arial"/>
          <w:iCs/>
          <w:lang w:val="es-PA"/>
        </w:rPr>
        <w:t xml:space="preserve">El AAS y MGAS son aplicables a todos los componentes del </w:t>
      </w:r>
      <w:proofErr w:type="spellStart"/>
      <w:r w:rsidRPr="0023276B">
        <w:rPr>
          <w:rFonts w:cs="Arial"/>
          <w:iCs/>
          <w:lang w:val="es-PA"/>
        </w:rPr>
        <w:t>Sub-programa</w:t>
      </w:r>
      <w:proofErr w:type="spellEnd"/>
      <w:r w:rsidRPr="0023276B">
        <w:rPr>
          <w:rFonts w:cs="Arial"/>
          <w:iCs/>
          <w:lang w:val="es-PA"/>
        </w:rPr>
        <w:t xml:space="preserve"> 2 (ver más adelante). Mientras que el Componente de Asistencia Técnica 1 será financiado completamente por subsidios de </w:t>
      </w:r>
      <w:r w:rsidR="00547BEE">
        <w:rPr>
          <w:rFonts w:cs="Arial"/>
          <w:iCs/>
          <w:lang w:val="es-PA"/>
        </w:rPr>
        <w:t>FVC</w:t>
      </w:r>
      <w:r w:rsidRPr="0023276B">
        <w:rPr>
          <w:rFonts w:cs="Arial"/>
          <w:iCs/>
          <w:lang w:val="es-PA"/>
        </w:rPr>
        <w:t xml:space="preserve">, el CAF mezclará sus finanzas con recursos de </w:t>
      </w:r>
      <w:r w:rsidR="00547BEE">
        <w:rPr>
          <w:rFonts w:cs="Arial"/>
          <w:iCs/>
          <w:lang w:val="es-PA"/>
        </w:rPr>
        <w:t>FVC</w:t>
      </w:r>
      <w:r w:rsidRPr="0023276B">
        <w:rPr>
          <w:rFonts w:cs="Arial"/>
          <w:iCs/>
          <w:lang w:val="es-PA"/>
        </w:rPr>
        <w:t xml:space="preserve"> para el Componente de inversión 2, 3 y 4. El monto del financiamiento será definido en base a los requerimientos específicos de cada subproyecto. El CAF financiará los subproyectos implementados tanto a los entes públicos como privados y, potencialmente, canalizará los fondos a los beneficiarios a través de intermediarios financieros específicos por país. Mientras que los beneficiarios indirectos son todos usuarios de infraestructuras de carga rápida y transporte público eléctrico en los tres países, los beneficiarios directos previstos del financiamiento de subproyectos (componente 2 y 3) son </w:t>
      </w:r>
      <w:proofErr w:type="gramStart"/>
      <w:r w:rsidRPr="0023276B">
        <w:rPr>
          <w:rFonts w:cs="Arial"/>
          <w:iCs/>
          <w:lang w:val="es-PA"/>
        </w:rPr>
        <w:t>autoridades públicas</w:t>
      </w:r>
      <w:proofErr w:type="gramEnd"/>
      <w:r w:rsidRPr="0023276B">
        <w:rPr>
          <w:rFonts w:cs="Arial"/>
          <w:iCs/>
          <w:lang w:val="es-PA"/>
        </w:rPr>
        <w:t xml:space="preserve"> (p. ej. Municipios, estados federales), firmas de utilidad pública, </w:t>
      </w:r>
      <w:proofErr w:type="spellStart"/>
      <w:r w:rsidRPr="0023276B">
        <w:rPr>
          <w:rFonts w:cs="Arial"/>
          <w:iCs/>
          <w:lang w:val="es-PA"/>
        </w:rPr>
        <w:t>VFEs</w:t>
      </w:r>
      <w:proofErr w:type="spellEnd"/>
      <w:r w:rsidRPr="0023276B">
        <w:rPr>
          <w:rFonts w:cs="Arial"/>
          <w:iCs/>
          <w:lang w:val="es-PA"/>
        </w:rPr>
        <w:t xml:space="preserve"> bajo acuerdos PPP o empresas privadas. De acuerdo con el estudio de mercado (ver Anexo 7), las siguientes instituciones han demostrado interés y consideran viable el enfoque financiero:</w:t>
      </w:r>
    </w:p>
    <w:p w14:paraId="4722A741" w14:textId="77777777" w:rsidR="0023276B" w:rsidRPr="0023276B" w:rsidRDefault="0023276B" w:rsidP="0023276B">
      <w:pPr>
        <w:spacing w:after="0" w:line="240" w:lineRule="auto"/>
        <w:rPr>
          <w:rFonts w:cs="Arial"/>
          <w:iCs/>
          <w:lang w:val="es-PA"/>
        </w:rPr>
      </w:pPr>
    </w:p>
    <w:p w14:paraId="177743F4" w14:textId="77777777" w:rsidR="0023276B" w:rsidRPr="0023276B" w:rsidRDefault="0023276B" w:rsidP="0023276B">
      <w:pPr>
        <w:spacing w:after="0" w:line="240" w:lineRule="auto"/>
        <w:rPr>
          <w:rFonts w:cs="Arial"/>
          <w:b/>
          <w:bCs/>
          <w:u w:val="single"/>
          <w:lang w:val="es-AR"/>
        </w:rPr>
      </w:pPr>
      <w:r w:rsidRPr="0023276B">
        <w:rPr>
          <w:rFonts w:cs="Arial"/>
          <w:b/>
          <w:bCs/>
          <w:u w:val="single"/>
          <w:lang w:val="es-AR"/>
        </w:rPr>
        <w:t>Panamá</w:t>
      </w:r>
    </w:p>
    <w:p w14:paraId="5576AB3A" w14:textId="77777777" w:rsidR="0023276B" w:rsidRPr="0023276B" w:rsidRDefault="0023276B" w:rsidP="0023276B">
      <w:pPr>
        <w:spacing w:after="0" w:line="240" w:lineRule="auto"/>
        <w:rPr>
          <w:rFonts w:cs="Arial"/>
          <w:lang w:val="es-AR"/>
        </w:rPr>
      </w:pPr>
      <w:r w:rsidRPr="0023276B">
        <w:rPr>
          <w:rFonts w:cs="Arial"/>
          <w:lang w:val="es-AR"/>
        </w:rPr>
        <w:t xml:space="preserve">Componente 2: Ministerio de Economía y Finanzas (MEF), METRO (dueño </w:t>
      </w:r>
      <w:proofErr w:type="spellStart"/>
      <w:r w:rsidRPr="0023276B">
        <w:rPr>
          <w:rFonts w:cs="Arial"/>
          <w:lang w:val="es-AR"/>
        </w:rPr>
        <w:t>MiBus</w:t>
      </w:r>
      <w:proofErr w:type="spellEnd"/>
      <w:r w:rsidRPr="0023276B">
        <w:rPr>
          <w:rFonts w:cs="Arial"/>
          <w:lang w:val="es-AR"/>
        </w:rPr>
        <w:t xml:space="preserve">), </w:t>
      </w:r>
      <w:proofErr w:type="spellStart"/>
      <w:r w:rsidRPr="0023276B">
        <w:rPr>
          <w:rFonts w:cs="Arial"/>
          <w:lang w:val="es-AR"/>
        </w:rPr>
        <w:t>MiBus</w:t>
      </w:r>
      <w:proofErr w:type="spellEnd"/>
      <w:r w:rsidRPr="0023276B">
        <w:rPr>
          <w:rFonts w:cs="Arial"/>
          <w:lang w:val="es-AR"/>
        </w:rPr>
        <w:t xml:space="preserve"> (operador), Banco Nacional de Panamá (BNP), Caja de Ahorro (CA).</w:t>
      </w:r>
    </w:p>
    <w:p w14:paraId="4493A3C4" w14:textId="77777777" w:rsidR="0023276B" w:rsidRPr="0023276B" w:rsidRDefault="0023276B" w:rsidP="0023276B">
      <w:pPr>
        <w:spacing w:after="0" w:line="240" w:lineRule="auto"/>
        <w:rPr>
          <w:rFonts w:cs="Arial"/>
          <w:lang w:val="es-AR"/>
        </w:rPr>
      </w:pPr>
      <w:r w:rsidRPr="0023276B">
        <w:rPr>
          <w:rFonts w:cs="Arial"/>
          <w:lang w:val="es-AR"/>
        </w:rPr>
        <w:t>Componente 3 y 4: Banco Central, Caja de Ahorro, Ministerio de Economía y Finanzas (MEF).</w:t>
      </w:r>
    </w:p>
    <w:p w14:paraId="6EFE6BEB" w14:textId="77777777" w:rsidR="0023276B" w:rsidRPr="0023276B" w:rsidRDefault="0023276B" w:rsidP="0023276B">
      <w:pPr>
        <w:spacing w:after="0" w:line="240" w:lineRule="auto"/>
        <w:rPr>
          <w:rFonts w:cs="Arial"/>
          <w:b/>
          <w:bCs/>
          <w:u w:val="single"/>
          <w:lang w:val="es-AR"/>
        </w:rPr>
      </w:pPr>
    </w:p>
    <w:p w14:paraId="317F0EC8" w14:textId="77777777" w:rsidR="0023276B" w:rsidRPr="0023276B" w:rsidRDefault="0023276B" w:rsidP="0023276B">
      <w:pPr>
        <w:spacing w:after="0" w:line="240" w:lineRule="auto"/>
        <w:rPr>
          <w:rFonts w:cs="Arial"/>
          <w:b/>
          <w:bCs/>
          <w:u w:val="single"/>
          <w:lang w:val="es-AR"/>
        </w:rPr>
      </w:pPr>
      <w:r w:rsidRPr="0023276B">
        <w:rPr>
          <w:rFonts w:cs="Arial"/>
          <w:b/>
          <w:bCs/>
          <w:u w:val="single"/>
          <w:lang w:val="es-AR"/>
        </w:rPr>
        <w:t>Paraguay</w:t>
      </w:r>
    </w:p>
    <w:p w14:paraId="7266E499" w14:textId="77777777" w:rsidR="0023276B" w:rsidRPr="0023276B" w:rsidRDefault="0023276B" w:rsidP="0023276B">
      <w:pPr>
        <w:spacing w:after="0" w:line="240" w:lineRule="auto"/>
        <w:rPr>
          <w:rFonts w:cs="Arial"/>
          <w:lang w:val="es-AR"/>
        </w:rPr>
      </w:pPr>
      <w:r w:rsidRPr="0023276B">
        <w:rPr>
          <w:rFonts w:cs="Arial"/>
          <w:lang w:val="es-AR"/>
        </w:rPr>
        <w:t>Componente 2, 3 y 4: Ministerio de Hacienda (MH) y Banco Nacional de Fomento (BNF).</w:t>
      </w:r>
    </w:p>
    <w:p w14:paraId="705CA888" w14:textId="77777777" w:rsidR="0023276B" w:rsidRPr="0023276B" w:rsidRDefault="0023276B" w:rsidP="0023276B">
      <w:pPr>
        <w:spacing w:after="0" w:line="240" w:lineRule="auto"/>
        <w:rPr>
          <w:rFonts w:cs="Arial"/>
          <w:b/>
          <w:bCs/>
          <w:u w:val="single"/>
          <w:lang w:val="es-AR"/>
        </w:rPr>
      </w:pPr>
    </w:p>
    <w:p w14:paraId="2DBA596D" w14:textId="77777777" w:rsidR="0023276B" w:rsidRPr="0023276B" w:rsidRDefault="0023276B" w:rsidP="0023276B">
      <w:pPr>
        <w:spacing w:after="0" w:line="240" w:lineRule="auto"/>
        <w:rPr>
          <w:rFonts w:cs="Arial"/>
          <w:b/>
          <w:bCs/>
          <w:u w:val="single"/>
          <w:lang w:val="es-AR"/>
        </w:rPr>
      </w:pPr>
      <w:r w:rsidRPr="0023276B">
        <w:rPr>
          <w:rFonts w:cs="Arial"/>
          <w:b/>
          <w:bCs/>
          <w:u w:val="single"/>
          <w:lang w:val="es-AR"/>
        </w:rPr>
        <w:t>Uruguay</w:t>
      </w:r>
    </w:p>
    <w:p w14:paraId="6105735A" w14:textId="77777777" w:rsidR="0023276B" w:rsidRPr="0023276B" w:rsidRDefault="0023276B" w:rsidP="0023276B">
      <w:pPr>
        <w:spacing w:after="0" w:line="240" w:lineRule="auto"/>
        <w:rPr>
          <w:rFonts w:cs="Arial"/>
          <w:lang w:val="es-AR"/>
        </w:rPr>
      </w:pPr>
      <w:r w:rsidRPr="0023276B">
        <w:rPr>
          <w:rFonts w:cs="Arial"/>
          <w:lang w:val="es-AR"/>
        </w:rPr>
        <w:t>Componente 2: Ministerio de Economía y Finanzas (MEF) y Banco República Uruguay (BROU).</w:t>
      </w:r>
    </w:p>
    <w:p w14:paraId="29272BD9" w14:textId="77777777" w:rsidR="0023276B" w:rsidRPr="0023276B" w:rsidRDefault="0023276B" w:rsidP="0023276B">
      <w:pPr>
        <w:spacing w:after="0" w:line="240" w:lineRule="auto"/>
        <w:rPr>
          <w:rFonts w:cs="Arial"/>
          <w:lang w:val="es-AR"/>
        </w:rPr>
      </w:pPr>
      <w:r w:rsidRPr="0023276B">
        <w:rPr>
          <w:rFonts w:cs="Arial"/>
          <w:lang w:val="es-AR"/>
        </w:rPr>
        <w:t>Componente 3 y 4: Ministerio de Economía y Finanzas (MEF), Intendencia Montevideo (IM), Administración Nacional de Usinas y Trasmisiones Eléctricas (UTE, servicio nacional de electricidad) y Banco República Uruguay (BROU).</w:t>
      </w:r>
    </w:p>
    <w:p w14:paraId="5EC9E9BD" w14:textId="77777777" w:rsidR="0023276B" w:rsidRPr="0023276B" w:rsidRDefault="0023276B" w:rsidP="0023276B">
      <w:pPr>
        <w:spacing w:after="0" w:line="240" w:lineRule="auto"/>
        <w:rPr>
          <w:rFonts w:cs="Arial"/>
          <w:lang w:val="es-AR"/>
        </w:rPr>
      </w:pPr>
    </w:p>
    <w:p w14:paraId="0318E390" w14:textId="52CD2C71" w:rsidR="0023276B" w:rsidRPr="0023276B" w:rsidRDefault="0023276B" w:rsidP="0023276B">
      <w:pPr>
        <w:spacing w:after="0" w:line="240" w:lineRule="auto"/>
        <w:rPr>
          <w:rFonts w:cs="Arial"/>
          <w:lang w:val="es-PA"/>
        </w:rPr>
      </w:pPr>
      <w:r w:rsidRPr="0023276B">
        <w:rPr>
          <w:rFonts w:cs="Arial"/>
          <w:lang w:val="es-AR"/>
        </w:rPr>
        <w:t xml:space="preserve">En el caso de </w:t>
      </w:r>
      <w:r w:rsidR="00C762E2">
        <w:rPr>
          <w:rFonts w:cs="Arial"/>
          <w:lang w:val="es-AR"/>
        </w:rPr>
        <w:t>VCL</w:t>
      </w:r>
      <w:r w:rsidRPr="0023276B">
        <w:rPr>
          <w:rFonts w:cs="Arial"/>
          <w:lang w:val="es-AR"/>
        </w:rPr>
        <w:t xml:space="preserve">, la experiencia con el despliegue inicial de la flota es que una infraestructura de carga rápida es necesaria.  El kilometraje y la tasa de utilización del </w:t>
      </w:r>
      <w:r w:rsidR="00C762E2">
        <w:rPr>
          <w:rFonts w:cs="Arial"/>
          <w:lang w:val="es-AR"/>
        </w:rPr>
        <w:t>VCL</w:t>
      </w:r>
      <w:r w:rsidRPr="0023276B">
        <w:rPr>
          <w:rFonts w:cs="Arial"/>
          <w:lang w:val="es-AR"/>
        </w:rPr>
        <w:t xml:space="preserve"> es usualmente elevada. Regularmente, más de 1 conductor comparte el vehículo el cual puede estar en operaciones por 24/7</w:t>
      </w:r>
      <w:r w:rsidRPr="0023276B">
        <w:rPr>
          <w:rFonts w:cs="Arial"/>
          <w:lang w:val="es-PA"/>
        </w:rPr>
        <w:t>. La carga en casa o los cargadores públicos convencionales son demasiado lentos toda vez que requieren 2 o más horas para añadir 100 km de rango. Esto significa que las E-</w:t>
      </w:r>
      <w:proofErr w:type="spellStart"/>
      <w:r w:rsidR="00C762E2">
        <w:rPr>
          <w:rFonts w:cs="Arial"/>
          <w:lang w:val="es-PA"/>
        </w:rPr>
        <w:t>VCL</w:t>
      </w:r>
      <w:r w:rsidRPr="0023276B">
        <w:rPr>
          <w:rFonts w:cs="Arial"/>
          <w:lang w:val="es-PA"/>
        </w:rPr>
        <w:t>s</w:t>
      </w:r>
      <w:proofErr w:type="spellEnd"/>
      <w:r w:rsidRPr="0023276B">
        <w:rPr>
          <w:rFonts w:cs="Arial"/>
          <w:lang w:val="es-PA"/>
        </w:rPr>
        <w:t xml:space="preserve"> no sólo requieren una batería más grande para permitir un rango mayor, sino que además necesitan baterías de recarga rápida y una red the cargadores rápidos. </w:t>
      </w:r>
    </w:p>
    <w:p w14:paraId="6CDEAE00" w14:textId="77777777" w:rsidR="0023276B" w:rsidRPr="0023276B" w:rsidRDefault="0023276B" w:rsidP="0023276B">
      <w:pPr>
        <w:spacing w:after="0" w:line="240" w:lineRule="auto"/>
        <w:rPr>
          <w:rFonts w:cs="Arial"/>
          <w:lang w:val="es-PA"/>
        </w:rPr>
      </w:pPr>
    </w:p>
    <w:p w14:paraId="35C63A07" w14:textId="77777777" w:rsidR="0023276B" w:rsidRPr="0023276B" w:rsidRDefault="0023276B" w:rsidP="0023276B">
      <w:pPr>
        <w:spacing w:after="0" w:line="240" w:lineRule="auto"/>
        <w:rPr>
          <w:rFonts w:cs="Arial"/>
          <w:color w:val="000000" w:themeColor="text1"/>
          <w:lang w:val="es-PA" w:eastAsia="ja-JP"/>
        </w:rPr>
      </w:pPr>
      <w:r w:rsidRPr="0023276B">
        <w:rPr>
          <w:rFonts w:cs="Arial"/>
          <w:color w:val="000000" w:themeColor="text1"/>
          <w:lang w:val="es-PA" w:eastAsia="ja-JP"/>
        </w:rPr>
        <w:t xml:space="preserve">El Sub-Programa 2 está estructurado en 4 Componentes clave con las siguientes actividades: </w:t>
      </w:r>
    </w:p>
    <w:p w14:paraId="10ACEB0C" w14:textId="77777777" w:rsidR="0023276B" w:rsidRPr="0023276B" w:rsidRDefault="0023276B" w:rsidP="0023276B">
      <w:pPr>
        <w:spacing w:after="0" w:line="240" w:lineRule="auto"/>
        <w:rPr>
          <w:rFonts w:cs="Arial"/>
          <w:color w:val="000000" w:themeColor="text1"/>
          <w:lang w:val="es-PA" w:eastAsia="ja-JP"/>
        </w:rPr>
      </w:pPr>
    </w:p>
    <w:p w14:paraId="54C1F04B" w14:textId="77777777" w:rsidR="0023276B" w:rsidRPr="0023276B" w:rsidRDefault="0023276B" w:rsidP="0023276B">
      <w:pPr>
        <w:spacing w:after="0" w:line="240" w:lineRule="auto"/>
        <w:rPr>
          <w:rFonts w:cs="Arial"/>
          <w:color w:val="000000" w:themeColor="text1"/>
          <w:lang w:val="es-PA" w:eastAsia="ja-JP"/>
        </w:rPr>
      </w:pPr>
      <w:r w:rsidRPr="0023276B">
        <w:rPr>
          <w:rFonts w:cs="Arial"/>
          <w:color w:val="000000" w:themeColor="text1"/>
          <w:u w:val="single"/>
          <w:lang w:val="es-PA" w:eastAsia="ja-JP"/>
        </w:rPr>
        <w:t>Componente 1: Establecimiento de un ecosistema de movilidad-e conducente.</w:t>
      </w:r>
      <w:r w:rsidRPr="0023276B">
        <w:rPr>
          <w:rFonts w:cs="Arial"/>
          <w:color w:val="000000" w:themeColor="text1"/>
          <w:lang w:val="es-PA" w:eastAsia="ja-JP"/>
        </w:rPr>
        <w:t xml:space="preserve"> </w:t>
      </w:r>
      <w:proofErr w:type="gramStart"/>
      <w:r w:rsidRPr="0023276B">
        <w:rPr>
          <w:rFonts w:cs="Arial"/>
          <w:color w:val="000000" w:themeColor="text1"/>
          <w:lang w:val="es-PA" w:eastAsia="ja-JP"/>
        </w:rPr>
        <w:t>Las actividades principales a llevarse a cabo</w:t>
      </w:r>
      <w:proofErr w:type="gramEnd"/>
      <w:r w:rsidRPr="0023276B">
        <w:rPr>
          <w:rFonts w:cs="Arial"/>
          <w:color w:val="000000" w:themeColor="text1"/>
          <w:lang w:val="es-PA" w:eastAsia="ja-JP"/>
        </w:rPr>
        <w:t xml:space="preserve"> en este componente incluyen las siguientes: </w:t>
      </w:r>
    </w:p>
    <w:p w14:paraId="2F2C4B48" w14:textId="77777777" w:rsidR="0023276B" w:rsidRPr="0023276B" w:rsidRDefault="0023276B" w:rsidP="0023276B">
      <w:pPr>
        <w:spacing w:after="0" w:line="240" w:lineRule="auto"/>
        <w:rPr>
          <w:rFonts w:cs="Arial"/>
          <w:color w:val="000000" w:themeColor="text1"/>
          <w:lang w:val="es-PA" w:eastAsia="ja-JP"/>
        </w:rPr>
      </w:pPr>
    </w:p>
    <w:p w14:paraId="5150E16C" w14:textId="77777777" w:rsidR="0023276B" w:rsidRPr="0023276B" w:rsidRDefault="0023276B" w:rsidP="003173CD">
      <w:pPr>
        <w:pStyle w:val="Prrafodelista"/>
        <w:numPr>
          <w:ilvl w:val="0"/>
          <w:numId w:val="10"/>
        </w:numPr>
        <w:spacing w:after="0" w:line="240" w:lineRule="auto"/>
        <w:rPr>
          <w:rFonts w:cs="Arial"/>
          <w:color w:val="000000" w:themeColor="text1"/>
          <w:lang w:val="es-PA" w:eastAsia="ja-JP"/>
        </w:rPr>
      </w:pPr>
      <w:r w:rsidRPr="0023276B">
        <w:rPr>
          <w:rFonts w:cs="Arial"/>
          <w:color w:val="000000" w:themeColor="text1"/>
          <w:lang w:val="es-PA" w:eastAsia="ja-JP"/>
        </w:rPr>
        <w:t>Diseño y comunicación/diseminación de estrategias nacionales de movilidad-e sostenible y planes de implementación (entrega).</w:t>
      </w:r>
    </w:p>
    <w:p w14:paraId="26E4C507" w14:textId="77777777" w:rsidR="0023276B" w:rsidRPr="0023276B" w:rsidRDefault="0023276B" w:rsidP="003173CD">
      <w:pPr>
        <w:pStyle w:val="Prrafodelista"/>
        <w:numPr>
          <w:ilvl w:val="0"/>
          <w:numId w:val="10"/>
        </w:numPr>
        <w:spacing w:after="0" w:line="240" w:lineRule="auto"/>
        <w:rPr>
          <w:rFonts w:cs="Arial"/>
          <w:color w:val="000000" w:themeColor="text1"/>
          <w:lang w:val="es-PA" w:eastAsia="ja-JP"/>
        </w:rPr>
      </w:pPr>
      <w:r w:rsidRPr="0023276B">
        <w:rPr>
          <w:rFonts w:cs="Arial"/>
          <w:color w:val="000000" w:themeColor="text1"/>
          <w:lang w:val="es-PA" w:eastAsia="ja-JP"/>
        </w:rPr>
        <w:t xml:space="preserve">Consulta a múltiples participantes y estrategia de desarrollo de capacidad bajo un mecanismo de coordinación a largo plazo.  </w:t>
      </w:r>
    </w:p>
    <w:p w14:paraId="31675A63" w14:textId="77777777" w:rsidR="0023276B" w:rsidRPr="0023276B" w:rsidRDefault="0023276B" w:rsidP="003173CD">
      <w:pPr>
        <w:pStyle w:val="Prrafodelista"/>
        <w:numPr>
          <w:ilvl w:val="0"/>
          <w:numId w:val="10"/>
        </w:numPr>
        <w:spacing w:after="0" w:line="240" w:lineRule="auto"/>
        <w:rPr>
          <w:rFonts w:cs="Arial"/>
          <w:color w:val="000000" w:themeColor="text1"/>
          <w:lang w:val="es-PA" w:eastAsia="ja-JP"/>
        </w:rPr>
      </w:pPr>
      <w:r w:rsidRPr="0023276B">
        <w:rPr>
          <w:rFonts w:cs="Arial"/>
          <w:color w:val="000000" w:themeColor="text1"/>
          <w:lang w:val="es-PA" w:eastAsia="ja-JP"/>
        </w:rPr>
        <w:t xml:space="preserve">Provisión de soporte técnico a las autoridades nacionales y locales relevantes a fin de establecer, mejorar y/o hacer cumplir las políticas públicas, y la estructura legal, regulatoria y/o normativa para la movilidad-e.  </w:t>
      </w:r>
    </w:p>
    <w:p w14:paraId="65034E52" w14:textId="7D333DF2" w:rsidR="0023276B" w:rsidRPr="0023276B" w:rsidRDefault="0023276B" w:rsidP="003173CD">
      <w:pPr>
        <w:pStyle w:val="Prrafodelista"/>
        <w:numPr>
          <w:ilvl w:val="0"/>
          <w:numId w:val="10"/>
        </w:numPr>
        <w:spacing w:after="0" w:line="240" w:lineRule="auto"/>
        <w:rPr>
          <w:rFonts w:cs="Arial"/>
          <w:color w:val="000000" w:themeColor="text1"/>
          <w:lang w:val="es-PA" w:eastAsia="ja-JP"/>
        </w:rPr>
      </w:pPr>
      <w:r w:rsidRPr="0023276B">
        <w:rPr>
          <w:rFonts w:cs="Arial"/>
          <w:lang w:val="es-PA"/>
        </w:rPr>
        <w:t xml:space="preserve">Creación de capacidad, entrenamiento y asesoría técnica permanente disponible en </w:t>
      </w:r>
      <w:proofErr w:type="spellStart"/>
      <w:r w:rsidR="00D018E9">
        <w:rPr>
          <w:rFonts w:cs="Arial"/>
          <w:lang w:val="es-PA"/>
        </w:rPr>
        <w:t>VEs</w:t>
      </w:r>
      <w:proofErr w:type="spellEnd"/>
      <w:r w:rsidRPr="0023276B">
        <w:rPr>
          <w:rFonts w:cs="Arial"/>
          <w:lang w:val="es-PA"/>
        </w:rPr>
        <w:t xml:space="preserve"> y operación, mantenimiento, salud y seguridad de la infraestructura de carga y la administración óptima de las flotas </w:t>
      </w:r>
      <w:r w:rsidR="004819A8">
        <w:rPr>
          <w:rFonts w:cs="Arial"/>
          <w:lang w:val="es-PA"/>
        </w:rPr>
        <w:t>de VE</w:t>
      </w:r>
      <w:r w:rsidRPr="0023276B">
        <w:rPr>
          <w:rFonts w:cs="Arial"/>
          <w:lang w:val="es-PA"/>
        </w:rPr>
        <w:t xml:space="preserve">. Proveedores de tecnología liderarán estas actividades. </w:t>
      </w:r>
    </w:p>
    <w:p w14:paraId="4AE08F22" w14:textId="77777777" w:rsidR="0023276B" w:rsidRPr="0023276B" w:rsidRDefault="0023276B" w:rsidP="003173CD">
      <w:pPr>
        <w:pStyle w:val="Prrafodelista"/>
        <w:numPr>
          <w:ilvl w:val="0"/>
          <w:numId w:val="10"/>
        </w:numPr>
        <w:spacing w:after="0" w:line="240" w:lineRule="auto"/>
        <w:rPr>
          <w:rFonts w:cs="Arial"/>
          <w:color w:val="000000" w:themeColor="text1"/>
          <w:lang w:val="es-PA" w:eastAsia="ja-JP"/>
        </w:rPr>
      </w:pPr>
      <w:r w:rsidRPr="0023276B">
        <w:rPr>
          <w:rFonts w:cs="Arial"/>
          <w:color w:val="000000" w:themeColor="text1"/>
          <w:lang w:val="es-PA" w:eastAsia="ja-JP"/>
        </w:rPr>
        <w:t xml:space="preserve">Fortalecimiento y desarrollo de estándares y una estructura de políticas para regular y hacer cumplir las regulaciones de las emisiones de vehículos de carretera. </w:t>
      </w:r>
      <w:proofErr w:type="gramStart"/>
      <w:r w:rsidRPr="0023276B">
        <w:rPr>
          <w:rFonts w:cs="Arial"/>
          <w:color w:val="000000" w:themeColor="text1"/>
          <w:lang w:val="es-PA" w:eastAsia="ja-JP"/>
        </w:rPr>
        <w:t>Propuestas a ser elaboradas</w:t>
      </w:r>
      <w:proofErr w:type="gramEnd"/>
      <w:r w:rsidRPr="0023276B">
        <w:rPr>
          <w:rFonts w:cs="Arial"/>
          <w:color w:val="000000" w:themeColor="text1"/>
          <w:lang w:val="es-PA" w:eastAsia="ja-JP"/>
        </w:rPr>
        <w:t xml:space="preserve"> para la adopción por parte de los ministros de gobierno. </w:t>
      </w:r>
    </w:p>
    <w:p w14:paraId="23DFE20C" w14:textId="77777777" w:rsidR="0023276B" w:rsidRPr="0023276B" w:rsidRDefault="0023276B" w:rsidP="003173CD">
      <w:pPr>
        <w:pStyle w:val="Prrafodelista"/>
        <w:numPr>
          <w:ilvl w:val="0"/>
          <w:numId w:val="10"/>
        </w:numPr>
        <w:spacing w:after="0" w:line="240" w:lineRule="auto"/>
        <w:rPr>
          <w:rFonts w:cs="Arial"/>
          <w:color w:val="000000" w:themeColor="text1"/>
          <w:lang w:val="es-PA" w:eastAsia="ja-JP"/>
        </w:rPr>
      </w:pPr>
      <w:r w:rsidRPr="0023276B">
        <w:rPr>
          <w:rFonts w:cs="Arial"/>
          <w:lang w:val="es-PA"/>
        </w:rPr>
        <w:t xml:space="preserve">Asesoramiento sobre políticas sobre la reutilización, reciclaje y disposición de baterías, y desarrollo de capacidades a nivel nacional. </w:t>
      </w:r>
    </w:p>
    <w:p w14:paraId="5EEF9FE7" w14:textId="1777B59F" w:rsidR="0023276B" w:rsidRPr="0023276B" w:rsidRDefault="0023276B" w:rsidP="003173CD">
      <w:pPr>
        <w:pStyle w:val="Prrafodelista"/>
        <w:numPr>
          <w:ilvl w:val="0"/>
          <w:numId w:val="10"/>
        </w:numPr>
        <w:spacing w:after="0" w:line="240" w:lineRule="auto"/>
        <w:rPr>
          <w:rFonts w:cs="Arial"/>
          <w:color w:val="000000" w:themeColor="text1"/>
          <w:lang w:val="es-PA" w:eastAsia="ja-JP"/>
        </w:rPr>
      </w:pPr>
      <w:r w:rsidRPr="0023276B">
        <w:rPr>
          <w:rFonts w:cs="Arial"/>
          <w:color w:val="000000" w:themeColor="text1"/>
          <w:lang w:val="es-PA" w:eastAsia="ja-JP"/>
        </w:rPr>
        <w:t xml:space="preserve">Preparación para la ampliación y replicación de esquemas de incentivos fiscales para promover la movilidad eléctrica. Esta actividad incluye la prestación de servicios de desarrollo y asesoría en modelos de negocios óptimos y estructuración financiera que se relacionan con las peculiaridades de las diferentes </w:t>
      </w:r>
      <w:proofErr w:type="spellStart"/>
      <w:r w:rsidR="00D018E9">
        <w:rPr>
          <w:rFonts w:cs="Arial"/>
          <w:color w:val="000000" w:themeColor="text1"/>
          <w:lang w:val="es-PA" w:eastAsia="ja-JP"/>
        </w:rPr>
        <w:t>VEs</w:t>
      </w:r>
      <w:proofErr w:type="spellEnd"/>
      <w:r w:rsidRPr="0023276B">
        <w:rPr>
          <w:rFonts w:cs="Arial"/>
          <w:color w:val="000000" w:themeColor="text1"/>
          <w:lang w:val="es-PA" w:eastAsia="ja-JP"/>
        </w:rPr>
        <w:t xml:space="preserve">. </w:t>
      </w:r>
    </w:p>
    <w:p w14:paraId="29D64DF1" w14:textId="77777777" w:rsidR="0023276B" w:rsidRPr="0023276B" w:rsidRDefault="0023276B" w:rsidP="0023276B">
      <w:pPr>
        <w:pStyle w:val="Prrafodelista"/>
        <w:spacing w:after="0" w:line="240" w:lineRule="auto"/>
        <w:rPr>
          <w:rFonts w:cs="Arial"/>
          <w:color w:val="000000" w:themeColor="text1"/>
          <w:lang w:val="es-PA" w:eastAsia="ja-JP"/>
        </w:rPr>
      </w:pPr>
    </w:p>
    <w:p w14:paraId="1D78D50B" w14:textId="77777777" w:rsidR="0023276B" w:rsidRPr="0023276B" w:rsidRDefault="0023276B" w:rsidP="0023276B">
      <w:pPr>
        <w:spacing w:after="0" w:line="240" w:lineRule="auto"/>
        <w:rPr>
          <w:rFonts w:cs="Arial"/>
          <w:color w:val="000000" w:themeColor="text1"/>
          <w:lang w:val="es-PA" w:eastAsia="ja-JP"/>
        </w:rPr>
      </w:pPr>
      <w:r w:rsidRPr="0023276B">
        <w:rPr>
          <w:rFonts w:cs="Arial"/>
          <w:color w:val="000000" w:themeColor="text1"/>
          <w:u w:val="single"/>
          <w:lang w:val="es-PA" w:eastAsia="ja-JP"/>
        </w:rPr>
        <w:t>Componente 2: Despliegue de las flotas de e-bus.</w:t>
      </w:r>
      <w:r w:rsidRPr="0023276B">
        <w:rPr>
          <w:rFonts w:cs="Arial"/>
          <w:color w:val="000000" w:themeColor="text1"/>
          <w:lang w:val="es-PA" w:eastAsia="ja-JP"/>
        </w:rPr>
        <w:t xml:space="preserve"> La meta es desplegar, a gran escala, flotas de buses eléctricos para mostrar a los operadores su viabilidad técnica y comercial.  Las principales actividades para llevar a cabo en este componente incluyen las siguientes:</w:t>
      </w:r>
    </w:p>
    <w:p w14:paraId="3F91CD34" w14:textId="77777777" w:rsidR="0023276B" w:rsidRPr="0023276B" w:rsidRDefault="0023276B" w:rsidP="0023276B">
      <w:pPr>
        <w:spacing w:after="0" w:line="240" w:lineRule="auto"/>
        <w:rPr>
          <w:rFonts w:cs="Arial"/>
          <w:color w:val="000000" w:themeColor="text1"/>
          <w:lang w:val="es-PA" w:eastAsia="ja-JP"/>
        </w:rPr>
      </w:pPr>
    </w:p>
    <w:p w14:paraId="577A254C" w14:textId="77777777" w:rsidR="0023276B" w:rsidRPr="0023276B" w:rsidRDefault="0023276B" w:rsidP="003173CD">
      <w:pPr>
        <w:pStyle w:val="Prrafodelista"/>
        <w:numPr>
          <w:ilvl w:val="0"/>
          <w:numId w:val="11"/>
        </w:numPr>
        <w:spacing w:after="0" w:line="240" w:lineRule="auto"/>
        <w:rPr>
          <w:rFonts w:cs="Arial"/>
          <w:color w:val="000000" w:themeColor="text1"/>
          <w:lang w:val="es-PA" w:eastAsia="ja-JP"/>
        </w:rPr>
      </w:pPr>
      <w:r w:rsidRPr="0023276B">
        <w:rPr>
          <w:rFonts w:cs="Arial"/>
          <w:color w:val="000000" w:themeColor="text1"/>
          <w:lang w:val="es-PA" w:eastAsia="ja-JP"/>
        </w:rPr>
        <w:t xml:space="preserve">Preparación, financiamiento e implementación de subproyectos de e-bus </w:t>
      </w:r>
    </w:p>
    <w:p w14:paraId="03F5B38C" w14:textId="77777777" w:rsidR="0023276B" w:rsidRPr="0023276B" w:rsidRDefault="0023276B" w:rsidP="003173CD">
      <w:pPr>
        <w:pStyle w:val="Prrafodelista"/>
        <w:numPr>
          <w:ilvl w:val="0"/>
          <w:numId w:val="11"/>
        </w:numPr>
        <w:spacing w:after="0" w:line="240" w:lineRule="auto"/>
        <w:rPr>
          <w:rFonts w:cs="Arial"/>
          <w:color w:val="000000" w:themeColor="text1"/>
          <w:lang w:val="es-PA" w:eastAsia="ja-JP"/>
        </w:rPr>
      </w:pPr>
      <w:r w:rsidRPr="0023276B">
        <w:rPr>
          <w:rFonts w:cs="Arial"/>
          <w:color w:val="000000" w:themeColor="text1"/>
          <w:lang w:val="es-PA" w:eastAsia="ja-JP"/>
        </w:rPr>
        <w:t xml:space="preserve">Implementación y operación de instalaciones inteligentes que mejoren el acceso al transporte público y mejoren la intermodalidad y el transporte no motorizado. </w:t>
      </w:r>
    </w:p>
    <w:p w14:paraId="03F5BAA9" w14:textId="77777777" w:rsidR="0023276B" w:rsidRPr="0023276B" w:rsidRDefault="0023276B" w:rsidP="0023276B">
      <w:pPr>
        <w:spacing w:after="0" w:line="240" w:lineRule="auto"/>
        <w:rPr>
          <w:rFonts w:cs="Arial"/>
          <w:color w:val="000000" w:themeColor="text1"/>
          <w:lang w:val="es-PA" w:eastAsia="ja-JP"/>
        </w:rPr>
      </w:pPr>
    </w:p>
    <w:p w14:paraId="05068CBC" w14:textId="6C025D5D" w:rsidR="0023276B" w:rsidRPr="0023276B" w:rsidRDefault="0023276B" w:rsidP="0023276B">
      <w:pPr>
        <w:spacing w:after="0" w:line="240" w:lineRule="auto"/>
        <w:rPr>
          <w:rFonts w:cs="Arial"/>
          <w:color w:val="000000" w:themeColor="text1"/>
          <w:lang w:val="es-PA" w:eastAsia="ja-JP"/>
        </w:rPr>
      </w:pPr>
      <w:r w:rsidRPr="0023276B">
        <w:rPr>
          <w:rFonts w:cs="Arial"/>
          <w:color w:val="000000" w:themeColor="text1"/>
          <w:lang w:val="es-PA" w:eastAsia="ja-JP"/>
        </w:rPr>
        <w:t xml:space="preserve">Los detalles para la preparación, financiamiento e implementación de los </w:t>
      </w:r>
      <w:r w:rsidR="00D020CE" w:rsidRPr="0023276B">
        <w:rPr>
          <w:rFonts w:cs="Arial"/>
          <w:color w:val="000000" w:themeColor="text1"/>
          <w:lang w:val="es-PA" w:eastAsia="ja-JP"/>
        </w:rPr>
        <w:t>subproyectos</w:t>
      </w:r>
      <w:r w:rsidRPr="0023276B">
        <w:rPr>
          <w:rFonts w:cs="Arial"/>
          <w:color w:val="000000" w:themeColor="text1"/>
          <w:lang w:val="es-PA" w:eastAsia="ja-JP"/>
        </w:rPr>
        <w:t xml:space="preserve"> para el despliegue de alrededor de 650 buses-e están desplegados en la Tabla 1 y la Tabla 2.  </w:t>
      </w:r>
    </w:p>
    <w:p w14:paraId="6751C9A2" w14:textId="77777777" w:rsidR="0023276B" w:rsidRPr="0023276B" w:rsidRDefault="0023276B" w:rsidP="0023276B">
      <w:pPr>
        <w:spacing w:after="0" w:line="240" w:lineRule="auto"/>
        <w:rPr>
          <w:rFonts w:cs="Arial"/>
          <w:color w:val="000000" w:themeColor="text1"/>
          <w:lang w:val="es-PA" w:eastAsia="ja-JP"/>
        </w:rPr>
      </w:pPr>
    </w:p>
    <w:p w14:paraId="47B134AD" w14:textId="77777777" w:rsidR="0023276B" w:rsidRPr="0023276B" w:rsidRDefault="0023276B" w:rsidP="0023276B">
      <w:pPr>
        <w:spacing w:after="0"/>
        <w:rPr>
          <w:rFonts w:cs="Arial"/>
          <w:lang w:val="es-PA"/>
        </w:rPr>
      </w:pPr>
      <w:bookmarkStart w:id="4" w:name="_Ref113612434"/>
      <w:r w:rsidRPr="0023276B">
        <w:rPr>
          <w:rFonts w:cs="Arial"/>
          <w:lang w:val="es-PA"/>
        </w:rPr>
        <w:t xml:space="preserve">Tabla </w:t>
      </w:r>
      <w:r w:rsidRPr="0023276B">
        <w:rPr>
          <w:rFonts w:cs="Arial"/>
        </w:rPr>
        <w:fldChar w:fldCharType="begin"/>
      </w:r>
      <w:r w:rsidRPr="0023276B">
        <w:rPr>
          <w:rFonts w:cs="Arial"/>
          <w:lang w:val="es-PA"/>
        </w:rPr>
        <w:instrText>SEQ Table \* ARABIC</w:instrText>
      </w:r>
      <w:r w:rsidRPr="0023276B">
        <w:rPr>
          <w:rFonts w:cs="Arial"/>
        </w:rPr>
        <w:fldChar w:fldCharType="separate"/>
      </w:r>
      <w:r w:rsidRPr="0023276B">
        <w:rPr>
          <w:rFonts w:cs="Arial"/>
          <w:noProof/>
          <w:lang w:val="es-PA"/>
        </w:rPr>
        <w:t>1</w:t>
      </w:r>
      <w:r w:rsidRPr="0023276B">
        <w:rPr>
          <w:rFonts w:cs="Arial"/>
        </w:rPr>
        <w:fldChar w:fldCharType="end"/>
      </w:r>
      <w:bookmarkEnd w:id="4"/>
      <w:r w:rsidRPr="0023276B">
        <w:rPr>
          <w:rFonts w:cs="Arial"/>
          <w:lang w:val="es-PA"/>
        </w:rPr>
        <w:t xml:space="preserve">: Número esperado de </w:t>
      </w:r>
      <w:proofErr w:type="spellStart"/>
      <w:r w:rsidRPr="0023276B">
        <w:rPr>
          <w:rFonts w:cs="Arial"/>
          <w:lang w:val="es-PA"/>
        </w:rPr>
        <w:t>BEBs</w:t>
      </w:r>
      <w:proofErr w:type="spellEnd"/>
      <w:r w:rsidRPr="0023276B">
        <w:rPr>
          <w:rFonts w:cs="Arial"/>
          <w:lang w:val="es-PA"/>
        </w:rPr>
        <w:t xml:space="preserve"> a ser financiados por país</w:t>
      </w:r>
    </w:p>
    <w:tbl>
      <w:tblPr>
        <w:tblStyle w:val="TableGrid1"/>
        <w:tblW w:w="9640" w:type="dxa"/>
        <w:tblInd w:w="-147" w:type="dxa"/>
        <w:tblLayout w:type="fixed"/>
        <w:tblLook w:val="04A0" w:firstRow="1" w:lastRow="0" w:firstColumn="1" w:lastColumn="0" w:noHBand="0" w:noVBand="1"/>
      </w:tblPr>
      <w:tblGrid>
        <w:gridCol w:w="1276"/>
        <w:gridCol w:w="1418"/>
        <w:gridCol w:w="1134"/>
        <w:gridCol w:w="2581"/>
        <w:gridCol w:w="3231"/>
      </w:tblGrid>
      <w:tr w:rsidR="0023276B" w:rsidRPr="009C307E" w14:paraId="6736F59F" w14:textId="77777777" w:rsidTr="009C307E">
        <w:trPr>
          <w:trHeight w:val="364"/>
          <w:tblHeader/>
        </w:trPr>
        <w:tc>
          <w:tcPr>
            <w:tcW w:w="1276" w:type="dxa"/>
            <w:shd w:val="clear" w:color="auto" w:fill="D9E2F3" w:themeFill="accent1" w:themeFillTint="33"/>
            <w:noWrap/>
            <w:vAlign w:val="center"/>
            <w:hideMark/>
          </w:tcPr>
          <w:p w14:paraId="743EAF1B" w14:textId="77777777" w:rsidR="0023276B" w:rsidRPr="0023276B" w:rsidRDefault="0023276B" w:rsidP="009C307E">
            <w:pPr>
              <w:keepNext/>
              <w:jc w:val="center"/>
              <w:rPr>
                <w:rFonts w:cs="Arial"/>
                <w:b/>
                <w:bCs/>
                <w:color w:val="000000"/>
                <w:lang w:val="en-GB" w:eastAsia="de-DE"/>
              </w:rPr>
            </w:pPr>
            <w:r w:rsidRPr="0023276B">
              <w:rPr>
                <w:rFonts w:cs="Arial"/>
                <w:b/>
                <w:bCs/>
                <w:color w:val="000000"/>
              </w:rPr>
              <w:t>País</w:t>
            </w:r>
          </w:p>
        </w:tc>
        <w:tc>
          <w:tcPr>
            <w:tcW w:w="1418" w:type="dxa"/>
            <w:shd w:val="clear" w:color="auto" w:fill="D9E2F3" w:themeFill="accent1" w:themeFillTint="33"/>
            <w:noWrap/>
            <w:vAlign w:val="center"/>
            <w:hideMark/>
          </w:tcPr>
          <w:p w14:paraId="23D08BFB" w14:textId="77777777" w:rsidR="0023276B" w:rsidRPr="0023276B" w:rsidRDefault="0023276B" w:rsidP="009C307E">
            <w:pPr>
              <w:keepNext/>
              <w:jc w:val="center"/>
              <w:rPr>
                <w:rFonts w:cs="Arial"/>
                <w:b/>
                <w:bCs/>
                <w:color w:val="000000"/>
                <w:lang w:val="en-GB"/>
              </w:rPr>
            </w:pPr>
            <w:r w:rsidRPr="0023276B">
              <w:rPr>
                <w:rFonts w:cs="Arial"/>
                <w:b/>
                <w:bCs/>
                <w:color w:val="000000"/>
              </w:rPr>
              <w:t>Flota</w:t>
            </w:r>
          </w:p>
        </w:tc>
        <w:tc>
          <w:tcPr>
            <w:tcW w:w="1134" w:type="dxa"/>
            <w:shd w:val="clear" w:color="auto" w:fill="D9E2F3" w:themeFill="accent1" w:themeFillTint="33"/>
            <w:noWrap/>
            <w:vAlign w:val="center"/>
            <w:hideMark/>
          </w:tcPr>
          <w:p w14:paraId="1296E8B0" w14:textId="77777777" w:rsidR="0023276B" w:rsidRPr="0023276B" w:rsidRDefault="0023276B" w:rsidP="009C307E">
            <w:pPr>
              <w:keepNext/>
              <w:jc w:val="center"/>
              <w:rPr>
                <w:rFonts w:cs="Arial"/>
                <w:b/>
                <w:bCs/>
                <w:color w:val="000000"/>
                <w:lang w:val="es-PA"/>
              </w:rPr>
            </w:pPr>
            <w:r w:rsidRPr="0023276B">
              <w:rPr>
                <w:rFonts w:cs="Arial"/>
                <w:b/>
                <w:bCs/>
                <w:color w:val="000000"/>
                <w:lang w:val="es-PA"/>
              </w:rPr>
              <w:t>Número de buses-e</w:t>
            </w:r>
          </w:p>
        </w:tc>
        <w:tc>
          <w:tcPr>
            <w:tcW w:w="2581" w:type="dxa"/>
            <w:shd w:val="clear" w:color="auto" w:fill="D9E2F3" w:themeFill="accent1" w:themeFillTint="33"/>
            <w:noWrap/>
            <w:vAlign w:val="center"/>
            <w:hideMark/>
          </w:tcPr>
          <w:p w14:paraId="57FE2287" w14:textId="4B7F7F84" w:rsidR="009C307E" w:rsidRDefault="0023276B" w:rsidP="009C307E">
            <w:pPr>
              <w:keepNext/>
              <w:jc w:val="center"/>
              <w:rPr>
                <w:rFonts w:cs="Arial"/>
                <w:b/>
                <w:bCs/>
                <w:color w:val="000000"/>
                <w:lang w:val="es-PA"/>
              </w:rPr>
            </w:pPr>
            <w:r w:rsidRPr="0023276B">
              <w:rPr>
                <w:rFonts w:cs="Arial"/>
                <w:b/>
                <w:bCs/>
                <w:color w:val="000000"/>
                <w:lang w:val="es-PA"/>
              </w:rPr>
              <w:t>Socios Implementadores Potenciales</w:t>
            </w:r>
          </w:p>
          <w:p w14:paraId="42696CDF" w14:textId="0895056F" w:rsidR="0023276B" w:rsidRPr="0023276B" w:rsidRDefault="0023276B" w:rsidP="009C307E">
            <w:pPr>
              <w:keepNext/>
              <w:jc w:val="center"/>
              <w:rPr>
                <w:rFonts w:cs="Arial"/>
                <w:b/>
                <w:bCs/>
                <w:color w:val="000000"/>
                <w:lang w:val="es-PA"/>
              </w:rPr>
            </w:pPr>
            <w:r w:rsidRPr="0023276B">
              <w:rPr>
                <w:rFonts w:cs="Arial"/>
                <w:color w:val="000000"/>
                <w:lang w:val="es-PA"/>
              </w:rPr>
              <w:t>(entre otros)</w:t>
            </w:r>
          </w:p>
        </w:tc>
        <w:tc>
          <w:tcPr>
            <w:tcW w:w="3231" w:type="dxa"/>
            <w:shd w:val="clear" w:color="auto" w:fill="D9E2F3" w:themeFill="accent1" w:themeFillTint="33"/>
            <w:vAlign w:val="center"/>
            <w:hideMark/>
          </w:tcPr>
          <w:p w14:paraId="6182850C" w14:textId="77777777" w:rsidR="0023276B" w:rsidRPr="0023276B" w:rsidRDefault="0023276B" w:rsidP="009C307E">
            <w:pPr>
              <w:keepNext/>
              <w:jc w:val="center"/>
              <w:rPr>
                <w:rFonts w:cs="Arial"/>
                <w:b/>
                <w:bCs/>
                <w:color w:val="000000"/>
                <w:lang w:val="es-PA"/>
              </w:rPr>
            </w:pPr>
            <w:r w:rsidRPr="0023276B">
              <w:rPr>
                <w:rFonts w:cs="Arial"/>
                <w:b/>
                <w:bCs/>
                <w:color w:val="000000"/>
                <w:lang w:val="es-PA"/>
              </w:rPr>
              <w:t>Modelo de Financiamiento E-Motion</w:t>
            </w:r>
          </w:p>
        </w:tc>
      </w:tr>
      <w:tr w:rsidR="0023276B" w:rsidRPr="009C307E" w14:paraId="564B69BE" w14:textId="77777777" w:rsidTr="009C307E">
        <w:trPr>
          <w:trHeight w:val="1466"/>
        </w:trPr>
        <w:tc>
          <w:tcPr>
            <w:tcW w:w="1276" w:type="dxa"/>
            <w:noWrap/>
            <w:hideMark/>
          </w:tcPr>
          <w:p w14:paraId="4279D3EA" w14:textId="77777777" w:rsidR="0023276B" w:rsidRPr="0023276B" w:rsidRDefault="0023276B" w:rsidP="00E26781">
            <w:pPr>
              <w:keepNext/>
              <w:rPr>
                <w:rFonts w:cs="Arial"/>
                <w:color w:val="000000"/>
                <w:lang w:val="en-GB"/>
              </w:rPr>
            </w:pPr>
            <w:proofErr w:type="spellStart"/>
            <w:r w:rsidRPr="0023276B">
              <w:rPr>
                <w:rFonts w:cs="Arial"/>
                <w:color w:val="000000"/>
                <w:lang w:val="en-GB"/>
              </w:rPr>
              <w:t>Panam</w:t>
            </w:r>
            <w:proofErr w:type="spellEnd"/>
            <w:r w:rsidRPr="0023276B">
              <w:rPr>
                <w:rFonts w:cs="Arial"/>
                <w:color w:val="000000"/>
              </w:rPr>
              <w:t>á</w:t>
            </w:r>
          </w:p>
        </w:tc>
        <w:tc>
          <w:tcPr>
            <w:tcW w:w="1418" w:type="dxa"/>
            <w:noWrap/>
            <w:hideMark/>
          </w:tcPr>
          <w:p w14:paraId="56C39B36" w14:textId="77777777" w:rsidR="0023276B" w:rsidRPr="0023276B" w:rsidRDefault="0023276B" w:rsidP="00E26781">
            <w:pPr>
              <w:keepNext/>
              <w:rPr>
                <w:rFonts w:cs="Arial"/>
                <w:color w:val="000000"/>
                <w:lang w:val="en-GB"/>
              </w:rPr>
            </w:pPr>
            <w:r w:rsidRPr="0023276B">
              <w:rPr>
                <w:rFonts w:cs="Arial"/>
                <w:color w:val="000000"/>
                <w:lang w:val="en-GB"/>
              </w:rPr>
              <w:t>BEB (12m)</w:t>
            </w:r>
          </w:p>
        </w:tc>
        <w:tc>
          <w:tcPr>
            <w:tcW w:w="1134" w:type="dxa"/>
            <w:noWrap/>
            <w:hideMark/>
          </w:tcPr>
          <w:p w14:paraId="29265357" w14:textId="77777777" w:rsidR="0023276B" w:rsidRPr="0023276B" w:rsidRDefault="0023276B" w:rsidP="00E26781">
            <w:pPr>
              <w:keepNext/>
              <w:jc w:val="center"/>
              <w:rPr>
                <w:rFonts w:cs="Arial"/>
                <w:color w:val="000000"/>
                <w:lang w:val="en-GB"/>
              </w:rPr>
            </w:pPr>
            <w:r w:rsidRPr="0023276B">
              <w:rPr>
                <w:rFonts w:cs="Arial"/>
                <w:color w:val="000000"/>
                <w:lang w:val="en-GB"/>
              </w:rPr>
              <w:t>150</w:t>
            </w:r>
          </w:p>
        </w:tc>
        <w:tc>
          <w:tcPr>
            <w:tcW w:w="2581" w:type="dxa"/>
            <w:hideMark/>
          </w:tcPr>
          <w:p w14:paraId="3E57F996" w14:textId="082432EC" w:rsidR="0023276B" w:rsidRPr="0023276B" w:rsidRDefault="0023276B" w:rsidP="00E26781">
            <w:pPr>
              <w:keepNext/>
              <w:jc w:val="left"/>
              <w:rPr>
                <w:rFonts w:cs="Arial"/>
                <w:color w:val="000000"/>
                <w:lang w:val="es-AR"/>
              </w:rPr>
            </w:pPr>
            <w:r w:rsidRPr="0023276B">
              <w:rPr>
                <w:rFonts w:cs="Arial"/>
                <w:color w:val="000000"/>
                <w:lang w:val="es-AR"/>
              </w:rPr>
              <w:t>Ministerio de Economía y Finanzas (MEF), METRO (</w:t>
            </w:r>
            <w:r w:rsidR="00B7040F">
              <w:rPr>
                <w:rFonts w:cs="Arial"/>
                <w:color w:val="000000"/>
                <w:lang w:val="es-AR"/>
              </w:rPr>
              <w:t>dueño</w:t>
            </w:r>
            <w:r w:rsidRPr="0023276B">
              <w:rPr>
                <w:rFonts w:cs="Arial"/>
                <w:color w:val="000000"/>
                <w:lang w:val="es-AR"/>
              </w:rPr>
              <w:t xml:space="preserve"> </w:t>
            </w:r>
            <w:proofErr w:type="spellStart"/>
            <w:r w:rsidRPr="0023276B">
              <w:rPr>
                <w:rFonts w:cs="Arial"/>
                <w:color w:val="000000"/>
                <w:lang w:val="es-AR"/>
              </w:rPr>
              <w:t>MiBus</w:t>
            </w:r>
            <w:proofErr w:type="spellEnd"/>
            <w:r w:rsidRPr="0023276B">
              <w:rPr>
                <w:rFonts w:cs="Arial"/>
                <w:color w:val="000000"/>
                <w:lang w:val="es-AR"/>
              </w:rPr>
              <w:t xml:space="preserve">), </w:t>
            </w:r>
            <w:proofErr w:type="spellStart"/>
            <w:r w:rsidRPr="0023276B">
              <w:rPr>
                <w:rFonts w:cs="Arial"/>
                <w:color w:val="000000"/>
                <w:lang w:val="es-AR"/>
              </w:rPr>
              <w:t>MiBus</w:t>
            </w:r>
            <w:proofErr w:type="spellEnd"/>
            <w:r w:rsidRPr="0023276B">
              <w:rPr>
                <w:rFonts w:cs="Arial"/>
                <w:color w:val="000000"/>
                <w:lang w:val="es-AR"/>
              </w:rPr>
              <w:t xml:space="preserve"> (opera</w:t>
            </w:r>
            <w:r w:rsidR="00B7040F">
              <w:rPr>
                <w:rFonts w:cs="Arial"/>
                <w:color w:val="000000"/>
                <w:lang w:val="es-AR"/>
              </w:rPr>
              <w:t>dor</w:t>
            </w:r>
            <w:r w:rsidRPr="0023276B">
              <w:rPr>
                <w:rFonts w:cs="Arial"/>
                <w:color w:val="000000"/>
                <w:lang w:val="es-AR"/>
              </w:rPr>
              <w:t>), Banco Central (BC), Caja de Ahorro (CA)</w:t>
            </w:r>
          </w:p>
        </w:tc>
        <w:tc>
          <w:tcPr>
            <w:tcW w:w="3231" w:type="dxa"/>
            <w:hideMark/>
          </w:tcPr>
          <w:p w14:paraId="500EC62F" w14:textId="77777777" w:rsidR="0023276B" w:rsidRPr="0023276B" w:rsidRDefault="0023276B" w:rsidP="00E26781">
            <w:pPr>
              <w:keepNext/>
              <w:jc w:val="left"/>
              <w:rPr>
                <w:rFonts w:cs="Arial"/>
                <w:color w:val="000000"/>
                <w:lang w:val="es-AR"/>
              </w:rPr>
            </w:pPr>
            <w:r w:rsidRPr="0023276B">
              <w:rPr>
                <w:rFonts w:cs="Arial"/>
                <w:color w:val="000000"/>
                <w:lang w:val="es-AR"/>
              </w:rPr>
              <w:t xml:space="preserve">MEF y Metro otorgan préstamo concesional al operador </w:t>
            </w:r>
            <w:proofErr w:type="spellStart"/>
            <w:r w:rsidRPr="0023276B">
              <w:rPr>
                <w:rFonts w:cs="Arial"/>
                <w:color w:val="000000"/>
                <w:lang w:val="es-AR"/>
              </w:rPr>
              <w:t>MiBus</w:t>
            </w:r>
            <w:proofErr w:type="spellEnd"/>
            <w:r w:rsidRPr="0023276B">
              <w:rPr>
                <w:rFonts w:cs="Arial"/>
                <w:color w:val="000000"/>
                <w:lang w:val="es-AR"/>
              </w:rPr>
              <w:t xml:space="preserve">, a través de un modelo de arrendamiento operativo. </w:t>
            </w:r>
          </w:p>
          <w:p w14:paraId="61D5D8FB" w14:textId="77777777" w:rsidR="0023276B" w:rsidRPr="0023276B" w:rsidRDefault="0023276B" w:rsidP="00E26781">
            <w:pPr>
              <w:keepNext/>
              <w:jc w:val="left"/>
              <w:rPr>
                <w:rFonts w:cs="Arial"/>
                <w:color w:val="000000"/>
                <w:lang w:val="es-PA"/>
              </w:rPr>
            </w:pPr>
            <w:r w:rsidRPr="0023276B">
              <w:rPr>
                <w:rFonts w:cs="Arial"/>
                <w:color w:val="000000"/>
                <w:lang w:val="es-PA"/>
              </w:rPr>
              <w:t xml:space="preserve">BC o CA </w:t>
            </w:r>
            <w:r w:rsidRPr="0023276B">
              <w:rPr>
                <w:rFonts w:cs="Arial"/>
                <w:color w:val="000000"/>
                <w:lang w:val="es-AR"/>
              </w:rPr>
              <w:t>otorga préstamo concesional para la electrificación de las cocheras</w:t>
            </w:r>
            <w:r w:rsidRPr="0023276B">
              <w:rPr>
                <w:rFonts w:cs="Arial"/>
                <w:color w:val="000000"/>
                <w:lang w:val="es-PA"/>
              </w:rPr>
              <w:t xml:space="preserve">. </w:t>
            </w:r>
          </w:p>
          <w:p w14:paraId="63F20234" w14:textId="77777777" w:rsidR="0023276B" w:rsidRPr="0023276B" w:rsidRDefault="0023276B" w:rsidP="00E26781">
            <w:pPr>
              <w:keepNext/>
              <w:jc w:val="left"/>
              <w:rPr>
                <w:rFonts w:cs="Arial"/>
                <w:color w:val="000000"/>
                <w:lang w:val="es-PA"/>
              </w:rPr>
            </w:pPr>
            <w:proofErr w:type="spellStart"/>
            <w:r w:rsidRPr="0023276B">
              <w:rPr>
                <w:rFonts w:cs="Arial"/>
                <w:color w:val="000000"/>
                <w:lang w:val="es-PA"/>
              </w:rPr>
              <w:t>MiBus</w:t>
            </w:r>
            <w:proofErr w:type="spellEnd"/>
            <w:r w:rsidRPr="0023276B">
              <w:rPr>
                <w:rFonts w:cs="Arial"/>
                <w:color w:val="000000"/>
                <w:lang w:val="es-PA"/>
              </w:rPr>
              <w:t xml:space="preserve"> tiene 3 fases, E-Motion otorga financiamiento de fase 2 y 3</w:t>
            </w:r>
          </w:p>
        </w:tc>
      </w:tr>
      <w:tr w:rsidR="0023276B" w:rsidRPr="009C307E" w14:paraId="3E388F4A" w14:textId="77777777" w:rsidTr="009C307E">
        <w:trPr>
          <w:trHeight w:val="808"/>
        </w:trPr>
        <w:tc>
          <w:tcPr>
            <w:tcW w:w="1276" w:type="dxa"/>
            <w:noWrap/>
          </w:tcPr>
          <w:p w14:paraId="26248A99" w14:textId="77777777" w:rsidR="0023276B" w:rsidRPr="0023276B" w:rsidRDefault="0023276B" w:rsidP="00E26781">
            <w:pPr>
              <w:keepNext/>
              <w:rPr>
                <w:rFonts w:cs="Arial"/>
                <w:color w:val="000000"/>
                <w:lang w:val="en-GB"/>
              </w:rPr>
            </w:pPr>
            <w:r w:rsidRPr="0023276B">
              <w:rPr>
                <w:rFonts w:cs="Arial"/>
                <w:color w:val="000000"/>
                <w:lang w:val="en-GB"/>
              </w:rPr>
              <w:t>Paraguay</w:t>
            </w:r>
          </w:p>
        </w:tc>
        <w:tc>
          <w:tcPr>
            <w:tcW w:w="1418" w:type="dxa"/>
            <w:noWrap/>
          </w:tcPr>
          <w:p w14:paraId="62E5CAA0" w14:textId="77777777" w:rsidR="0023276B" w:rsidRPr="0023276B" w:rsidRDefault="0023276B" w:rsidP="00E26781">
            <w:pPr>
              <w:keepNext/>
              <w:rPr>
                <w:rFonts w:cs="Arial"/>
                <w:color w:val="000000"/>
                <w:lang w:val="en-GB"/>
              </w:rPr>
            </w:pPr>
            <w:r w:rsidRPr="0023276B">
              <w:rPr>
                <w:rFonts w:cs="Arial"/>
                <w:color w:val="000000"/>
                <w:lang w:val="en-GB"/>
              </w:rPr>
              <w:t>BEB (12m)</w:t>
            </w:r>
          </w:p>
        </w:tc>
        <w:tc>
          <w:tcPr>
            <w:tcW w:w="1134" w:type="dxa"/>
            <w:noWrap/>
          </w:tcPr>
          <w:p w14:paraId="249B3B10" w14:textId="77777777" w:rsidR="0023276B" w:rsidRPr="0023276B" w:rsidRDefault="0023276B" w:rsidP="00E26781">
            <w:pPr>
              <w:keepNext/>
              <w:jc w:val="center"/>
              <w:rPr>
                <w:rFonts w:cs="Arial"/>
                <w:color w:val="000000"/>
                <w:lang w:val="en-GB"/>
              </w:rPr>
            </w:pPr>
            <w:r w:rsidRPr="0023276B">
              <w:rPr>
                <w:rFonts w:cs="Arial"/>
                <w:color w:val="000000"/>
                <w:lang w:val="en-GB"/>
              </w:rPr>
              <w:t>300</w:t>
            </w:r>
          </w:p>
        </w:tc>
        <w:tc>
          <w:tcPr>
            <w:tcW w:w="2581" w:type="dxa"/>
          </w:tcPr>
          <w:p w14:paraId="72358D9B" w14:textId="77777777" w:rsidR="0023276B" w:rsidRPr="0023276B" w:rsidRDefault="0023276B" w:rsidP="00E26781">
            <w:pPr>
              <w:keepNext/>
              <w:jc w:val="left"/>
              <w:rPr>
                <w:rFonts w:cs="Arial"/>
                <w:color w:val="000000"/>
                <w:lang w:val="es-AR"/>
              </w:rPr>
            </w:pPr>
            <w:r w:rsidRPr="0023276B">
              <w:rPr>
                <w:rFonts w:cs="Arial"/>
                <w:color w:val="000000"/>
                <w:lang w:val="es-AR"/>
              </w:rPr>
              <w:t>Ministerio de Hacienda (MH) y Banco Nacional de Fomento (BNF)</w:t>
            </w:r>
          </w:p>
        </w:tc>
        <w:tc>
          <w:tcPr>
            <w:tcW w:w="3231" w:type="dxa"/>
          </w:tcPr>
          <w:p w14:paraId="0B866760" w14:textId="77777777" w:rsidR="0023276B" w:rsidRPr="0023276B" w:rsidRDefault="0023276B" w:rsidP="00E26781">
            <w:pPr>
              <w:keepNext/>
              <w:jc w:val="left"/>
              <w:rPr>
                <w:rFonts w:cs="Arial"/>
                <w:color w:val="000000"/>
                <w:lang w:val="es-AR"/>
              </w:rPr>
            </w:pPr>
            <w:r w:rsidRPr="0023276B">
              <w:rPr>
                <w:rFonts w:cs="Arial"/>
                <w:color w:val="000000"/>
                <w:lang w:val="es-AR"/>
              </w:rPr>
              <w:t>MH otorga subsidio a los operadores, BNF otorga préstamos concesionales a operadores de bus privados (bus y electrificación de cocheras).</w:t>
            </w:r>
          </w:p>
        </w:tc>
      </w:tr>
      <w:tr w:rsidR="0023276B" w:rsidRPr="009C307E" w14:paraId="73279D60" w14:textId="77777777" w:rsidTr="009C307E">
        <w:trPr>
          <w:trHeight w:val="808"/>
        </w:trPr>
        <w:tc>
          <w:tcPr>
            <w:tcW w:w="1276" w:type="dxa"/>
            <w:noWrap/>
          </w:tcPr>
          <w:p w14:paraId="1ADDD351" w14:textId="77777777" w:rsidR="0023276B" w:rsidRPr="0023276B" w:rsidRDefault="0023276B" w:rsidP="00E26781">
            <w:pPr>
              <w:keepNext/>
              <w:rPr>
                <w:rFonts w:cs="Arial"/>
                <w:color w:val="000000"/>
                <w:lang w:val="en-GB"/>
              </w:rPr>
            </w:pPr>
            <w:r w:rsidRPr="0023276B">
              <w:rPr>
                <w:rFonts w:cs="Arial"/>
                <w:color w:val="000000"/>
                <w:lang w:val="en-GB"/>
              </w:rPr>
              <w:t>Uruguay</w:t>
            </w:r>
          </w:p>
        </w:tc>
        <w:tc>
          <w:tcPr>
            <w:tcW w:w="1418" w:type="dxa"/>
            <w:noWrap/>
          </w:tcPr>
          <w:p w14:paraId="4B007E33" w14:textId="77777777" w:rsidR="0023276B" w:rsidRPr="0023276B" w:rsidRDefault="0023276B" w:rsidP="00E26781">
            <w:pPr>
              <w:keepNext/>
              <w:rPr>
                <w:rFonts w:cs="Arial"/>
                <w:color w:val="000000"/>
                <w:lang w:val="en-GB"/>
              </w:rPr>
            </w:pPr>
            <w:r w:rsidRPr="0023276B">
              <w:rPr>
                <w:rFonts w:cs="Arial"/>
                <w:color w:val="000000"/>
                <w:lang w:val="en-GB"/>
              </w:rPr>
              <w:t>BEB (12m)</w:t>
            </w:r>
          </w:p>
        </w:tc>
        <w:tc>
          <w:tcPr>
            <w:tcW w:w="1134" w:type="dxa"/>
            <w:noWrap/>
          </w:tcPr>
          <w:p w14:paraId="6CF65812" w14:textId="77777777" w:rsidR="0023276B" w:rsidRPr="0023276B" w:rsidRDefault="0023276B" w:rsidP="00E26781">
            <w:pPr>
              <w:keepNext/>
              <w:jc w:val="center"/>
              <w:rPr>
                <w:rFonts w:cs="Arial"/>
                <w:color w:val="000000"/>
                <w:lang w:val="en-GB"/>
              </w:rPr>
            </w:pPr>
            <w:r w:rsidRPr="0023276B">
              <w:rPr>
                <w:rFonts w:cs="Arial"/>
                <w:color w:val="000000"/>
                <w:lang w:val="en-GB"/>
              </w:rPr>
              <w:t>200</w:t>
            </w:r>
          </w:p>
        </w:tc>
        <w:tc>
          <w:tcPr>
            <w:tcW w:w="2581" w:type="dxa"/>
          </w:tcPr>
          <w:p w14:paraId="419D99CF" w14:textId="77777777" w:rsidR="0023276B" w:rsidRPr="0023276B" w:rsidRDefault="0023276B" w:rsidP="00E26781">
            <w:pPr>
              <w:keepNext/>
              <w:jc w:val="left"/>
              <w:rPr>
                <w:rFonts w:cs="Arial"/>
                <w:color w:val="000000"/>
                <w:lang w:val="es-AR"/>
              </w:rPr>
            </w:pPr>
            <w:r w:rsidRPr="0023276B">
              <w:rPr>
                <w:rFonts w:cs="Arial"/>
                <w:color w:val="000000"/>
                <w:lang w:val="es-AR"/>
              </w:rPr>
              <w:t>Ministerio de Economía y Finanzas (MEF) y Banco República Uruguay (BROU)</w:t>
            </w:r>
          </w:p>
        </w:tc>
        <w:tc>
          <w:tcPr>
            <w:tcW w:w="3231" w:type="dxa"/>
          </w:tcPr>
          <w:p w14:paraId="562269FF" w14:textId="77777777" w:rsidR="0023276B" w:rsidRPr="0023276B" w:rsidRDefault="0023276B" w:rsidP="00E26781">
            <w:pPr>
              <w:keepNext/>
              <w:jc w:val="left"/>
              <w:rPr>
                <w:rFonts w:cs="Arial"/>
                <w:color w:val="000000"/>
                <w:lang w:val="es-PA"/>
              </w:rPr>
            </w:pPr>
            <w:r w:rsidRPr="0023276B">
              <w:rPr>
                <w:rFonts w:cs="Arial"/>
                <w:color w:val="000000"/>
                <w:lang w:val="es-PA"/>
              </w:rPr>
              <w:t xml:space="preserve">MEF otorga subsidios a los operadores </w:t>
            </w:r>
          </w:p>
          <w:p w14:paraId="014946A3" w14:textId="77777777" w:rsidR="0023276B" w:rsidRPr="0023276B" w:rsidRDefault="0023276B" w:rsidP="00E26781">
            <w:pPr>
              <w:keepNext/>
              <w:jc w:val="left"/>
              <w:rPr>
                <w:rFonts w:cs="Arial"/>
                <w:color w:val="000000"/>
                <w:lang w:val="es-PA"/>
              </w:rPr>
            </w:pPr>
            <w:r w:rsidRPr="0023276B">
              <w:rPr>
                <w:rFonts w:cs="Arial"/>
                <w:color w:val="000000"/>
                <w:lang w:val="es-PA"/>
              </w:rPr>
              <w:t>BROU otorga préstamos concesionales a operadores de bus privados (bus y electrificación de cocheras).</w:t>
            </w:r>
          </w:p>
        </w:tc>
      </w:tr>
    </w:tbl>
    <w:p w14:paraId="51CD54A0" w14:textId="07272C8B" w:rsidR="0023276B" w:rsidRPr="0023276B" w:rsidRDefault="0023276B" w:rsidP="0023276B">
      <w:pPr>
        <w:spacing w:after="0" w:line="240" w:lineRule="auto"/>
        <w:jc w:val="center"/>
        <w:rPr>
          <w:rFonts w:cs="Arial"/>
          <w:i/>
          <w:iCs/>
          <w:lang w:val="es-PA"/>
        </w:rPr>
      </w:pPr>
      <w:r w:rsidRPr="0023276B">
        <w:rPr>
          <w:rFonts w:cs="Arial"/>
          <w:i/>
          <w:iCs/>
          <w:lang w:val="es-PA"/>
        </w:rPr>
        <w:t xml:space="preserve">Fuente: Anexo 2 de CAF “EMotion: Movilidad-E y Transporte Bajo en Carbono” Propuesta de Financiamiento </w:t>
      </w:r>
      <w:r w:rsidR="00547BEE">
        <w:rPr>
          <w:rFonts w:cs="Arial"/>
          <w:i/>
          <w:iCs/>
          <w:lang w:val="es-PA"/>
        </w:rPr>
        <w:t>FVC</w:t>
      </w:r>
    </w:p>
    <w:p w14:paraId="4D3460F4" w14:textId="77777777" w:rsidR="0023276B" w:rsidRPr="0023276B" w:rsidRDefault="0023276B" w:rsidP="0023276B">
      <w:pPr>
        <w:rPr>
          <w:rFonts w:cs="Arial"/>
          <w:lang w:val="es-PA"/>
        </w:rPr>
      </w:pPr>
    </w:p>
    <w:p w14:paraId="6D7860E1" w14:textId="11E13CDF" w:rsidR="0023276B" w:rsidRPr="0023276B" w:rsidRDefault="0023276B" w:rsidP="0023276B">
      <w:pPr>
        <w:rPr>
          <w:rFonts w:cs="Arial"/>
          <w:lang w:val="es-PA"/>
        </w:rPr>
      </w:pPr>
      <w:bookmarkStart w:id="5" w:name="_Ref113612894"/>
      <w:r w:rsidRPr="0023276B">
        <w:rPr>
          <w:rFonts w:cs="Arial"/>
          <w:lang w:val="es-PA"/>
        </w:rPr>
        <w:t xml:space="preserve">Tabla </w:t>
      </w:r>
      <w:r w:rsidRPr="0023276B">
        <w:rPr>
          <w:rFonts w:cs="Arial"/>
        </w:rPr>
        <w:fldChar w:fldCharType="begin"/>
      </w:r>
      <w:r w:rsidRPr="0023276B">
        <w:rPr>
          <w:rFonts w:cs="Arial"/>
          <w:lang w:val="es-PA"/>
        </w:rPr>
        <w:instrText xml:space="preserve"> SEQ Table \* ARABIC </w:instrText>
      </w:r>
      <w:r w:rsidRPr="0023276B">
        <w:rPr>
          <w:rFonts w:cs="Arial"/>
        </w:rPr>
        <w:fldChar w:fldCharType="separate"/>
      </w:r>
      <w:r w:rsidRPr="0023276B">
        <w:rPr>
          <w:rFonts w:cs="Arial"/>
          <w:noProof/>
          <w:lang w:val="es-PA"/>
        </w:rPr>
        <w:t>2</w:t>
      </w:r>
      <w:r w:rsidRPr="0023276B">
        <w:rPr>
          <w:rFonts w:cs="Arial"/>
          <w:noProof/>
        </w:rPr>
        <w:fldChar w:fldCharType="end"/>
      </w:r>
      <w:bookmarkEnd w:id="5"/>
      <w:r w:rsidRPr="0023276B">
        <w:rPr>
          <w:rFonts w:cs="Arial"/>
          <w:lang w:val="es-PA"/>
        </w:rPr>
        <w:t xml:space="preserve">: Indicativo de </w:t>
      </w:r>
      <w:r w:rsidR="00D020CE" w:rsidRPr="0023276B">
        <w:rPr>
          <w:rFonts w:cs="Arial"/>
          <w:lang w:val="es-PA"/>
        </w:rPr>
        <w:t>subproyectos</w:t>
      </w:r>
      <w:r w:rsidRPr="0023276B">
        <w:rPr>
          <w:rFonts w:cs="Arial"/>
          <w:lang w:val="es-PA"/>
        </w:rPr>
        <w:t xml:space="preserve"> de e-bus a ser financiados</w:t>
      </w:r>
    </w:p>
    <w:tbl>
      <w:tblPr>
        <w:tblStyle w:val="Tablaconcuadrcula"/>
        <w:tblW w:w="9493" w:type="dxa"/>
        <w:tblLayout w:type="fixed"/>
        <w:tblLook w:val="04A0" w:firstRow="1" w:lastRow="0" w:firstColumn="1" w:lastColumn="0" w:noHBand="0" w:noVBand="1"/>
      </w:tblPr>
      <w:tblGrid>
        <w:gridCol w:w="1980"/>
        <w:gridCol w:w="1276"/>
        <w:gridCol w:w="1021"/>
        <w:gridCol w:w="1245"/>
        <w:gridCol w:w="1094"/>
        <w:gridCol w:w="1170"/>
        <w:gridCol w:w="1707"/>
      </w:tblGrid>
      <w:tr w:rsidR="0023276B" w:rsidRPr="009C307E" w14:paraId="79C1B22D" w14:textId="77777777" w:rsidTr="009C307E">
        <w:trPr>
          <w:trHeight w:val="354"/>
        </w:trPr>
        <w:tc>
          <w:tcPr>
            <w:tcW w:w="1043" w:type="pct"/>
            <w:vMerge w:val="restart"/>
            <w:shd w:val="clear" w:color="auto" w:fill="D9E2F3" w:themeFill="accent1" w:themeFillTint="33"/>
            <w:vAlign w:val="center"/>
          </w:tcPr>
          <w:p w14:paraId="3E299BB0" w14:textId="77777777" w:rsidR="0023276B" w:rsidRPr="0023276B" w:rsidRDefault="0023276B" w:rsidP="009C307E">
            <w:pPr>
              <w:pStyle w:val="Sinespaciado1"/>
              <w:jc w:val="center"/>
              <w:rPr>
                <w:rFonts w:ascii="Arial" w:hAnsi="Arial" w:cs="Arial"/>
                <w:b/>
                <w:bCs/>
                <w:sz w:val="22"/>
              </w:rPr>
            </w:pPr>
            <w:r w:rsidRPr="0023276B">
              <w:rPr>
                <w:rFonts w:ascii="Arial" w:hAnsi="Arial" w:cs="Arial"/>
                <w:b/>
                <w:bCs/>
                <w:sz w:val="22"/>
              </w:rPr>
              <w:t>País, Ciudad</w:t>
            </w:r>
          </w:p>
        </w:tc>
        <w:tc>
          <w:tcPr>
            <w:tcW w:w="672" w:type="pct"/>
            <w:vMerge w:val="restart"/>
            <w:shd w:val="clear" w:color="auto" w:fill="D9E2F3" w:themeFill="accent1" w:themeFillTint="33"/>
            <w:vAlign w:val="center"/>
          </w:tcPr>
          <w:p w14:paraId="5D4683D4" w14:textId="754BC90F" w:rsidR="0023276B" w:rsidRPr="0023276B" w:rsidRDefault="0023276B" w:rsidP="009C307E">
            <w:pPr>
              <w:pStyle w:val="Sinespaciado1"/>
              <w:jc w:val="center"/>
              <w:rPr>
                <w:rFonts w:ascii="Arial" w:hAnsi="Arial" w:cs="Arial"/>
                <w:b/>
                <w:bCs/>
                <w:sz w:val="22"/>
              </w:rPr>
            </w:pPr>
            <w:r w:rsidRPr="0023276B">
              <w:rPr>
                <w:rFonts w:ascii="Arial" w:hAnsi="Arial" w:cs="Arial"/>
                <w:b/>
                <w:bCs/>
                <w:sz w:val="22"/>
              </w:rPr>
              <w:t>Programa  buses-e</w:t>
            </w:r>
          </w:p>
          <w:p w14:paraId="753C547F" w14:textId="77777777" w:rsidR="0023276B" w:rsidRPr="0023276B" w:rsidRDefault="0023276B" w:rsidP="009C307E">
            <w:pPr>
              <w:pStyle w:val="Sinespaciado1"/>
              <w:jc w:val="center"/>
              <w:rPr>
                <w:rFonts w:ascii="Arial" w:hAnsi="Arial" w:cs="Arial"/>
                <w:b/>
                <w:bCs/>
                <w:sz w:val="22"/>
              </w:rPr>
            </w:pPr>
            <w:r w:rsidRPr="0023276B">
              <w:rPr>
                <w:rFonts w:ascii="Arial" w:hAnsi="Arial" w:cs="Arial"/>
                <w:b/>
                <w:bCs/>
                <w:sz w:val="22"/>
              </w:rPr>
              <w:t>(12 m)</w:t>
            </w:r>
          </w:p>
        </w:tc>
        <w:tc>
          <w:tcPr>
            <w:tcW w:w="3285" w:type="pct"/>
            <w:gridSpan w:val="5"/>
            <w:shd w:val="clear" w:color="auto" w:fill="D9E2F3" w:themeFill="accent1" w:themeFillTint="33"/>
            <w:vAlign w:val="center"/>
          </w:tcPr>
          <w:p w14:paraId="26828F57" w14:textId="77777777" w:rsidR="0023276B" w:rsidRPr="0023276B" w:rsidRDefault="0023276B" w:rsidP="009C307E">
            <w:pPr>
              <w:pStyle w:val="Sinespaciado1"/>
              <w:jc w:val="center"/>
              <w:rPr>
                <w:rFonts w:ascii="Arial" w:hAnsi="Arial" w:cs="Arial"/>
                <w:b/>
                <w:bCs/>
                <w:sz w:val="22"/>
                <w:lang w:val="es-PA"/>
              </w:rPr>
            </w:pPr>
            <w:r w:rsidRPr="0023276B">
              <w:rPr>
                <w:rFonts w:ascii="Arial" w:hAnsi="Arial" w:cs="Arial"/>
                <w:b/>
                <w:bCs/>
                <w:sz w:val="22"/>
                <w:lang w:val="es-PA"/>
              </w:rPr>
              <w:t>Financiamiento CAPEX en millones de USD del Programa de Buses</w:t>
            </w:r>
          </w:p>
        </w:tc>
      </w:tr>
      <w:tr w:rsidR="0023276B" w:rsidRPr="0023276B" w14:paraId="0E7CD8B7" w14:textId="77777777" w:rsidTr="009C307E">
        <w:trPr>
          <w:trHeight w:val="658"/>
        </w:trPr>
        <w:tc>
          <w:tcPr>
            <w:tcW w:w="1043" w:type="pct"/>
            <w:vMerge/>
            <w:vAlign w:val="center"/>
          </w:tcPr>
          <w:p w14:paraId="16DD63AF" w14:textId="77777777" w:rsidR="0023276B" w:rsidRPr="0023276B" w:rsidRDefault="0023276B" w:rsidP="009C307E">
            <w:pPr>
              <w:pStyle w:val="Sinespaciado1"/>
              <w:jc w:val="center"/>
              <w:rPr>
                <w:rFonts w:ascii="Arial" w:hAnsi="Arial" w:cs="Arial"/>
                <w:b/>
                <w:bCs/>
                <w:sz w:val="22"/>
                <w:lang w:val="es-PA"/>
              </w:rPr>
            </w:pPr>
          </w:p>
        </w:tc>
        <w:tc>
          <w:tcPr>
            <w:tcW w:w="672" w:type="pct"/>
            <w:vMerge/>
            <w:vAlign w:val="center"/>
          </w:tcPr>
          <w:p w14:paraId="4645E373" w14:textId="77777777" w:rsidR="0023276B" w:rsidRPr="0023276B" w:rsidRDefault="0023276B" w:rsidP="009C307E">
            <w:pPr>
              <w:pStyle w:val="Sinespaciado1"/>
              <w:jc w:val="center"/>
              <w:rPr>
                <w:rFonts w:ascii="Arial" w:hAnsi="Arial" w:cs="Arial"/>
                <w:b/>
                <w:bCs/>
                <w:sz w:val="22"/>
                <w:lang w:val="es-PA"/>
              </w:rPr>
            </w:pPr>
          </w:p>
        </w:tc>
        <w:tc>
          <w:tcPr>
            <w:tcW w:w="538" w:type="pct"/>
            <w:shd w:val="clear" w:color="auto" w:fill="D9E2F3" w:themeFill="accent1" w:themeFillTint="33"/>
            <w:vAlign w:val="center"/>
          </w:tcPr>
          <w:p w14:paraId="0233996F" w14:textId="77777777" w:rsidR="0023276B" w:rsidRPr="0023276B" w:rsidRDefault="0023276B" w:rsidP="009C307E">
            <w:pPr>
              <w:pStyle w:val="Sinespaciado1"/>
              <w:jc w:val="center"/>
              <w:rPr>
                <w:rFonts w:ascii="Arial" w:hAnsi="Arial" w:cs="Arial"/>
                <w:b/>
                <w:bCs/>
                <w:sz w:val="22"/>
              </w:rPr>
            </w:pPr>
            <w:r w:rsidRPr="0023276B">
              <w:rPr>
                <w:rFonts w:ascii="Arial" w:hAnsi="Arial" w:cs="Arial"/>
                <w:b/>
                <w:bCs/>
                <w:sz w:val="22"/>
              </w:rPr>
              <w:t>CAPEX Total</w:t>
            </w:r>
          </w:p>
        </w:tc>
        <w:tc>
          <w:tcPr>
            <w:tcW w:w="656" w:type="pct"/>
            <w:shd w:val="clear" w:color="auto" w:fill="D9E2F3" w:themeFill="accent1" w:themeFillTint="33"/>
            <w:vAlign w:val="center"/>
          </w:tcPr>
          <w:p w14:paraId="1091E4F5" w14:textId="776D4A0B" w:rsidR="0023276B" w:rsidRPr="0023276B" w:rsidRDefault="0023276B" w:rsidP="009C307E">
            <w:pPr>
              <w:pStyle w:val="Sinespaciado1"/>
              <w:jc w:val="center"/>
              <w:rPr>
                <w:rFonts w:ascii="Arial" w:hAnsi="Arial" w:cs="Arial"/>
                <w:b/>
                <w:bCs/>
                <w:sz w:val="22"/>
              </w:rPr>
            </w:pPr>
            <w:r w:rsidRPr="0023276B">
              <w:rPr>
                <w:rFonts w:ascii="Arial" w:hAnsi="Arial" w:cs="Arial"/>
                <w:b/>
                <w:bCs/>
                <w:sz w:val="22"/>
              </w:rPr>
              <w:t xml:space="preserve">Préstamo </w:t>
            </w:r>
            <w:r w:rsidR="00547BEE">
              <w:rPr>
                <w:rFonts w:ascii="Arial" w:hAnsi="Arial" w:cs="Arial"/>
                <w:b/>
                <w:bCs/>
                <w:sz w:val="22"/>
              </w:rPr>
              <w:t>FVC</w:t>
            </w:r>
          </w:p>
        </w:tc>
        <w:tc>
          <w:tcPr>
            <w:tcW w:w="576" w:type="pct"/>
            <w:shd w:val="clear" w:color="auto" w:fill="D9E2F3" w:themeFill="accent1" w:themeFillTint="33"/>
            <w:vAlign w:val="center"/>
          </w:tcPr>
          <w:p w14:paraId="4809563C" w14:textId="77777777" w:rsidR="0023276B" w:rsidRPr="0023276B" w:rsidRDefault="0023276B" w:rsidP="009C307E">
            <w:pPr>
              <w:pStyle w:val="Sinespaciado1"/>
              <w:jc w:val="center"/>
              <w:rPr>
                <w:rFonts w:ascii="Arial" w:hAnsi="Arial" w:cs="Arial"/>
                <w:b/>
                <w:bCs/>
                <w:sz w:val="22"/>
              </w:rPr>
            </w:pPr>
            <w:r w:rsidRPr="0023276B">
              <w:rPr>
                <w:rFonts w:ascii="Arial" w:hAnsi="Arial" w:cs="Arial"/>
                <w:b/>
                <w:bCs/>
                <w:sz w:val="22"/>
              </w:rPr>
              <w:t>CAF</w:t>
            </w:r>
          </w:p>
        </w:tc>
        <w:tc>
          <w:tcPr>
            <w:tcW w:w="616" w:type="pct"/>
            <w:shd w:val="clear" w:color="auto" w:fill="D9E2F3" w:themeFill="accent1" w:themeFillTint="33"/>
            <w:vAlign w:val="center"/>
          </w:tcPr>
          <w:p w14:paraId="293E145D" w14:textId="77777777" w:rsidR="0023276B" w:rsidRPr="0023276B" w:rsidRDefault="0023276B" w:rsidP="009C307E">
            <w:pPr>
              <w:pStyle w:val="Sinespaciado1"/>
              <w:jc w:val="center"/>
              <w:rPr>
                <w:rFonts w:ascii="Arial" w:hAnsi="Arial" w:cs="Arial"/>
                <w:b/>
                <w:bCs/>
                <w:sz w:val="22"/>
              </w:rPr>
            </w:pPr>
            <w:r w:rsidRPr="0023276B">
              <w:rPr>
                <w:rFonts w:ascii="Arial" w:hAnsi="Arial" w:cs="Arial"/>
                <w:b/>
                <w:bCs/>
                <w:sz w:val="22"/>
              </w:rPr>
              <w:t>Financiamiento Nacional / Capital</w:t>
            </w:r>
          </w:p>
        </w:tc>
        <w:tc>
          <w:tcPr>
            <w:tcW w:w="899" w:type="pct"/>
            <w:shd w:val="clear" w:color="auto" w:fill="D9E2F3" w:themeFill="accent1" w:themeFillTint="33"/>
            <w:vAlign w:val="center"/>
          </w:tcPr>
          <w:p w14:paraId="4DA00216" w14:textId="77777777" w:rsidR="0023276B" w:rsidRPr="0023276B" w:rsidRDefault="0023276B" w:rsidP="009C307E">
            <w:pPr>
              <w:pStyle w:val="Sinespaciado1"/>
              <w:jc w:val="center"/>
              <w:rPr>
                <w:rFonts w:ascii="Arial" w:hAnsi="Arial" w:cs="Arial"/>
                <w:b/>
                <w:bCs/>
                <w:sz w:val="22"/>
              </w:rPr>
            </w:pPr>
            <w:r w:rsidRPr="0023276B">
              <w:rPr>
                <w:rFonts w:ascii="Arial" w:hAnsi="Arial" w:cs="Arial"/>
                <w:b/>
                <w:bCs/>
                <w:sz w:val="22"/>
              </w:rPr>
              <w:t>Operador de Transporte</w:t>
            </w:r>
          </w:p>
        </w:tc>
      </w:tr>
      <w:tr w:rsidR="0023276B" w:rsidRPr="0023276B" w14:paraId="7902FA96" w14:textId="77777777" w:rsidTr="009C307E">
        <w:trPr>
          <w:trHeight w:val="414"/>
        </w:trPr>
        <w:tc>
          <w:tcPr>
            <w:tcW w:w="1043" w:type="pct"/>
          </w:tcPr>
          <w:p w14:paraId="6692AC56" w14:textId="77777777" w:rsidR="0023276B" w:rsidRPr="0023276B" w:rsidRDefault="0023276B" w:rsidP="00E26781">
            <w:pPr>
              <w:pStyle w:val="Sinespaciado1"/>
              <w:jc w:val="left"/>
              <w:rPr>
                <w:rFonts w:ascii="Arial" w:hAnsi="Arial" w:cs="Arial"/>
                <w:sz w:val="22"/>
              </w:rPr>
            </w:pPr>
            <w:r w:rsidRPr="0023276B">
              <w:rPr>
                <w:rFonts w:ascii="Arial" w:hAnsi="Arial" w:cs="Arial"/>
                <w:sz w:val="22"/>
              </w:rPr>
              <w:t>Panamá, Ciudad de Panamá</w:t>
            </w:r>
          </w:p>
        </w:tc>
        <w:tc>
          <w:tcPr>
            <w:tcW w:w="672" w:type="pct"/>
          </w:tcPr>
          <w:p w14:paraId="23EA4080" w14:textId="77777777" w:rsidR="0023276B" w:rsidRPr="0023276B" w:rsidRDefault="0023276B" w:rsidP="00E26781">
            <w:pPr>
              <w:pStyle w:val="Sinespaciado1"/>
              <w:jc w:val="center"/>
              <w:rPr>
                <w:rFonts w:ascii="Arial" w:hAnsi="Arial" w:cs="Arial"/>
                <w:sz w:val="22"/>
              </w:rPr>
            </w:pPr>
            <w:r w:rsidRPr="0023276B">
              <w:rPr>
                <w:rFonts w:ascii="Arial" w:hAnsi="Arial" w:cs="Arial"/>
                <w:sz w:val="22"/>
              </w:rPr>
              <w:t>130</w:t>
            </w:r>
          </w:p>
        </w:tc>
        <w:tc>
          <w:tcPr>
            <w:tcW w:w="538" w:type="pct"/>
          </w:tcPr>
          <w:p w14:paraId="6CB93F7F" w14:textId="77777777" w:rsidR="0023276B" w:rsidRPr="0023276B" w:rsidRDefault="0023276B" w:rsidP="00E26781">
            <w:pPr>
              <w:pStyle w:val="Sinespaciado1"/>
              <w:jc w:val="center"/>
              <w:rPr>
                <w:rFonts w:ascii="Arial" w:hAnsi="Arial" w:cs="Arial"/>
                <w:sz w:val="22"/>
              </w:rPr>
            </w:pPr>
            <w:r w:rsidRPr="0023276B">
              <w:rPr>
                <w:rFonts w:ascii="Arial" w:hAnsi="Arial" w:cs="Arial"/>
                <w:sz w:val="22"/>
              </w:rPr>
              <w:t>38.6</w:t>
            </w:r>
          </w:p>
        </w:tc>
        <w:tc>
          <w:tcPr>
            <w:tcW w:w="656" w:type="pct"/>
          </w:tcPr>
          <w:p w14:paraId="19C5D28A" w14:textId="77777777" w:rsidR="0023276B" w:rsidRPr="0023276B" w:rsidRDefault="0023276B" w:rsidP="00E26781">
            <w:pPr>
              <w:pStyle w:val="Sinespaciado1"/>
              <w:jc w:val="center"/>
              <w:rPr>
                <w:rFonts w:ascii="Arial" w:hAnsi="Arial" w:cs="Arial"/>
                <w:sz w:val="22"/>
              </w:rPr>
            </w:pPr>
            <w:r w:rsidRPr="0023276B">
              <w:rPr>
                <w:rFonts w:ascii="Arial" w:hAnsi="Arial" w:cs="Arial"/>
                <w:sz w:val="22"/>
              </w:rPr>
              <w:t>12.1</w:t>
            </w:r>
          </w:p>
        </w:tc>
        <w:tc>
          <w:tcPr>
            <w:tcW w:w="576" w:type="pct"/>
          </w:tcPr>
          <w:p w14:paraId="552AC515" w14:textId="77777777" w:rsidR="0023276B" w:rsidRPr="0023276B" w:rsidRDefault="0023276B" w:rsidP="00E26781">
            <w:pPr>
              <w:pStyle w:val="Sinespaciado1"/>
              <w:jc w:val="center"/>
              <w:rPr>
                <w:rFonts w:ascii="Arial" w:hAnsi="Arial" w:cs="Arial"/>
                <w:sz w:val="22"/>
              </w:rPr>
            </w:pPr>
            <w:r w:rsidRPr="0023276B">
              <w:rPr>
                <w:rFonts w:ascii="Arial" w:hAnsi="Arial" w:cs="Arial"/>
                <w:sz w:val="22"/>
              </w:rPr>
              <w:t>22.6</w:t>
            </w:r>
          </w:p>
        </w:tc>
        <w:tc>
          <w:tcPr>
            <w:tcW w:w="616" w:type="pct"/>
          </w:tcPr>
          <w:p w14:paraId="64D7A55F" w14:textId="77777777" w:rsidR="0023276B" w:rsidRPr="0023276B" w:rsidRDefault="0023276B" w:rsidP="00E26781">
            <w:pPr>
              <w:pStyle w:val="Sinespaciado1"/>
              <w:jc w:val="center"/>
              <w:rPr>
                <w:rFonts w:ascii="Arial" w:hAnsi="Arial" w:cs="Arial"/>
                <w:sz w:val="22"/>
              </w:rPr>
            </w:pPr>
            <w:r w:rsidRPr="0023276B">
              <w:rPr>
                <w:rFonts w:ascii="Arial" w:hAnsi="Arial" w:cs="Arial"/>
                <w:sz w:val="22"/>
              </w:rPr>
              <w:t>3.9</w:t>
            </w:r>
          </w:p>
        </w:tc>
        <w:tc>
          <w:tcPr>
            <w:tcW w:w="899" w:type="pct"/>
          </w:tcPr>
          <w:p w14:paraId="3FF0192F" w14:textId="77777777" w:rsidR="0023276B" w:rsidRPr="0023276B" w:rsidRDefault="0023276B" w:rsidP="00E26781">
            <w:pPr>
              <w:pStyle w:val="Sinespaciado1"/>
              <w:jc w:val="center"/>
              <w:rPr>
                <w:rFonts w:ascii="Arial" w:hAnsi="Arial" w:cs="Arial"/>
                <w:sz w:val="22"/>
              </w:rPr>
            </w:pPr>
            <w:r w:rsidRPr="0023276B">
              <w:rPr>
                <w:rFonts w:ascii="Arial" w:hAnsi="Arial" w:cs="Arial"/>
                <w:sz w:val="22"/>
              </w:rPr>
              <w:t>MiBus</w:t>
            </w:r>
          </w:p>
        </w:tc>
      </w:tr>
      <w:tr w:rsidR="0023276B" w:rsidRPr="0023276B" w14:paraId="14003273" w14:textId="77777777" w:rsidTr="009C307E">
        <w:trPr>
          <w:trHeight w:val="419"/>
        </w:trPr>
        <w:tc>
          <w:tcPr>
            <w:tcW w:w="1043" w:type="pct"/>
          </w:tcPr>
          <w:p w14:paraId="02543685" w14:textId="77777777" w:rsidR="0023276B" w:rsidRPr="0023276B" w:rsidRDefault="0023276B" w:rsidP="00E26781">
            <w:pPr>
              <w:pStyle w:val="Sinespaciado1"/>
              <w:jc w:val="left"/>
              <w:rPr>
                <w:rFonts w:ascii="Arial" w:hAnsi="Arial" w:cs="Arial"/>
                <w:sz w:val="22"/>
              </w:rPr>
            </w:pPr>
            <w:r w:rsidRPr="0023276B">
              <w:rPr>
                <w:rFonts w:ascii="Arial" w:hAnsi="Arial" w:cs="Arial"/>
                <w:sz w:val="22"/>
              </w:rPr>
              <w:t>Panamá, Ciudad de Santiago</w:t>
            </w:r>
          </w:p>
        </w:tc>
        <w:tc>
          <w:tcPr>
            <w:tcW w:w="672" w:type="pct"/>
          </w:tcPr>
          <w:p w14:paraId="73BC40B0" w14:textId="77777777" w:rsidR="0023276B" w:rsidRPr="0023276B" w:rsidRDefault="0023276B" w:rsidP="00E26781">
            <w:pPr>
              <w:pStyle w:val="Sinespaciado1"/>
              <w:jc w:val="center"/>
              <w:rPr>
                <w:rFonts w:ascii="Arial" w:hAnsi="Arial" w:cs="Arial"/>
                <w:sz w:val="22"/>
              </w:rPr>
            </w:pPr>
            <w:r w:rsidRPr="0023276B">
              <w:rPr>
                <w:rFonts w:ascii="Arial" w:hAnsi="Arial" w:cs="Arial"/>
                <w:sz w:val="22"/>
              </w:rPr>
              <w:t>20</w:t>
            </w:r>
          </w:p>
        </w:tc>
        <w:tc>
          <w:tcPr>
            <w:tcW w:w="538" w:type="pct"/>
          </w:tcPr>
          <w:p w14:paraId="180A9EDF" w14:textId="77777777" w:rsidR="0023276B" w:rsidRPr="0023276B" w:rsidRDefault="0023276B" w:rsidP="00E26781">
            <w:pPr>
              <w:pStyle w:val="Sinespaciado1"/>
              <w:jc w:val="center"/>
              <w:rPr>
                <w:rFonts w:ascii="Arial" w:hAnsi="Arial" w:cs="Arial"/>
                <w:sz w:val="22"/>
              </w:rPr>
            </w:pPr>
            <w:r w:rsidRPr="0023276B">
              <w:rPr>
                <w:rFonts w:ascii="Arial" w:hAnsi="Arial" w:cs="Arial"/>
                <w:sz w:val="22"/>
              </w:rPr>
              <w:t>5.9</w:t>
            </w:r>
          </w:p>
        </w:tc>
        <w:tc>
          <w:tcPr>
            <w:tcW w:w="656" w:type="pct"/>
          </w:tcPr>
          <w:p w14:paraId="6A7D9006" w14:textId="77777777" w:rsidR="0023276B" w:rsidRPr="0023276B" w:rsidRDefault="0023276B" w:rsidP="00E26781">
            <w:pPr>
              <w:pStyle w:val="Sinespaciado1"/>
              <w:jc w:val="center"/>
              <w:rPr>
                <w:rFonts w:ascii="Arial" w:hAnsi="Arial" w:cs="Arial"/>
                <w:sz w:val="22"/>
              </w:rPr>
            </w:pPr>
            <w:r w:rsidRPr="0023276B">
              <w:rPr>
                <w:rFonts w:ascii="Arial" w:hAnsi="Arial" w:cs="Arial"/>
                <w:sz w:val="22"/>
              </w:rPr>
              <w:t>1.8</w:t>
            </w:r>
          </w:p>
        </w:tc>
        <w:tc>
          <w:tcPr>
            <w:tcW w:w="576" w:type="pct"/>
          </w:tcPr>
          <w:p w14:paraId="6E0B2D2A" w14:textId="77777777" w:rsidR="0023276B" w:rsidRPr="0023276B" w:rsidRDefault="0023276B" w:rsidP="00E26781">
            <w:pPr>
              <w:pStyle w:val="Sinespaciado1"/>
              <w:jc w:val="center"/>
              <w:rPr>
                <w:rFonts w:ascii="Arial" w:hAnsi="Arial" w:cs="Arial"/>
                <w:sz w:val="22"/>
              </w:rPr>
            </w:pPr>
            <w:r w:rsidRPr="0023276B">
              <w:rPr>
                <w:rFonts w:ascii="Arial" w:hAnsi="Arial" w:cs="Arial"/>
                <w:sz w:val="22"/>
              </w:rPr>
              <w:t>3.5</w:t>
            </w:r>
          </w:p>
        </w:tc>
        <w:tc>
          <w:tcPr>
            <w:tcW w:w="616" w:type="pct"/>
          </w:tcPr>
          <w:p w14:paraId="3DD08F2E" w14:textId="77777777" w:rsidR="0023276B" w:rsidRPr="0023276B" w:rsidRDefault="0023276B" w:rsidP="00E26781">
            <w:pPr>
              <w:pStyle w:val="Sinespaciado1"/>
              <w:jc w:val="center"/>
              <w:rPr>
                <w:rFonts w:ascii="Arial" w:hAnsi="Arial" w:cs="Arial"/>
                <w:sz w:val="22"/>
              </w:rPr>
            </w:pPr>
            <w:r w:rsidRPr="0023276B">
              <w:rPr>
                <w:rFonts w:ascii="Arial" w:hAnsi="Arial" w:cs="Arial"/>
                <w:sz w:val="22"/>
              </w:rPr>
              <w:t>0.6</w:t>
            </w:r>
          </w:p>
        </w:tc>
        <w:tc>
          <w:tcPr>
            <w:tcW w:w="899" w:type="pct"/>
          </w:tcPr>
          <w:p w14:paraId="0511B959" w14:textId="77777777" w:rsidR="0023276B" w:rsidRPr="0023276B" w:rsidRDefault="0023276B" w:rsidP="00E26781">
            <w:pPr>
              <w:pStyle w:val="Sinespaciado1"/>
              <w:jc w:val="center"/>
              <w:rPr>
                <w:rFonts w:ascii="Arial" w:hAnsi="Arial" w:cs="Arial"/>
                <w:sz w:val="22"/>
              </w:rPr>
            </w:pPr>
            <w:r w:rsidRPr="0023276B">
              <w:rPr>
                <w:rFonts w:ascii="Arial" w:hAnsi="Arial" w:cs="Arial"/>
                <w:sz w:val="22"/>
              </w:rPr>
              <w:t>Utrapsa</w:t>
            </w:r>
          </w:p>
        </w:tc>
      </w:tr>
      <w:tr w:rsidR="0023276B" w:rsidRPr="0023276B" w14:paraId="588E39DB" w14:textId="77777777" w:rsidTr="009C307E">
        <w:trPr>
          <w:trHeight w:val="408"/>
        </w:trPr>
        <w:tc>
          <w:tcPr>
            <w:tcW w:w="1043" w:type="pct"/>
          </w:tcPr>
          <w:p w14:paraId="669C1235" w14:textId="77777777" w:rsidR="0023276B" w:rsidRPr="0023276B" w:rsidRDefault="0023276B" w:rsidP="00E26781">
            <w:pPr>
              <w:pStyle w:val="Sinespaciado1"/>
              <w:jc w:val="left"/>
              <w:rPr>
                <w:rFonts w:ascii="Arial" w:hAnsi="Arial" w:cs="Arial"/>
                <w:sz w:val="22"/>
              </w:rPr>
            </w:pPr>
            <w:r w:rsidRPr="0023276B">
              <w:rPr>
                <w:rFonts w:ascii="Arial" w:hAnsi="Arial" w:cs="Arial"/>
                <w:sz w:val="22"/>
              </w:rPr>
              <w:t>Paraguay, Asunción</w:t>
            </w:r>
          </w:p>
        </w:tc>
        <w:tc>
          <w:tcPr>
            <w:tcW w:w="672" w:type="pct"/>
          </w:tcPr>
          <w:p w14:paraId="0C737072" w14:textId="77777777" w:rsidR="0023276B" w:rsidRPr="0023276B" w:rsidRDefault="0023276B" w:rsidP="00E26781">
            <w:pPr>
              <w:pStyle w:val="Sinespaciado1"/>
              <w:jc w:val="center"/>
              <w:rPr>
                <w:rFonts w:ascii="Arial" w:hAnsi="Arial" w:cs="Arial"/>
                <w:sz w:val="22"/>
              </w:rPr>
            </w:pPr>
            <w:r w:rsidRPr="0023276B">
              <w:rPr>
                <w:rFonts w:ascii="Arial" w:hAnsi="Arial" w:cs="Arial"/>
                <w:sz w:val="22"/>
              </w:rPr>
              <w:t>23</w:t>
            </w:r>
          </w:p>
        </w:tc>
        <w:tc>
          <w:tcPr>
            <w:tcW w:w="538" w:type="pct"/>
          </w:tcPr>
          <w:p w14:paraId="43AD7C30" w14:textId="77777777" w:rsidR="0023276B" w:rsidRPr="0023276B" w:rsidRDefault="0023276B" w:rsidP="00E26781">
            <w:pPr>
              <w:pStyle w:val="Sinespaciado1"/>
              <w:jc w:val="center"/>
              <w:rPr>
                <w:rFonts w:ascii="Arial" w:hAnsi="Arial" w:cs="Arial"/>
                <w:sz w:val="22"/>
              </w:rPr>
            </w:pPr>
            <w:r w:rsidRPr="0023276B">
              <w:rPr>
                <w:rFonts w:ascii="Arial" w:hAnsi="Arial" w:cs="Arial"/>
                <w:sz w:val="22"/>
              </w:rPr>
              <w:t>6.3</w:t>
            </w:r>
          </w:p>
        </w:tc>
        <w:tc>
          <w:tcPr>
            <w:tcW w:w="656" w:type="pct"/>
          </w:tcPr>
          <w:p w14:paraId="71820ECF" w14:textId="77777777" w:rsidR="0023276B" w:rsidRPr="0023276B" w:rsidRDefault="0023276B" w:rsidP="00E26781">
            <w:pPr>
              <w:pStyle w:val="Sinespaciado1"/>
              <w:jc w:val="center"/>
              <w:rPr>
                <w:rFonts w:ascii="Arial" w:hAnsi="Arial" w:cs="Arial"/>
                <w:sz w:val="22"/>
              </w:rPr>
            </w:pPr>
            <w:r w:rsidRPr="0023276B">
              <w:rPr>
                <w:rFonts w:ascii="Arial" w:hAnsi="Arial" w:cs="Arial"/>
                <w:sz w:val="22"/>
              </w:rPr>
              <w:t>2</w:t>
            </w:r>
          </w:p>
        </w:tc>
        <w:tc>
          <w:tcPr>
            <w:tcW w:w="576" w:type="pct"/>
          </w:tcPr>
          <w:p w14:paraId="257EFF15" w14:textId="77777777" w:rsidR="0023276B" w:rsidRPr="0023276B" w:rsidRDefault="0023276B" w:rsidP="00E26781">
            <w:pPr>
              <w:pStyle w:val="Sinespaciado1"/>
              <w:jc w:val="center"/>
              <w:rPr>
                <w:rFonts w:ascii="Arial" w:hAnsi="Arial" w:cs="Arial"/>
                <w:sz w:val="22"/>
              </w:rPr>
            </w:pPr>
            <w:r w:rsidRPr="0023276B">
              <w:rPr>
                <w:rFonts w:ascii="Arial" w:hAnsi="Arial" w:cs="Arial"/>
                <w:sz w:val="22"/>
              </w:rPr>
              <w:t>3.7</w:t>
            </w:r>
          </w:p>
        </w:tc>
        <w:tc>
          <w:tcPr>
            <w:tcW w:w="616" w:type="pct"/>
          </w:tcPr>
          <w:p w14:paraId="140C810E" w14:textId="77777777" w:rsidR="0023276B" w:rsidRPr="0023276B" w:rsidRDefault="0023276B" w:rsidP="00E26781">
            <w:pPr>
              <w:pStyle w:val="Sinespaciado1"/>
              <w:jc w:val="center"/>
              <w:rPr>
                <w:rFonts w:ascii="Arial" w:hAnsi="Arial" w:cs="Arial"/>
                <w:sz w:val="22"/>
              </w:rPr>
            </w:pPr>
            <w:r w:rsidRPr="0023276B">
              <w:rPr>
                <w:rFonts w:ascii="Arial" w:hAnsi="Arial" w:cs="Arial"/>
                <w:sz w:val="22"/>
              </w:rPr>
              <w:t>0.6</w:t>
            </w:r>
          </w:p>
        </w:tc>
        <w:tc>
          <w:tcPr>
            <w:tcW w:w="899" w:type="pct"/>
          </w:tcPr>
          <w:p w14:paraId="3EBFA0F2" w14:textId="77777777" w:rsidR="0023276B" w:rsidRPr="0023276B" w:rsidRDefault="0023276B" w:rsidP="00E26781">
            <w:pPr>
              <w:pStyle w:val="Sinespaciado1"/>
              <w:jc w:val="center"/>
              <w:rPr>
                <w:rFonts w:ascii="Arial" w:hAnsi="Arial" w:cs="Arial"/>
                <w:sz w:val="22"/>
              </w:rPr>
            </w:pPr>
            <w:r w:rsidRPr="0023276B">
              <w:rPr>
                <w:rFonts w:ascii="Arial" w:hAnsi="Arial" w:cs="Arial"/>
                <w:sz w:val="22"/>
              </w:rPr>
              <w:t>Municipio de Asunción</w:t>
            </w:r>
          </w:p>
        </w:tc>
      </w:tr>
      <w:tr w:rsidR="0023276B" w:rsidRPr="0023276B" w14:paraId="79677F68" w14:textId="77777777" w:rsidTr="009C307E">
        <w:trPr>
          <w:trHeight w:val="402"/>
        </w:trPr>
        <w:tc>
          <w:tcPr>
            <w:tcW w:w="1043" w:type="pct"/>
          </w:tcPr>
          <w:p w14:paraId="634E6D82" w14:textId="77777777" w:rsidR="0023276B" w:rsidRPr="0023276B" w:rsidRDefault="0023276B" w:rsidP="00E26781">
            <w:pPr>
              <w:pStyle w:val="Sinespaciado1"/>
              <w:jc w:val="left"/>
              <w:rPr>
                <w:rFonts w:ascii="Arial" w:hAnsi="Arial" w:cs="Arial"/>
                <w:sz w:val="22"/>
              </w:rPr>
            </w:pPr>
            <w:r w:rsidRPr="0023276B">
              <w:rPr>
                <w:rFonts w:ascii="Arial" w:hAnsi="Arial" w:cs="Arial"/>
                <w:sz w:val="22"/>
              </w:rPr>
              <w:t>Paraguay, Asunción</w:t>
            </w:r>
          </w:p>
        </w:tc>
        <w:tc>
          <w:tcPr>
            <w:tcW w:w="672" w:type="pct"/>
          </w:tcPr>
          <w:p w14:paraId="52CC0418" w14:textId="77777777" w:rsidR="0023276B" w:rsidRPr="0023276B" w:rsidRDefault="0023276B" w:rsidP="00E26781">
            <w:pPr>
              <w:pStyle w:val="Sinespaciado1"/>
              <w:jc w:val="center"/>
              <w:rPr>
                <w:rFonts w:ascii="Arial" w:hAnsi="Arial" w:cs="Arial"/>
                <w:sz w:val="22"/>
              </w:rPr>
            </w:pPr>
            <w:r w:rsidRPr="0023276B">
              <w:rPr>
                <w:rFonts w:ascii="Arial" w:hAnsi="Arial" w:cs="Arial"/>
                <w:sz w:val="22"/>
              </w:rPr>
              <w:t>77</w:t>
            </w:r>
          </w:p>
        </w:tc>
        <w:tc>
          <w:tcPr>
            <w:tcW w:w="538" w:type="pct"/>
          </w:tcPr>
          <w:p w14:paraId="77C5EDD3" w14:textId="77777777" w:rsidR="0023276B" w:rsidRPr="0023276B" w:rsidRDefault="0023276B" w:rsidP="00E26781">
            <w:pPr>
              <w:pStyle w:val="Sinespaciado1"/>
              <w:jc w:val="center"/>
              <w:rPr>
                <w:rFonts w:ascii="Arial" w:hAnsi="Arial" w:cs="Arial"/>
                <w:sz w:val="22"/>
              </w:rPr>
            </w:pPr>
            <w:r w:rsidRPr="0023276B">
              <w:rPr>
                <w:rFonts w:ascii="Arial" w:hAnsi="Arial" w:cs="Arial"/>
                <w:sz w:val="22"/>
              </w:rPr>
              <w:t>21.2</w:t>
            </w:r>
          </w:p>
        </w:tc>
        <w:tc>
          <w:tcPr>
            <w:tcW w:w="656" w:type="pct"/>
          </w:tcPr>
          <w:p w14:paraId="7F41A113" w14:textId="77777777" w:rsidR="0023276B" w:rsidRPr="0023276B" w:rsidRDefault="0023276B" w:rsidP="00E26781">
            <w:pPr>
              <w:pStyle w:val="Sinespaciado1"/>
              <w:jc w:val="center"/>
              <w:rPr>
                <w:rFonts w:ascii="Arial" w:hAnsi="Arial" w:cs="Arial"/>
                <w:sz w:val="22"/>
              </w:rPr>
            </w:pPr>
            <w:r w:rsidRPr="0023276B">
              <w:rPr>
                <w:rFonts w:ascii="Arial" w:hAnsi="Arial" w:cs="Arial"/>
                <w:sz w:val="22"/>
              </w:rPr>
              <w:t>6.7</w:t>
            </w:r>
          </w:p>
        </w:tc>
        <w:tc>
          <w:tcPr>
            <w:tcW w:w="576" w:type="pct"/>
          </w:tcPr>
          <w:p w14:paraId="13CD45A0" w14:textId="77777777" w:rsidR="0023276B" w:rsidRPr="0023276B" w:rsidRDefault="0023276B" w:rsidP="00E26781">
            <w:pPr>
              <w:pStyle w:val="Sinespaciado1"/>
              <w:jc w:val="center"/>
              <w:rPr>
                <w:rFonts w:ascii="Arial" w:hAnsi="Arial" w:cs="Arial"/>
                <w:sz w:val="22"/>
              </w:rPr>
            </w:pPr>
            <w:r w:rsidRPr="0023276B">
              <w:rPr>
                <w:rFonts w:ascii="Arial" w:hAnsi="Arial" w:cs="Arial"/>
                <w:sz w:val="22"/>
              </w:rPr>
              <w:t>12.4</w:t>
            </w:r>
          </w:p>
        </w:tc>
        <w:tc>
          <w:tcPr>
            <w:tcW w:w="616" w:type="pct"/>
          </w:tcPr>
          <w:p w14:paraId="44F4B802" w14:textId="77777777" w:rsidR="0023276B" w:rsidRPr="0023276B" w:rsidRDefault="0023276B" w:rsidP="00E26781">
            <w:pPr>
              <w:pStyle w:val="Sinespaciado1"/>
              <w:jc w:val="center"/>
              <w:rPr>
                <w:rFonts w:ascii="Arial" w:hAnsi="Arial" w:cs="Arial"/>
                <w:sz w:val="22"/>
              </w:rPr>
            </w:pPr>
            <w:r w:rsidRPr="0023276B">
              <w:rPr>
                <w:rFonts w:ascii="Arial" w:hAnsi="Arial" w:cs="Arial"/>
                <w:sz w:val="22"/>
              </w:rPr>
              <w:t>2.1</w:t>
            </w:r>
          </w:p>
        </w:tc>
        <w:tc>
          <w:tcPr>
            <w:tcW w:w="899" w:type="pct"/>
          </w:tcPr>
          <w:p w14:paraId="7B43F6FF" w14:textId="77777777" w:rsidR="0023276B" w:rsidRPr="0023276B" w:rsidRDefault="0023276B" w:rsidP="00E26781">
            <w:pPr>
              <w:pStyle w:val="Sinespaciado1"/>
              <w:jc w:val="center"/>
              <w:rPr>
                <w:rFonts w:ascii="Arial" w:hAnsi="Arial" w:cs="Arial"/>
                <w:sz w:val="22"/>
              </w:rPr>
            </w:pPr>
            <w:r w:rsidRPr="0023276B">
              <w:rPr>
                <w:rFonts w:ascii="Arial" w:hAnsi="Arial" w:cs="Arial"/>
                <w:sz w:val="22"/>
              </w:rPr>
              <w:t>MAGNO</w:t>
            </w:r>
          </w:p>
        </w:tc>
      </w:tr>
      <w:tr w:rsidR="0023276B" w:rsidRPr="0023276B" w14:paraId="03DF7A8B" w14:textId="77777777" w:rsidTr="009C307E">
        <w:trPr>
          <w:trHeight w:val="424"/>
        </w:trPr>
        <w:tc>
          <w:tcPr>
            <w:tcW w:w="1043" w:type="pct"/>
          </w:tcPr>
          <w:p w14:paraId="128FB2D8" w14:textId="77777777" w:rsidR="0023276B" w:rsidRPr="0023276B" w:rsidRDefault="0023276B" w:rsidP="00E26781">
            <w:pPr>
              <w:pStyle w:val="Sinespaciado1"/>
              <w:jc w:val="left"/>
              <w:rPr>
                <w:rFonts w:ascii="Arial" w:hAnsi="Arial" w:cs="Arial"/>
                <w:sz w:val="22"/>
              </w:rPr>
            </w:pPr>
            <w:r w:rsidRPr="0023276B">
              <w:rPr>
                <w:rFonts w:ascii="Arial" w:hAnsi="Arial" w:cs="Arial"/>
                <w:sz w:val="22"/>
              </w:rPr>
              <w:t>Paraguay, Asunción</w:t>
            </w:r>
          </w:p>
        </w:tc>
        <w:tc>
          <w:tcPr>
            <w:tcW w:w="672" w:type="pct"/>
          </w:tcPr>
          <w:p w14:paraId="2DCCB7E6" w14:textId="77777777" w:rsidR="0023276B" w:rsidRPr="0023276B" w:rsidRDefault="0023276B" w:rsidP="00E26781">
            <w:pPr>
              <w:pStyle w:val="Sinespaciado1"/>
              <w:jc w:val="center"/>
              <w:rPr>
                <w:rFonts w:ascii="Arial" w:hAnsi="Arial" w:cs="Arial"/>
                <w:sz w:val="22"/>
              </w:rPr>
            </w:pPr>
            <w:r w:rsidRPr="0023276B">
              <w:rPr>
                <w:rFonts w:ascii="Arial" w:hAnsi="Arial" w:cs="Arial"/>
                <w:sz w:val="22"/>
              </w:rPr>
              <w:t>200</w:t>
            </w:r>
          </w:p>
        </w:tc>
        <w:tc>
          <w:tcPr>
            <w:tcW w:w="538" w:type="pct"/>
          </w:tcPr>
          <w:p w14:paraId="21B7CB92" w14:textId="77777777" w:rsidR="0023276B" w:rsidRPr="0023276B" w:rsidRDefault="0023276B" w:rsidP="00E26781">
            <w:pPr>
              <w:pStyle w:val="Sinespaciado1"/>
              <w:jc w:val="center"/>
              <w:rPr>
                <w:rFonts w:ascii="Arial" w:hAnsi="Arial" w:cs="Arial"/>
                <w:sz w:val="22"/>
              </w:rPr>
            </w:pPr>
            <w:r w:rsidRPr="0023276B">
              <w:rPr>
                <w:rFonts w:ascii="Arial" w:hAnsi="Arial" w:cs="Arial"/>
                <w:sz w:val="22"/>
              </w:rPr>
              <w:t>55.1</w:t>
            </w:r>
          </w:p>
        </w:tc>
        <w:tc>
          <w:tcPr>
            <w:tcW w:w="656" w:type="pct"/>
          </w:tcPr>
          <w:p w14:paraId="230971CA" w14:textId="77777777" w:rsidR="0023276B" w:rsidRPr="0023276B" w:rsidRDefault="0023276B" w:rsidP="00E26781">
            <w:pPr>
              <w:pStyle w:val="Sinespaciado1"/>
              <w:jc w:val="center"/>
              <w:rPr>
                <w:rFonts w:ascii="Arial" w:hAnsi="Arial" w:cs="Arial"/>
                <w:sz w:val="22"/>
              </w:rPr>
            </w:pPr>
            <w:r w:rsidRPr="0023276B">
              <w:rPr>
                <w:rFonts w:ascii="Arial" w:hAnsi="Arial" w:cs="Arial"/>
                <w:sz w:val="22"/>
              </w:rPr>
              <w:t>17.4</w:t>
            </w:r>
          </w:p>
        </w:tc>
        <w:tc>
          <w:tcPr>
            <w:tcW w:w="576" w:type="pct"/>
          </w:tcPr>
          <w:p w14:paraId="3C5F0C61" w14:textId="77777777" w:rsidR="0023276B" w:rsidRPr="0023276B" w:rsidRDefault="0023276B" w:rsidP="00E26781">
            <w:pPr>
              <w:pStyle w:val="Sinespaciado1"/>
              <w:jc w:val="center"/>
              <w:rPr>
                <w:rFonts w:ascii="Arial" w:hAnsi="Arial" w:cs="Arial"/>
                <w:sz w:val="22"/>
              </w:rPr>
            </w:pPr>
            <w:r w:rsidRPr="0023276B">
              <w:rPr>
                <w:rFonts w:ascii="Arial" w:hAnsi="Arial" w:cs="Arial"/>
                <w:sz w:val="22"/>
              </w:rPr>
              <w:t>32.2</w:t>
            </w:r>
          </w:p>
        </w:tc>
        <w:tc>
          <w:tcPr>
            <w:tcW w:w="616" w:type="pct"/>
          </w:tcPr>
          <w:p w14:paraId="256AAF58" w14:textId="77777777" w:rsidR="0023276B" w:rsidRPr="0023276B" w:rsidRDefault="0023276B" w:rsidP="00E26781">
            <w:pPr>
              <w:pStyle w:val="Sinespaciado1"/>
              <w:jc w:val="center"/>
              <w:rPr>
                <w:rFonts w:ascii="Arial" w:hAnsi="Arial" w:cs="Arial"/>
                <w:sz w:val="22"/>
              </w:rPr>
            </w:pPr>
            <w:r w:rsidRPr="0023276B">
              <w:rPr>
                <w:rFonts w:ascii="Arial" w:hAnsi="Arial" w:cs="Arial"/>
                <w:sz w:val="22"/>
              </w:rPr>
              <w:t>5.5</w:t>
            </w:r>
          </w:p>
        </w:tc>
        <w:tc>
          <w:tcPr>
            <w:tcW w:w="899" w:type="pct"/>
          </w:tcPr>
          <w:p w14:paraId="08D58F19" w14:textId="77777777" w:rsidR="0023276B" w:rsidRPr="0023276B" w:rsidRDefault="0023276B" w:rsidP="00E26781">
            <w:pPr>
              <w:pStyle w:val="Sinespaciado1"/>
              <w:jc w:val="center"/>
              <w:rPr>
                <w:rFonts w:ascii="Arial" w:hAnsi="Arial" w:cs="Arial"/>
                <w:sz w:val="22"/>
              </w:rPr>
            </w:pPr>
            <w:r w:rsidRPr="0023276B">
              <w:rPr>
                <w:rFonts w:ascii="Arial" w:hAnsi="Arial" w:cs="Arial"/>
                <w:sz w:val="22"/>
              </w:rPr>
              <w:t>CETRAPAM</w:t>
            </w:r>
          </w:p>
        </w:tc>
      </w:tr>
      <w:tr w:rsidR="0023276B" w:rsidRPr="0023276B" w14:paraId="23D8F2F4" w14:textId="77777777" w:rsidTr="009C307E">
        <w:trPr>
          <w:trHeight w:val="826"/>
        </w:trPr>
        <w:tc>
          <w:tcPr>
            <w:tcW w:w="1043" w:type="pct"/>
          </w:tcPr>
          <w:p w14:paraId="2F6CCC69" w14:textId="77777777" w:rsidR="0023276B" w:rsidRPr="0023276B" w:rsidRDefault="0023276B" w:rsidP="00E26781">
            <w:pPr>
              <w:pStyle w:val="Sinespaciado1"/>
              <w:jc w:val="left"/>
              <w:rPr>
                <w:rFonts w:ascii="Arial" w:hAnsi="Arial" w:cs="Arial"/>
                <w:sz w:val="22"/>
              </w:rPr>
            </w:pPr>
            <w:r w:rsidRPr="0023276B">
              <w:rPr>
                <w:rFonts w:ascii="Arial" w:hAnsi="Arial" w:cs="Arial"/>
                <w:sz w:val="22"/>
              </w:rPr>
              <w:t>Uruguay, Montevideo</w:t>
            </w:r>
          </w:p>
        </w:tc>
        <w:tc>
          <w:tcPr>
            <w:tcW w:w="672" w:type="pct"/>
          </w:tcPr>
          <w:p w14:paraId="7BEAAE89" w14:textId="77777777" w:rsidR="0023276B" w:rsidRPr="0023276B" w:rsidRDefault="0023276B" w:rsidP="00E26781">
            <w:pPr>
              <w:pStyle w:val="Sinespaciado1"/>
              <w:jc w:val="center"/>
              <w:rPr>
                <w:rFonts w:ascii="Arial" w:hAnsi="Arial" w:cs="Arial"/>
                <w:sz w:val="22"/>
              </w:rPr>
            </w:pPr>
            <w:r w:rsidRPr="0023276B">
              <w:rPr>
                <w:rFonts w:ascii="Arial" w:hAnsi="Arial" w:cs="Arial"/>
                <w:sz w:val="22"/>
              </w:rPr>
              <w:t>200</w:t>
            </w:r>
          </w:p>
        </w:tc>
        <w:tc>
          <w:tcPr>
            <w:tcW w:w="538" w:type="pct"/>
          </w:tcPr>
          <w:p w14:paraId="7536A82A" w14:textId="77777777" w:rsidR="0023276B" w:rsidRPr="0023276B" w:rsidRDefault="0023276B" w:rsidP="00E26781">
            <w:pPr>
              <w:pStyle w:val="Sinespaciado1"/>
              <w:jc w:val="center"/>
              <w:rPr>
                <w:rFonts w:ascii="Arial" w:hAnsi="Arial" w:cs="Arial"/>
                <w:sz w:val="22"/>
              </w:rPr>
            </w:pPr>
            <w:r w:rsidRPr="0023276B">
              <w:rPr>
                <w:rFonts w:ascii="Arial" w:hAnsi="Arial" w:cs="Arial"/>
                <w:sz w:val="22"/>
              </w:rPr>
              <w:t>40.8</w:t>
            </w:r>
          </w:p>
        </w:tc>
        <w:tc>
          <w:tcPr>
            <w:tcW w:w="656" w:type="pct"/>
          </w:tcPr>
          <w:p w14:paraId="4CDE50C3" w14:textId="77777777" w:rsidR="0023276B" w:rsidRPr="0023276B" w:rsidRDefault="0023276B" w:rsidP="00E26781">
            <w:pPr>
              <w:pStyle w:val="Sinespaciado1"/>
              <w:jc w:val="center"/>
              <w:rPr>
                <w:rFonts w:ascii="Arial" w:hAnsi="Arial" w:cs="Arial"/>
                <w:sz w:val="22"/>
              </w:rPr>
            </w:pPr>
            <w:r w:rsidRPr="0023276B">
              <w:rPr>
                <w:rFonts w:ascii="Arial" w:hAnsi="Arial" w:cs="Arial"/>
                <w:sz w:val="22"/>
              </w:rPr>
              <w:t>12.8</w:t>
            </w:r>
          </w:p>
        </w:tc>
        <w:tc>
          <w:tcPr>
            <w:tcW w:w="576" w:type="pct"/>
          </w:tcPr>
          <w:p w14:paraId="07CD2C46" w14:textId="77777777" w:rsidR="0023276B" w:rsidRPr="0023276B" w:rsidRDefault="0023276B" w:rsidP="00E26781">
            <w:pPr>
              <w:pStyle w:val="Sinespaciado1"/>
              <w:jc w:val="center"/>
              <w:rPr>
                <w:rFonts w:ascii="Arial" w:hAnsi="Arial" w:cs="Arial"/>
                <w:sz w:val="22"/>
              </w:rPr>
            </w:pPr>
            <w:r w:rsidRPr="0023276B">
              <w:rPr>
                <w:rFonts w:ascii="Arial" w:hAnsi="Arial" w:cs="Arial"/>
                <w:sz w:val="22"/>
              </w:rPr>
              <w:t>23.9</w:t>
            </w:r>
          </w:p>
        </w:tc>
        <w:tc>
          <w:tcPr>
            <w:tcW w:w="616" w:type="pct"/>
          </w:tcPr>
          <w:p w14:paraId="65282E54" w14:textId="77777777" w:rsidR="0023276B" w:rsidRPr="0023276B" w:rsidRDefault="0023276B" w:rsidP="00E26781">
            <w:pPr>
              <w:pStyle w:val="Sinespaciado1"/>
              <w:jc w:val="center"/>
              <w:rPr>
                <w:rFonts w:ascii="Arial" w:hAnsi="Arial" w:cs="Arial"/>
                <w:sz w:val="22"/>
              </w:rPr>
            </w:pPr>
            <w:r w:rsidRPr="0023276B">
              <w:rPr>
                <w:rFonts w:ascii="Arial" w:hAnsi="Arial" w:cs="Arial"/>
                <w:sz w:val="22"/>
              </w:rPr>
              <w:t>4.1</w:t>
            </w:r>
          </w:p>
        </w:tc>
        <w:tc>
          <w:tcPr>
            <w:tcW w:w="899" w:type="pct"/>
          </w:tcPr>
          <w:p w14:paraId="51862F7F" w14:textId="77777777" w:rsidR="0023276B" w:rsidRPr="0023276B" w:rsidRDefault="0023276B" w:rsidP="00E26781">
            <w:pPr>
              <w:pStyle w:val="Sinespaciado1"/>
              <w:jc w:val="center"/>
              <w:rPr>
                <w:rFonts w:ascii="Arial" w:hAnsi="Arial" w:cs="Arial"/>
                <w:sz w:val="22"/>
              </w:rPr>
            </w:pPr>
            <w:r w:rsidRPr="0023276B">
              <w:rPr>
                <w:rFonts w:ascii="Arial" w:hAnsi="Arial" w:cs="Arial"/>
                <w:sz w:val="22"/>
              </w:rPr>
              <w:t>CUTCSA. COETC, UTOC, COME, CODELESTE</w:t>
            </w:r>
          </w:p>
        </w:tc>
      </w:tr>
      <w:tr w:rsidR="0023276B" w:rsidRPr="0023276B" w14:paraId="674D892F" w14:textId="77777777" w:rsidTr="009C307E">
        <w:trPr>
          <w:trHeight w:val="378"/>
        </w:trPr>
        <w:tc>
          <w:tcPr>
            <w:tcW w:w="1043" w:type="pct"/>
          </w:tcPr>
          <w:p w14:paraId="54ED4FFC" w14:textId="77777777" w:rsidR="0023276B" w:rsidRPr="0023276B" w:rsidRDefault="0023276B" w:rsidP="00E26781">
            <w:pPr>
              <w:pStyle w:val="Sinespaciado1"/>
              <w:jc w:val="center"/>
              <w:rPr>
                <w:rFonts w:ascii="Arial" w:hAnsi="Arial" w:cs="Arial"/>
                <w:b/>
                <w:bCs/>
                <w:sz w:val="22"/>
              </w:rPr>
            </w:pPr>
            <w:r w:rsidRPr="0023276B">
              <w:rPr>
                <w:rFonts w:ascii="Arial" w:hAnsi="Arial" w:cs="Arial"/>
                <w:b/>
                <w:bCs/>
                <w:sz w:val="22"/>
              </w:rPr>
              <w:t>TOTAL</w:t>
            </w:r>
          </w:p>
        </w:tc>
        <w:tc>
          <w:tcPr>
            <w:tcW w:w="672" w:type="pct"/>
          </w:tcPr>
          <w:p w14:paraId="2F224C1E" w14:textId="77777777" w:rsidR="0023276B" w:rsidRPr="0023276B" w:rsidRDefault="0023276B" w:rsidP="00E26781">
            <w:pPr>
              <w:pStyle w:val="Sinespaciado1"/>
              <w:jc w:val="center"/>
              <w:rPr>
                <w:rFonts w:ascii="Arial" w:hAnsi="Arial" w:cs="Arial"/>
                <w:b/>
                <w:bCs/>
                <w:sz w:val="22"/>
              </w:rPr>
            </w:pPr>
            <w:r w:rsidRPr="0023276B">
              <w:rPr>
                <w:rFonts w:ascii="Arial" w:hAnsi="Arial" w:cs="Arial"/>
                <w:b/>
                <w:bCs/>
                <w:sz w:val="22"/>
              </w:rPr>
              <w:t>650</w:t>
            </w:r>
          </w:p>
        </w:tc>
        <w:tc>
          <w:tcPr>
            <w:tcW w:w="538" w:type="pct"/>
          </w:tcPr>
          <w:p w14:paraId="51CEDF02" w14:textId="77777777" w:rsidR="0023276B" w:rsidRPr="0023276B" w:rsidRDefault="0023276B" w:rsidP="00E26781">
            <w:pPr>
              <w:pStyle w:val="Sinespaciado1"/>
              <w:jc w:val="center"/>
              <w:rPr>
                <w:rFonts w:ascii="Arial" w:hAnsi="Arial" w:cs="Arial"/>
                <w:b/>
                <w:bCs/>
                <w:sz w:val="22"/>
              </w:rPr>
            </w:pPr>
            <w:r w:rsidRPr="0023276B">
              <w:rPr>
                <w:rFonts w:ascii="Arial" w:hAnsi="Arial" w:cs="Arial"/>
                <w:b/>
                <w:bCs/>
                <w:sz w:val="22"/>
              </w:rPr>
              <w:t>168.2</w:t>
            </w:r>
          </w:p>
        </w:tc>
        <w:tc>
          <w:tcPr>
            <w:tcW w:w="656" w:type="pct"/>
          </w:tcPr>
          <w:p w14:paraId="084E2DD7" w14:textId="77777777" w:rsidR="0023276B" w:rsidRPr="0023276B" w:rsidRDefault="0023276B" w:rsidP="00E26781">
            <w:pPr>
              <w:pStyle w:val="Sinespaciado1"/>
              <w:jc w:val="center"/>
              <w:rPr>
                <w:rFonts w:ascii="Arial" w:hAnsi="Arial" w:cs="Arial"/>
                <w:b/>
                <w:bCs/>
                <w:sz w:val="22"/>
              </w:rPr>
            </w:pPr>
            <w:r w:rsidRPr="0023276B">
              <w:rPr>
                <w:rFonts w:ascii="Arial" w:hAnsi="Arial" w:cs="Arial"/>
                <w:b/>
                <w:bCs/>
                <w:sz w:val="22"/>
              </w:rPr>
              <w:t>53</w:t>
            </w:r>
          </w:p>
        </w:tc>
        <w:tc>
          <w:tcPr>
            <w:tcW w:w="576" w:type="pct"/>
          </w:tcPr>
          <w:p w14:paraId="3A4149FA" w14:textId="77777777" w:rsidR="0023276B" w:rsidRPr="0023276B" w:rsidRDefault="0023276B" w:rsidP="00E26781">
            <w:pPr>
              <w:pStyle w:val="Sinespaciado1"/>
              <w:jc w:val="center"/>
              <w:rPr>
                <w:rFonts w:ascii="Arial" w:hAnsi="Arial" w:cs="Arial"/>
                <w:b/>
                <w:bCs/>
                <w:sz w:val="22"/>
              </w:rPr>
            </w:pPr>
            <w:r w:rsidRPr="0023276B">
              <w:rPr>
                <w:rFonts w:ascii="Arial" w:hAnsi="Arial" w:cs="Arial"/>
                <w:b/>
                <w:bCs/>
                <w:sz w:val="22"/>
              </w:rPr>
              <w:t>98.4</w:t>
            </w:r>
          </w:p>
        </w:tc>
        <w:tc>
          <w:tcPr>
            <w:tcW w:w="616" w:type="pct"/>
          </w:tcPr>
          <w:p w14:paraId="75BFD07D" w14:textId="77777777" w:rsidR="0023276B" w:rsidRPr="0023276B" w:rsidRDefault="0023276B" w:rsidP="00E26781">
            <w:pPr>
              <w:pStyle w:val="Sinespaciado1"/>
              <w:jc w:val="center"/>
              <w:rPr>
                <w:rFonts w:ascii="Arial" w:hAnsi="Arial" w:cs="Arial"/>
                <w:b/>
                <w:bCs/>
                <w:sz w:val="22"/>
              </w:rPr>
            </w:pPr>
            <w:r w:rsidRPr="0023276B">
              <w:rPr>
                <w:rFonts w:ascii="Arial" w:hAnsi="Arial" w:cs="Arial"/>
                <w:b/>
                <w:bCs/>
                <w:sz w:val="22"/>
              </w:rPr>
              <w:t>16.8</w:t>
            </w:r>
          </w:p>
        </w:tc>
        <w:tc>
          <w:tcPr>
            <w:tcW w:w="899" w:type="pct"/>
          </w:tcPr>
          <w:p w14:paraId="5AAE2EFD" w14:textId="77777777" w:rsidR="0023276B" w:rsidRPr="0023276B" w:rsidRDefault="0023276B" w:rsidP="00E26781">
            <w:pPr>
              <w:pStyle w:val="Sinespaciado1"/>
              <w:jc w:val="center"/>
              <w:rPr>
                <w:rFonts w:ascii="Arial" w:hAnsi="Arial" w:cs="Arial"/>
                <w:b/>
                <w:bCs/>
                <w:sz w:val="22"/>
              </w:rPr>
            </w:pPr>
          </w:p>
        </w:tc>
      </w:tr>
    </w:tbl>
    <w:p w14:paraId="2494B1C8" w14:textId="7E9A89A2" w:rsidR="0023276B" w:rsidRPr="0023276B" w:rsidRDefault="0023276B" w:rsidP="0023276B">
      <w:pPr>
        <w:spacing w:after="0" w:line="240" w:lineRule="auto"/>
        <w:jc w:val="center"/>
        <w:rPr>
          <w:rFonts w:cs="Arial"/>
          <w:i/>
          <w:iCs/>
          <w:lang w:val="es-PA"/>
        </w:rPr>
      </w:pPr>
      <w:r w:rsidRPr="0023276B">
        <w:rPr>
          <w:rFonts w:cs="Arial"/>
          <w:i/>
          <w:iCs/>
          <w:lang w:val="es-PA"/>
        </w:rPr>
        <w:t xml:space="preserve">Fuente: Anexo 2 de CAF “EMotion: Movilidad-E y Transporte Bajo en Carbono” Propuesta de Financiamiento </w:t>
      </w:r>
      <w:r w:rsidR="00547BEE">
        <w:rPr>
          <w:rFonts w:cs="Arial"/>
          <w:i/>
          <w:iCs/>
          <w:lang w:val="es-PA"/>
        </w:rPr>
        <w:t>FVC</w:t>
      </w:r>
    </w:p>
    <w:p w14:paraId="77751A19" w14:textId="77777777" w:rsidR="0023276B" w:rsidRPr="0023276B" w:rsidRDefault="0023276B" w:rsidP="0023276B">
      <w:pPr>
        <w:spacing w:after="0" w:line="240" w:lineRule="auto"/>
        <w:jc w:val="center"/>
        <w:rPr>
          <w:rFonts w:cs="Arial"/>
          <w:color w:val="000000" w:themeColor="text1"/>
          <w:lang w:val="es-PA" w:eastAsia="ja-JP"/>
        </w:rPr>
      </w:pPr>
    </w:p>
    <w:p w14:paraId="6277261E" w14:textId="77777777" w:rsidR="0023276B" w:rsidRPr="0023276B" w:rsidRDefault="0023276B" w:rsidP="0023276B">
      <w:pPr>
        <w:spacing w:after="0" w:line="240" w:lineRule="auto"/>
        <w:rPr>
          <w:rFonts w:cs="Arial"/>
          <w:color w:val="000000" w:themeColor="text1"/>
          <w:lang w:val="es-PA" w:eastAsia="ja-JP"/>
        </w:rPr>
      </w:pPr>
      <w:r w:rsidRPr="0023276B">
        <w:rPr>
          <w:rFonts w:cs="Arial"/>
          <w:lang w:val="es-PA"/>
        </w:rPr>
        <w:t>Los Sub-Proyectos cubren el Sistema de buses-e en su totalidad, infraestructura de carga, conexión a la red y mejoras en las estaciones de buses para acomodar a los buses-e. Esto incluye diferentes tecnologías de e-bus (buses lentos-, rápidos-, de oportunidad y recarga ultra rápida)</w:t>
      </w:r>
      <w:r w:rsidRPr="0023276B">
        <w:rPr>
          <w:rFonts w:cs="Arial"/>
          <w:color w:val="000000" w:themeColor="text1"/>
          <w:lang w:val="es-PA" w:eastAsia="ja-JP"/>
        </w:rPr>
        <w:t xml:space="preserve">, diferentes tamaños de buses (buses de 8 m a 26 m) y diferentes estructuras operativas (buses de tráfico mixto, así como unidades operadas en rutas exclusivas para buses). Los buses-e reemplazarán a los buses de combustible fósil. </w:t>
      </w:r>
    </w:p>
    <w:p w14:paraId="0FFE429D" w14:textId="77777777" w:rsidR="0023276B" w:rsidRPr="0023276B" w:rsidRDefault="0023276B" w:rsidP="0023276B">
      <w:pPr>
        <w:spacing w:after="0" w:line="240" w:lineRule="auto"/>
        <w:rPr>
          <w:rFonts w:cs="Arial"/>
          <w:color w:val="000000" w:themeColor="text1"/>
          <w:lang w:val="es-PA" w:eastAsia="ja-JP"/>
        </w:rPr>
      </w:pPr>
      <w:r w:rsidRPr="0023276B">
        <w:rPr>
          <w:rFonts w:cs="Arial"/>
          <w:color w:val="000000" w:themeColor="text1"/>
          <w:lang w:val="es-PA" w:eastAsia="ja-JP"/>
        </w:rPr>
        <w:t xml:space="preserve"> </w:t>
      </w:r>
    </w:p>
    <w:p w14:paraId="284E4239" w14:textId="77777777" w:rsidR="0023276B" w:rsidRPr="0023276B" w:rsidRDefault="0023276B" w:rsidP="0023276B">
      <w:pPr>
        <w:spacing w:after="0" w:line="240" w:lineRule="auto"/>
        <w:rPr>
          <w:rFonts w:cs="Arial"/>
          <w:color w:val="000000" w:themeColor="text1"/>
          <w:lang w:val="es-PA" w:eastAsia="ja-JP"/>
        </w:rPr>
      </w:pPr>
      <w:r w:rsidRPr="0023276B">
        <w:rPr>
          <w:rFonts w:cs="Arial"/>
          <w:lang w:val="es-PA"/>
        </w:rPr>
        <w:t xml:space="preserve">La movilidad-e está combinada con medidas PT para fomentar el cambio hacia el transporte bajo en carbono para fortalecer el atractivo y la conveniencia de PT incluyendo medidas como líneas exclusivas para buses, mejorar la peatonalización y la accesibilidad al transporte público, desarrollo orientado al tránsito, fomento de la micro movilidad eléctrica e intervenciones sensibles al género.  </w:t>
      </w:r>
    </w:p>
    <w:p w14:paraId="5D4F5F98" w14:textId="77777777" w:rsidR="0023276B" w:rsidRPr="0023276B" w:rsidRDefault="0023276B" w:rsidP="0023276B">
      <w:pPr>
        <w:spacing w:after="0" w:line="240" w:lineRule="auto"/>
        <w:rPr>
          <w:rFonts w:cs="Arial"/>
          <w:color w:val="000000" w:themeColor="text1"/>
          <w:lang w:val="es-PA" w:eastAsia="ja-JP"/>
        </w:rPr>
      </w:pPr>
    </w:p>
    <w:p w14:paraId="491330B8" w14:textId="312D3189" w:rsidR="0023276B" w:rsidRPr="0023276B" w:rsidRDefault="0023276B" w:rsidP="0023276B">
      <w:pPr>
        <w:spacing w:after="0" w:line="240" w:lineRule="auto"/>
        <w:rPr>
          <w:rFonts w:cs="Arial"/>
          <w:color w:val="000000" w:themeColor="text1"/>
          <w:lang w:val="es-PA" w:eastAsia="ja-JP"/>
        </w:rPr>
      </w:pPr>
      <w:r w:rsidRPr="0023276B">
        <w:rPr>
          <w:rFonts w:cs="Arial"/>
          <w:color w:val="000000" w:themeColor="text1"/>
          <w:u w:val="single"/>
          <w:lang w:val="es-PA" w:eastAsia="ja-JP"/>
        </w:rPr>
        <w:t>Componente 3: Despliegue de flotas públicas-e y E-</w:t>
      </w:r>
      <w:proofErr w:type="spellStart"/>
      <w:r w:rsidR="00C762E2">
        <w:rPr>
          <w:rFonts w:cs="Arial"/>
          <w:color w:val="000000" w:themeColor="text1"/>
          <w:u w:val="single"/>
          <w:lang w:val="es-PA" w:eastAsia="ja-JP"/>
        </w:rPr>
        <w:t>VCL</w:t>
      </w:r>
      <w:r w:rsidRPr="0023276B">
        <w:rPr>
          <w:rFonts w:cs="Arial"/>
          <w:color w:val="000000" w:themeColor="text1"/>
          <w:u w:val="single"/>
          <w:lang w:val="es-PA" w:eastAsia="ja-JP"/>
        </w:rPr>
        <w:t>s</w:t>
      </w:r>
      <w:proofErr w:type="spellEnd"/>
      <w:r w:rsidRPr="0023276B">
        <w:rPr>
          <w:rFonts w:cs="Arial"/>
          <w:color w:val="000000" w:themeColor="text1"/>
          <w:u w:val="single"/>
          <w:lang w:val="es-PA" w:eastAsia="ja-JP"/>
        </w:rPr>
        <w:t xml:space="preserve"> (Vehículos Comerciales Ligeros). </w:t>
      </w:r>
      <w:proofErr w:type="gramStart"/>
      <w:r w:rsidRPr="0023276B">
        <w:rPr>
          <w:rFonts w:cs="Arial"/>
          <w:color w:val="000000" w:themeColor="text1"/>
          <w:u w:val="single"/>
          <w:lang w:val="es-PA" w:eastAsia="ja-JP"/>
        </w:rPr>
        <w:t>Las principales actividades a llevarse a cabo</w:t>
      </w:r>
      <w:proofErr w:type="gramEnd"/>
      <w:r w:rsidRPr="0023276B">
        <w:rPr>
          <w:rFonts w:cs="Arial"/>
          <w:color w:val="000000" w:themeColor="text1"/>
          <w:u w:val="single"/>
          <w:lang w:val="es-PA" w:eastAsia="ja-JP"/>
        </w:rPr>
        <w:t xml:space="preserve"> en este componente incluyen las siguientes</w:t>
      </w:r>
      <w:r w:rsidRPr="0023276B">
        <w:rPr>
          <w:rFonts w:cs="Arial"/>
          <w:color w:val="000000" w:themeColor="text1"/>
          <w:lang w:val="es-PA" w:eastAsia="ja-JP"/>
        </w:rPr>
        <w:t>:</w:t>
      </w:r>
    </w:p>
    <w:p w14:paraId="0040EF45" w14:textId="77777777" w:rsidR="0023276B" w:rsidRPr="0023276B" w:rsidRDefault="0023276B" w:rsidP="0023276B">
      <w:pPr>
        <w:spacing w:after="0" w:line="240" w:lineRule="auto"/>
        <w:rPr>
          <w:rFonts w:cs="Arial"/>
          <w:color w:val="000000" w:themeColor="text1"/>
          <w:lang w:val="es-PA" w:eastAsia="ja-JP"/>
        </w:rPr>
      </w:pPr>
    </w:p>
    <w:p w14:paraId="5627D72C" w14:textId="7272B26E" w:rsidR="0023276B" w:rsidRPr="0023276B" w:rsidRDefault="0023276B" w:rsidP="003173CD">
      <w:pPr>
        <w:pStyle w:val="Prrafodelista"/>
        <w:numPr>
          <w:ilvl w:val="0"/>
          <w:numId w:val="11"/>
        </w:numPr>
        <w:spacing w:after="0" w:line="240" w:lineRule="auto"/>
        <w:rPr>
          <w:rFonts w:cs="Arial"/>
          <w:color w:val="000000" w:themeColor="text1"/>
          <w:lang w:val="es-PA" w:eastAsia="ja-JP"/>
        </w:rPr>
      </w:pPr>
      <w:r w:rsidRPr="0023276B">
        <w:rPr>
          <w:rFonts w:cs="Arial"/>
          <w:color w:val="000000" w:themeColor="text1"/>
          <w:lang w:val="es-PA" w:eastAsia="ja-JP"/>
        </w:rPr>
        <w:t xml:space="preserve">La preparación, financiamiento e implementación de los subproyectos para el despliegue de 1,150 </w:t>
      </w:r>
      <w:proofErr w:type="spellStart"/>
      <w:r w:rsidR="00C762E2">
        <w:rPr>
          <w:rFonts w:cs="Arial"/>
          <w:color w:val="000000" w:themeColor="text1"/>
          <w:lang w:val="es-PA" w:eastAsia="ja-JP"/>
        </w:rPr>
        <w:t>VCL</w:t>
      </w:r>
      <w:r w:rsidRPr="0023276B">
        <w:rPr>
          <w:rFonts w:cs="Arial"/>
          <w:color w:val="000000" w:themeColor="text1"/>
          <w:lang w:val="es-PA" w:eastAsia="ja-JP"/>
        </w:rPr>
        <w:t>s</w:t>
      </w:r>
      <w:proofErr w:type="spellEnd"/>
      <w:r w:rsidRPr="0023276B">
        <w:rPr>
          <w:rFonts w:cs="Arial"/>
          <w:color w:val="000000" w:themeColor="text1"/>
          <w:lang w:val="es-PA" w:eastAsia="ja-JP"/>
        </w:rPr>
        <w:t xml:space="preserve"> eléctricos (flotas públicas y privadas) en ciudades. </w:t>
      </w:r>
    </w:p>
    <w:p w14:paraId="51769A29" w14:textId="77777777" w:rsidR="0023276B" w:rsidRPr="0023276B" w:rsidRDefault="0023276B" w:rsidP="0023276B">
      <w:pPr>
        <w:spacing w:after="0" w:line="240" w:lineRule="auto"/>
        <w:rPr>
          <w:rFonts w:cs="Arial"/>
          <w:color w:val="000000" w:themeColor="text1"/>
          <w:lang w:val="es-PA" w:eastAsia="ja-JP"/>
        </w:rPr>
      </w:pPr>
    </w:p>
    <w:p w14:paraId="4E0503B1" w14:textId="290594E8" w:rsidR="0023276B" w:rsidRPr="0023276B" w:rsidRDefault="0023276B" w:rsidP="0023276B">
      <w:pPr>
        <w:spacing w:after="0" w:line="240" w:lineRule="auto"/>
        <w:rPr>
          <w:rFonts w:cs="Arial"/>
          <w:color w:val="000000" w:themeColor="text1"/>
          <w:lang w:val="es-PA" w:eastAsia="ja-JP"/>
        </w:rPr>
      </w:pPr>
      <w:r w:rsidRPr="0023276B">
        <w:rPr>
          <w:rFonts w:cs="Arial"/>
          <w:color w:val="000000" w:themeColor="text1"/>
          <w:lang w:val="es-PA" w:eastAsia="ja-JP"/>
        </w:rPr>
        <w:t>Los detalles para la preparación, financiamiento e implementación de alrededor de 1150 E-</w:t>
      </w:r>
      <w:proofErr w:type="spellStart"/>
      <w:r w:rsidR="00C762E2">
        <w:rPr>
          <w:rFonts w:cs="Arial"/>
          <w:color w:val="000000" w:themeColor="text1"/>
          <w:lang w:val="es-PA" w:eastAsia="ja-JP"/>
        </w:rPr>
        <w:t>VCL</w:t>
      </w:r>
      <w:r w:rsidRPr="0023276B">
        <w:rPr>
          <w:rFonts w:cs="Arial"/>
          <w:color w:val="000000" w:themeColor="text1"/>
          <w:lang w:val="es-PA" w:eastAsia="ja-JP"/>
        </w:rPr>
        <w:t>s</w:t>
      </w:r>
      <w:proofErr w:type="spellEnd"/>
      <w:r w:rsidRPr="0023276B">
        <w:rPr>
          <w:rFonts w:cs="Arial"/>
          <w:color w:val="000000" w:themeColor="text1"/>
          <w:lang w:val="es-PA" w:eastAsia="ja-JP"/>
        </w:rPr>
        <w:t xml:space="preserve"> (privados y públicos) están desplegados en la Tabla 3 y Tabla 4.</w:t>
      </w:r>
    </w:p>
    <w:p w14:paraId="316B6D40" w14:textId="77777777" w:rsidR="0023276B" w:rsidRPr="0023276B" w:rsidRDefault="0023276B" w:rsidP="0023276B">
      <w:pPr>
        <w:spacing w:after="0" w:line="240" w:lineRule="auto"/>
        <w:rPr>
          <w:rFonts w:cs="Arial"/>
          <w:color w:val="000000" w:themeColor="text1"/>
          <w:lang w:val="es-PA" w:eastAsia="ja-JP"/>
        </w:rPr>
      </w:pPr>
    </w:p>
    <w:p w14:paraId="014B02D3" w14:textId="77777777" w:rsidR="0023276B" w:rsidRPr="0023276B" w:rsidRDefault="0023276B" w:rsidP="0023276B">
      <w:pPr>
        <w:pStyle w:val="Prrafodelista"/>
        <w:spacing w:after="0" w:line="240" w:lineRule="auto"/>
        <w:ind w:left="360"/>
        <w:rPr>
          <w:rFonts w:cs="Arial"/>
          <w:color w:val="000000" w:themeColor="text1"/>
          <w:lang w:val="es-PA" w:eastAsia="ja-JP"/>
        </w:rPr>
      </w:pPr>
    </w:p>
    <w:p w14:paraId="35B81293" w14:textId="4C51B29D" w:rsidR="0023276B" w:rsidRPr="0023276B" w:rsidRDefault="0023276B" w:rsidP="0023276B">
      <w:pPr>
        <w:spacing w:after="0"/>
        <w:rPr>
          <w:rFonts w:cs="Arial"/>
          <w:lang w:val="es-PA"/>
        </w:rPr>
      </w:pPr>
      <w:bookmarkStart w:id="6" w:name="_Ref113614371"/>
      <w:r w:rsidRPr="0023276B">
        <w:rPr>
          <w:rFonts w:cs="Arial"/>
          <w:lang w:val="es-PA"/>
        </w:rPr>
        <w:t xml:space="preserve">Tabla </w:t>
      </w:r>
      <w:r w:rsidRPr="0023276B">
        <w:rPr>
          <w:rFonts w:cs="Arial"/>
        </w:rPr>
        <w:fldChar w:fldCharType="begin"/>
      </w:r>
      <w:r w:rsidRPr="0023276B">
        <w:rPr>
          <w:rFonts w:cs="Arial"/>
          <w:lang w:val="es-PA"/>
        </w:rPr>
        <w:instrText>SEQ Table \* ARABIC</w:instrText>
      </w:r>
      <w:r w:rsidRPr="0023276B">
        <w:rPr>
          <w:rFonts w:cs="Arial"/>
        </w:rPr>
        <w:fldChar w:fldCharType="separate"/>
      </w:r>
      <w:r w:rsidRPr="0023276B">
        <w:rPr>
          <w:rFonts w:cs="Arial"/>
          <w:noProof/>
          <w:lang w:val="es-PA"/>
        </w:rPr>
        <w:t>3</w:t>
      </w:r>
      <w:r w:rsidRPr="0023276B">
        <w:rPr>
          <w:rFonts w:cs="Arial"/>
        </w:rPr>
        <w:fldChar w:fldCharType="end"/>
      </w:r>
      <w:bookmarkEnd w:id="6"/>
      <w:r w:rsidRPr="0023276B">
        <w:rPr>
          <w:rFonts w:cs="Arial"/>
          <w:lang w:val="es-PA"/>
        </w:rPr>
        <w:t>: Número esperado de E-</w:t>
      </w:r>
      <w:proofErr w:type="spellStart"/>
      <w:r w:rsidR="00C762E2">
        <w:rPr>
          <w:rFonts w:cs="Arial"/>
          <w:lang w:val="es-PA"/>
        </w:rPr>
        <w:t>VCL</w:t>
      </w:r>
      <w:r w:rsidRPr="0023276B">
        <w:rPr>
          <w:rFonts w:cs="Arial"/>
          <w:lang w:val="es-PA"/>
        </w:rPr>
        <w:t>s</w:t>
      </w:r>
      <w:proofErr w:type="spellEnd"/>
      <w:r w:rsidRPr="0023276B">
        <w:rPr>
          <w:rFonts w:cs="Arial"/>
          <w:lang w:val="es-PA"/>
        </w:rPr>
        <w:t xml:space="preserve"> a ser financiados por país </w:t>
      </w:r>
    </w:p>
    <w:tbl>
      <w:tblPr>
        <w:tblStyle w:val="TableGrid1"/>
        <w:tblW w:w="9243" w:type="dxa"/>
        <w:tblLayout w:type="fixed"/>
        <w:tblLook w:val="04A0" w:firstRow="1" w:lastRow="0" w:firstColumn="1" w:lastColumn="0" w:noHBand="0" w:noVBand="1"/>
      </w:tblPr>
      <w:tblGrid>
        <w:gridCol w:w="1165"/>
        <w:gridCol w:w="1080"/>
        <w:gridCol w:w="810"/>
        <w:gridCol w:w="1902"/>
        <w:gridCol w:w="4286"/>
      </w:tblGrid>
      <w:tr w:rsidR="0023276B" w:rsidRPr="009C307E" w14:paraId="5CE54C35" w14:textId="77777777" w:rsidTr="009C307E">
        <w:trPr>
          <w:trHeight w:val="397"/>
        </w:trPr>
        <w:tc>
          <w:tcPr>
            <w:tcW w:w="1165" w:type="dxa"/>
            <w:shd w:val="clear" w:color="auto" w:fill="D9E2F3" w:themeFill="accent1" w:themeFillTint="33"/>
            <w:noWrap/>
            <w:vAlign w:val="center"/>
            <w:hideMark/>
          </w:tcPr>
          <w:p w14:paraId="71AD5489" w14:textId="77777777" w:rsidR="0023276B" w:rsidRPr="0023276B" w:rsidRDefault="0023276B" w:rsidP="00E26781">
            <w:pPr>
              <w:jc w:val="center"/>
              <w:rPr>
                <w:rFonts w:cs="Arial"/>
                <w:b/>
                <w:bCs/>
                <w:color w:val="000000"/>
                <w:lang w:val="en-GB" w:eastAsia="de-DE"/>
              </w:rPr>
            </w:pPr>
            <w:r w:rsidRPr="0023276B">
              <w:rPr>
                <w:rFonts w:cs="Arial"/>
                <w:b/>
                <w:bCs/>
                <w:color w:val="000000"/>
                <w:lang w:val="en-GB"/>
              </w:rPr>
              <w:t>Country</w:t>
            </w:r>
          </w:p>
        </w:tc>
        <w:tc>
          <w:tcPr>
            <w:tcW w:w="1080" w:type="dxa"/>
            <w:shd w:val="clear" w:color="auto" w:fill="D9E2F3" w:themeFill="accent1" w:themeFillTint="33"/>
            <w:noWrap/>
            <w:vAlign w:val="center"/>
            <w:hideMark/>
          </w:tcPr>
          <w:p w14:paraId="21910DD9" w14:textId="77777777" w:rsidR="0023276B" w:rsidRPr="0023276B" w:rsidRDefault="0023276B" w:rsidP="00E26781">
            <w:pPr>
              <w:jc w:val="center"/>
              <w:rPr>
                <w:rFonts w:cs="Arial"/>
                <w:b/>
                <w:bCs/>
                <w:color w:val="000000"/>
                <w:lang w:val="en-GB"/>
              </w:rPr>
            </w:pPr>
            <w:r w:rsidRPr="0023276B">
              <w:rPr>
                <w:rFonts w:cs="Arial"/>
                <w:b/>
                <w:bCs/>
                <w:color w:val="000000"/>
                <w:lang w:val="en-GB"/>
              </w:rPr>
              <w:t>Fleet</w:t>
            </w:r>
          </w:p>
        </w:tc>
        <w:tc>
          <w:tcPr>
            <w:tcW w:w="810" w:type="dxa"/>
            <w:shd w:val="clear" w:color="auto" w:fill="D9E2F3" w:themeFill="accent1" w:themeFillTint="33"/>
            <w:noWrap/>
            <w:vAlign w:val="center"/>
            <w:hideMark/>
          </w:tcPr>
          <w:p w14:paraId="54CCFDE5" w14:textId="77777777" w:rsidR="0023276B" w:rsidRPr="0023276B" w:rsidRDefault="0023276B" w:rsidP="00E26781">
            <w:pPr>
              <w:jc w:val="center"/>
              <w:rPr>
                <w:rFonts w:cs="Arial"/>
                <w:b/>
                <w:bCs/>
                <w:color w:val="000000"/>
                <w:lang w:val="en-GB"/>
              </w:rPr>
            </w:pPr>
            <w:r w:rsidRPr="0023276B">
              <w:rPr>
                <w:rFonts w:cs="Arial"/>
                <w:b/>
                <w:bCs/>
                <w:color w:val="000000"/>
                <w:lang w:val="en-GB"/>
              </w:rPr>
              <w:t>Number EV</w:t>
            </w:r>
          </w:p>
        </w:tc>
        <w:tc>
          <w:tcPr>
            <w:tcW w:w="1902" w:type="dxa"/>
            <w:shd w:val="clear" w:color="auto" w:fill="D9E2F3" w:themeFill="accent1" w:themeFillTint="33"/>
            <w:noWrap/>
            <w:vAlign w:val="center"/>
            <w:hideMark/>
          </w:tcPr>
          <w:p w14:paraId="57351FA5" w14:textId="77777777" w:rsidR="0023276B" w:rsidRPr="0023276B" w:rsidRDefault="0023276B" w:rsidP="00E26781">
            <w:pPr>
              <w:jc w:val="center"/>
              <w:rPr>
                <w:rFonts w:cs="Arial"/>
                <w:b/>
                <w:bCs/>
                <w:color w:val="000000"/>
                <w:lang w:val="en-GB"/>
              </w:rPr>
            </w:pPr>
            <w:r w:rsidRPr="0023276B">
              <w:rPr>
                <w:rFonts w:cs="Arial"/>
                <w:b/>
                <w:bCs/>
                <w:color w:val="000000"/>
                <w:lang w:val="en-GB"/>
              </w:rPr>
              <w:t>Financing implementing partners</w:t>
            </w:r>
          </w:p>
        </w:tc>
        <w:tc>
          <w:tcPr>
            <w:tcW w:w="4286" w:type="dxa"/>
            <w:shd w:val="clear" w:color="auto" w:fill="D9E2F3" w:themeFill="accent1" w:themeFillTint="33"/>
            <w:vAlign w:val="center"/>
            <w:hideMark/>
          </w:tcPr>
          <w:p w14:paraId="2C0BD489" w14:textId="77777777" w:rsidR="0023276B" w:rsidRPr="0023276B" w:rsidRDefault="0023276B" w:rsidP="00E26781">
            <w:pPr>
              <w:jc w:val="center"/>
              <w:rPr>
                <w:rFonts w:cs="Arial"/>
                <w:b/>
                <w:bCs/>
                <w:color w:val="000000"/>
                <w:lang w:val="es-PA"/>
              </w:rPr>
            </w:pPr>
            <w:r w:rsidRPr="0023276B">
              <w:rPr>
                <w:rFonts w:cs="Arial"/>
                <w:b/>
                <w:bCs/>
                <w:color w:val="000000"/>
                <w:lang w:val="es-PA"/>
              </w:rPr>
              <w:t>Modelo de Financiamiento E-Motion</w:t>
            </w:r>
          </w:p>
        </w:tc>
      </w:tr>
      <w:tr w:rsidR="0023276B" w:rsidRPr="009C307E" w14:paraId="2CA0AA03" w14:textId="77777777" w:rsidTr="009C307E">
        <w:trPr>
          <w:trHeight w:val="880"/>
        </w:trPr>
        <w:tc>
          <w:tcPr>
            <w:tcW w:w="1165" w:type="dxa"/>
            <w:vMerge w:val="restart"/>
            <w:noWrap/>
            <w:vAlign w:val="center"/>
          </w:tcPr>
          <w:p w14:paraId="63A96F2F" w14:textId="77777777" w:rsidR="0023276B" w:rsidRPr="0023276B" w:rsidRDefault="0023276B" w:rsidP="00E26781">
            <w:pPr>
              <w:rPr>
                <w:rFonts w:cs="Arial"/>
                <w:color w:val="000000"/>
                <w:lang w:val="en-GB"/>
              </w:rPr>
            </w:pPr>
            <w:proofErr w:type="spellStart"/>
            <w:r w:rsidRPr="0023276B">
              <w:rPr>
                <w:rFonts w:cs="Arial"/>
                <w:color w:val="000000"/>
                <w:lang w:val="en-GB"/>
              </w:rPr>
              <w:t>Panam</w:t>
            </w:r>
            <w:proofErr w:type="spellEnd"/>
            <w:r w:rsidRPr="0023276B">
              <w:rPr>
                <w:rFonts w:cs="Arial"/>
                <w:color w:val="000000"/>
              </w:rPr>
              <w:t>á</w:t>
            </w:r>
          </w:p>
        </w:tc>
        <w:tc>
          <w:tcPr>
            <w:tcW w:w="1080" w:type="dxa"/>
            <w:noWrap/>
            <w:vAlign w:val="center"/>
          </w:tcPr>
          <w:p w14:paraId="761B476C" w14:textId="77777777" w:rsidR="0023276B" w:rsidRPr="0023276B" w:rsidRDefault="0023276B" w:rsidP="00E26781">
            <w:pPr>
              <w:rPr>
                <w:rFonts w:cs="Arial"/>
                <w:color w:val="000000"/>
                <w:lang w:val="en-GB"/>
              </w:rPr>
            </w:pPr>
            <w:proofErr w:type="spellStart"/>
            <w:r w:rsidRPr="0023276B">
              <w:rPr>
                <w:rFonts w:cs="Arial"/>
                <w:color w:val="000000"/>
              </w:rPr>
              <w:t>Flotas</w:t>
            </w:r>
            <w:proofErr w:type="spellEnd"/>
            <w:r w:rsidRPr="0023276B">
              <w:rPr>
                <w:rFonts w:cs="Arial"/>
                <w:color w:val="000000"/>
              </w:rPr>
              <w:t xml:space="preserve"> </w:t>
            </w:r>
            <w:proofErr w:type="spellStart"/>
            <w:r w:rsidRPr="0023276B">
              <w:rPr>
                <w:rFonts w:cs="Arial"/>
                <w:color w:val="000000"/>
              </w:rPr>
              <w:t>Públicas</w:t>
            </w:r>
            <w:proofErr w:type="spellEnd"/>
          </w:p>
        </w:tc>
        <w:tc>
          <w:tcPr>
            <w:tcW w:w="810" w:type="dxa"/>
            <w:noWrap/>
            <w:vAlign w:val="center"/>
          </w:tcPr>
          <w:p w14:paraId="0F8FE2EA" w14:textId="77777777" w:rsidR="0023276B" w:rsidRPr="0023276B" w:rsidRDefault="0023276B" w:rsidP="00E26781">
            <w:pPr>
              <w:jc w:val="center"/>
              <w:rPr>
                <w:rFonts w:cs="Arial"/>
                <w:color w:val="000000"/>
                <w:lang w:val="en-GB"/>
              </w:rPr>
            </w:pPr>
            <w:r w:rsidRPr="0023276B">
              <w:rPr>
                <w:rFonts w:cs="Arial"/>
                <w:color w:val="000000"/>
                <w:lang w:val="en-GB"/>
              </w:rPr>
              <w:t>400</w:t>
            </w:r>
          </w:p>
        </w:tc>
        <w:tc>
          <w:tcPr>
            <w:tcW w:w="1902" w:type="dxa"/>
            <w:vAlign w:val="center"/>
          </w:tcPr>
          <w:p w14:paraId="1E00D50C" w14:textId="77777777" w:rsidR="0023276B" w:rsidRPr="0023276B" w:rsidRDefault="0023276B" w:rsidP="009C307E">
            <w:pPr>
              <w:jc w:val="left"/>
              <w:rPr>
                <w:rFonts w:cs="Arial"/>
                <w:color w:val="000000"/>
                <w:lang w:val="es-AR"/>
              </w:rPr>
            </w:pPr>
            <w:r w:rsidRPr="0023276B">
              <w:rPr>
                <w:rFonts w:cs="Arial"/>
                <w:color w:val="000000"/>
                <w:lang w:val="es-AR"/>
              </w:rPr>
              <w:t>Ministerio de Economía y Finanzas (MEF)</w:t>
            </w:r>
          </w:p>
        </w:tc>
        <w:tc>
          <w:tcPr>
            <w:tcW w:w="4286" w:type="dxa"/>
            <w:vAlign w:val="center"/>
          </w:tcPr>
          <w:p w14:paraId="20F9DD04" w14:textId="3E984016" w:rsidR="0023276B" w:rsidRPr="0023276B" w:rsidRDefault="0023276B" w:rsidP="00E26781">
            <w:pPr>
              <w:rPr>
                <w:rFonts w:cs="Arial"/>
                <w:color w:val="000000"/>
                <w:lang w:val="es-AR"/>
              </w:rPr>
            </w:pPr>
            <w:r w:rsidRPr="0023276B">
              <w:rPr>
                <w:rFonts w:cs="Arial"/>
                <w:color w:val="000000"/>
                <w:lang w:val="es-AR"/>
              </w:rPr>
              <w:t xml:space="preserve">MEF otorga préstamos concesionales para promover </w:t>
            </w:r>
            <w:proofErr w:type="spellStart"/>
            <w:r w:rsidR="00D018E9">
              <w:rPr>
                <w:rFonts w:cs="Arial"/>
                <w:color w:val="000000"/>
                <w:lang w:val="es-AR"/>
              </w:rPr>
              <w:t>VEs</w:t>
            </w:r>
            <w:proofErr w:type="spellEnd"/>
            <w:r w:rsidRPr="0023276B">
              <w:rPr>
                <w:rFonts w:cs="Arial"/>
                <w:color w:val="000000"/>
                <w:lang w:val="es-AR"/>
              </w:rPr>
              <w:t xml:space="preserve"> ya que PA tiene objetivos de electrificación de su flota pública para 2030 (ENME).</w:t>
            </w:r>
          </w:p>
        </w:tc>
      </w:tr>
      <w:tr w:rsidR="0023276B" w:rsidRPr="009C307E" w14:paraId="67B235E1" w14:textId="77777777" w:rsidTr="009C307E">
        <w:trPr>
          <w:trHeight w:val="567"/>
        </w:trPr>
        <w:tc>
          <w:tcPr>
            <w:tcW w:w="1165" w:type="dxa"/>
            <w:vMerge/>
            <w:noWrap/>
            <w:vAlign w:val="center"/>
          </w:tcPr>
          <w:p w14:paraId="2AA6FA7A" w14:textId="77777777" w:rsidR="0023276B" w:rsidRPr="0023276B" w:rsidRDefault="0023276B" w:rsidP="00E26781">
            <w:pPr>
              <w:rPr>
                <w:rFonts w:cs="Arial"/>
                <w:color w:val="000000"/>
                <w:lang w:val="es-AR"/>
              </w:rPr>
            </w:pPr>
          </w:p>
        </w:tc>
        <w:tc>
          <w:tcPr>
            <w:tcW w:w="1080" w:type="dxa"/>
            <w:noWrap/>
            <w:vAlign w:val="center"/>
          </w:tcPr>
          <w:p w14:paraId="62E3D570" w14:textId="6A6A4B91" w:rsidR="0023276B" w:rsidRPr="0023276B" w:rsidRDefault="0023276B" w:rsidP="00E26781">
            <w:pPr>
              <w:rPr>
                <w:rFonts w:cs="Arial"/>
                <w:color w:val="000000"/>
                <w:lang w:val="en-GB"/>
              </w:rPr>
            </w:pPr>
            <w:r w:rsidRPr="0023276B">
              <w:rPr>
                <w:rFonts w:cs="Arial"/>
                <w:color w:val="000000"/>
              </w:rPr>
              <w:t>E-</w:t>
            </w:r>
            <w:r w:rsidR="00C762E2">
              <w:rPr>
                <w:rFonts w:cs="Arial"/>
                <w:color w:val="000000"/>
              </w:rPr>
              <w:t>VCL</w:t>
            </w:r>
            <w:r w:rsidRPr="0023276B">
              <w:rPr>
                <w:rFonts w:cs="Arial"/>
                <w:color w:val="000000"/>
                <w:lang w:val="en-GB"/>
              </w:rPr>
              <w:t>s</w:t>
            </w:r>
            <w:r w:rsidRPr="0023276B">
              <w:rPr>
                <w:rFonts w:cs="Arial"/>
                <w:color w:val="000000"/>
              </w:rPr>
              <w:t xml:space="preserve"> Privados</w:t>
            </w:r>
          </w:p>
        </w:tc>
        <w:tc>
          <w:tcPr>
            <w:tcW w:w="810" w:type="dxa"/>
            <w:noWrap/>
            <w:vAlign w:val="center"/>
          </w:tcPr>
          <w:p w14:paraId="59800F97" w14:textId="77777777" w:rsidR="0023276B" w:rsidRPr="0023276B" w:rsidRDefault="0023276B" w:rsidP="00E26781">
            <w:pPr>
              <w:jc w:val="center"/>
              <w:rPr>
                <w:rFonts w:cs="Arial"/>
                <w:color w:val="000000"/>
                <w:lang w:val="en-GB"/>
              </w:rPr>
            </w:pPr>
            <w:r w:rsidRPr="0023276B">
              <w:rPr>
                <w:rFonts w:cs="Arial"/>
                <w:color w:val="000000"/>
                <w:lang w:val="en-GB"/>
              </w:rPr>
              <w:t>50</w:t>
            </w:r>
          </w:p>
        </w:tc>
        <w:tc>
          <w:tcPr>
            <w:tcW w:w="1902" w:type="dxa"/>
            <w:vAlign w:val="center"/>
          </w:tcPr>
          <w:p w14:paraId="20E2EEE5" w14:textId="77777777" w:rsidR="0023276B" w:rsidRPr="0023276B" w:rsidRDefault="0023276B" w:rsidP="00E26781">
            <w:pPr>
              <w:rPr>
                <w:rFonts w:cs="Arial"/>
                <w:color w:val="000000"/>
                <w:lang w:val="en-GB"/>
              </w:rPr>
            </w:pPr>
            <w:r w:rsidRPr="0023276B">
              <w:rPr>
                <w:rFonts w:cs="Arial"/>
                <w:color w:val="000000"/>
                <w:lang w:val="en-GB"/>
              </w:rPr>
              <w:t>BNP, CA</w:t>
            </w:r>
          </w:p>
        </w:tc>
        <w:tc>
          <w:tcPr>
            <w:tcW w:w="4286" w:type="dxa"/>
            <w:vAlign w:val="center"/>
          </w:tcPr>
          <w:p w14:paraId="3CF39544" w14:textId="23F05B6E" w:rsidR="0023276B" w:rsidRPr="0023276B" w:rsidRDefault="0023276B" w:rsidP="00E26781">
            <w:pPr>
              <w:rPr>
                <w:rFonts w:cs="Arial"/>
                <w:color w:val="000000"/>
                <w:lang w:val="es-PA"/>
              </w:rPr>
            </w:pPr>
            <w:r w:rsidRPr="0023276B">
              <w:rPr>
                <w:rFonts w:cs="Arial"/>
                <w:color w:val="000000"/>
                <w:lang w:val="es-PA"/>
              </w:rPr>
              <w:t xml:space="preserve">MEF otorga préstamos concesionales para promover </w:t>
            </w:r>
            <w:proofErr w:type="spellStart"/>
            <w:r w:rsidR="00D018E9">
              <w:rPr>
                <w:rFonts w:cs="Arial"/>
                <w:color w:val="000000"/>
                <w:lang w:val="es-PA"/>
              </w:rPr>
              <w:t>VEs</w:t>
            </w:r>
            <w:proofErr w:type="spellEnd"/>
            <w:r w:rsidRPr="0023276B">
              <w:rPr>
                <w:rFonts w:cs="Arial"/>
                <w:color w:val="000000"/>
                <w:lang w:val="es-PA"/>
              </w:rPr>
              <w:t xml:space="preserve"> ya que PA tiene objetivos de electrificación de su flota pública para 2030 (ENME). La última versión de escenarios de NDC establece que de 400 a 700 Ves deben ser comprados para 2025</w:t>
            </w:r>
          </w:p>
        </w:tc>
      </w:tr>
      <w:tr w:rsidR="0023276B" w:rsidRPr="009C307E" w14:paraId="288DA1EB" w14:textId="77777777" w:rsidTr="009C307E">
        <w:trPr>
          <w:trHeight w:val="567"/>
        </w:trPr>
        <w:tc>
          <w:tcPr>
            <w:tcW w:w="1165" w:type="dxa"/>
            <w:vMerge w:val="restart"/>
            <w:noWrap/>
            <w:vAlign w:val="center"/>
          </w:tcPr>
          <w:p w14:paraId="3AC9F352" w14:textId="77777777" w:rsidR="0023276B" w:rsidRPr="0023276B" w:rsidRDefault="0023276B" w:rsidP="00E26781">
            <w:pPr>
              <w:rPr>
                <w:rFonts w:cs="Arial"/>
                <w:color w:val="000000"/>
                <w:lang w:val="en-GB"/>
              </w:rPr>
            </w:pPr>
            <w:r w:rsidRPr="0023276B">
              <w:rPr>
                <w:rFonts w:cs="Arial"/>
                <w:color w:val="000000"/>
                <w:lang w:val="en-GB"/>
              </w:rPr>
              <w:t>Paraguay</w:t>
            </w:r>
          </w:p>
        </w:tc>
        <w:tc>
          <w:tcPr>
            <w:tcW w:w="1080" w:type="dxa"/>
            <w:noWrap/>
            <w:vAlign w:val="center"/>
          </w:tcPr>
          <w:p w14:paraId="708870EB" w14:textId="77777777" w:rsidR="0023276B" w:rsidRPr="0023276B" w:rsidRDefault="0023276B" w:rsidP="00E26781">
            <w:pPr>
              <w:rPr>
                <w:rFonts w:cs="Arial"/>
                <w:color w:val="000000"/>
                <w:lang w:val="en-GB"/>
              </w:rPr>
            </w:pPr>
            <w:proofErr w:type="spellStart"/>
            <w:r w:rsidRPr="0023276B">
              <w:rPr>
                <w:rFonts w:cs="Arial"/>
                <w:color w:val="000000"/>
              </w:rPr>
              <w:t>Flotas</w:t>
            </w:r>
            <w:proofErr w:type="spellEnd"/>
            <w:r w:rsidRPr="0023276B">
              <w:rPr>
                <w:rFonts w:cs="Arial"/>
                <w:color w:val="000000"/>
              </w:rPr>
              <w:t xml:space="preserve"> </w:t>
            </w:r>
            <w:proofErr w:type="spellStart"/>
            <w:r w:rsidRPr="0023276B">
              <w:rPr>
                <w:rFonts w:cs="Arial"/>
                <w:color w:val="000000"/>
              </w:rPr>
              <w:t>Públicas</w:t>
            </w:r>
            <w:proofErr w:type="spellEnd"/>
          </w:p>
        </w:tc>
        <w:tc>
          <w:tcPr>
            <w:tcW w:w="810" w:type="dxa"/>
            <w:noWrap/>
            <w:vAlign w:val="center"/>
          </w:tcPr>
          <w:p w14:paraId="3D60E94C" w14:textId="77777777" w:rsidR="0023276B" w:rsidRPr="0023276B" w:rsidRDefault="0023276B" w:rsidP="00E26781">
            <w:pPr>
              <w:jc w:val="center"/>
              <w:rPr>
                <w:rFonts w:cs="Arial"/>
                <w:color w:val="000000"/>
                <w:lang w:val="en-GB"/>
              </w:rPr>
            </w:pPr>
            <w:r w:rsidRPr="0023276B" w:rsidDel="001E4D85">
              <w:rPr>
                <w:rFonts w:cs="Arial"/>
                <w:color w:val="000000"/>
                <w:lang w:val="en-GB"/>
              </w:rPr>
              <w:t>300</w:t>
            </w:r>
          </w:p>
        </w:tc>
        <w:tc>
          <w:tcPr>
            <w:tcW w:w="1902" w:type="dxa"/>
            <w:vAlign w:val="center"/>
          </w:tcPr>
          <w:p w14:paraId="49E2E140" w14:textId="77777777" w:rsidR="0023276B" w:rsidRPr="0023276B" w:rsidRDefault="0023276B" w:rsidP="009C307E">
            <w:pPr>
              <w:jc w:val="left"/>
              <w:rPr>
                <w:rFonts w:cs="Arial"/>
                <w:color w:val="000000"/>
                <w:lang w:val="en-GB"/>
              </w:rPr>
            </w:pPr>
            <w:proofErr w:type="spellStart"/>
            <w:r w:rsidRPr="0023276B">
              <w:rPr>
                <w:rFonts w:cs="Arial"/>
                <w:color w:val="000000"/>
                <w:lang w:val="en-GB"/>
              </w:rPr>
              <w:t>Ministerio</w:t>
            </w:r>
            <w:proofErr w:type="spellEnd"/>
            <w:r w:rsidRPr="0023276B">
              <w:rPr>
                <w:rFonts w:cs="Arial"/>
                <w:color w:val="000000"/>
                <w:lang w:val="en-GB"/>
              </w:rPr>
              <w:t xml:space="preserve"> de Hacienda (MH)</w:t>
            </w:r>
          </w:p>
        </w:tc>
        <w:tc>
          <w:tcPr>
            <w:tcW w:w="4286" w:type="dxa"/>
            <w:vAlign w:val="center"/>
          </w:tcPr>
          <w:p w14:paraId="1FE82985" w14:textId="5C9A7DB3" w:rsidR="0023276B" w:rsidRPr="0023276B" w:rsidRDefault="0023276B" w:rsidP="00E26781">
            <w:pPr>
              <w:rPr>
                <w:rFonts w:cs="Arial"/>
                <w:color w:val="000000"/>
                <w:lang w:val="es-PA"/>
              </w:rPr>
            </w:pPr>
            <w:r w:rsidRPr="0023276B">
              <w:rPr>
                <w:rFonts w:cs="Arial"/>
                <w:color w:val="000000"/>
                <w:lang w:val="es-PA"/>
              </w:rPr>
              <w:t xml:space="preserve">MH otorga préstamos concesionales para promover </w:t>
            </w:r>
            <w:proofErr w:type="spellStart"/>
            <w:r w:rsidR="00D018E9">
              <w:rPr>
                <w:rFonts w:cs="Arial"/>
                <w:color w:val="000000"/>
                <w:lang w:val="es-PA"/>
              </w:rPr>
              <w:t>VEs</w:t>
            </w:r>
            <w:proofErr w:type="spellEnd"/>
          </w:p>
        </w:tc>
      </w:tr>
      <w:tr w:rsidR="0023276B" w:rsidRPr="009C307E" w14:paraId="75FBB9DA" w14:textId="77777777" w:rsidTr="009C307E">
        <w:trPr>
          <w:trHeight w:val="567"/>
        </w:trPr>
        <w:tc>
          <w:tcPr>
            <w:tcW w:w="1165" w:type="dxa"/>
            <w:vMerge/>
            <w:noWrap/>
            <w:vAlign w:val="center"/>
          </w:tcPr>
          <w:p w14:paraId="5C897C9A" w14:textId="77777777" w:rsidR="0023276B" w:rsidRPr="0023276B" w:rsidRDefault="0023276B" w:rsidP="00E26781">
            <w:pPr>
              <w:rPr>
                <w:rFonts w:cs="Arial"/>
                <w:color w:val="000000"/>
                <w:lang w:val="es-PA"/>
              </w:rPr>
            </w:pPr>
          </w:p>
        </w:tc>
        <w:tc>
          <w:tcPr>
            <w:tcW w:w="1080" w:type="dxa"/>
            <w:noWrap/>
            <w:vAlign w:val="center"/>
          </w:tcPr>
          <w:p w14:paraId="217DFDAF" w14:textId="193F09CB" w:rsidR="0023276B" w:rsidRPr="0023276B" w:rsidRDefault="0023276B" w:rsidP="00E26781">
            <w:pPr>
              <w:rPr>
                <w:rFonts w:cs="Arial"/>
                <w:color w:val="000000"/>
                <w:lang w:val="en-GB"/>
              </w:rPr>
            </w:pPr>
            <w:r w:rsidRPr="0023276B">
              <w:rPr>
                <w:rFonts w:cs="Arial"/>
                <w:color w:val="000000"/>
              </w:rPr>
              <w:t>E-</w:t>
            </w:r>
            <w:r w:rsidR="00C762E2">
              <w:rPr>
                <w:rFonts w:cs="Arial"/>
                <w:color w:val="000000"/>
              </w:rPr>
              <w:t>VCL</w:t>
            </w:r>
            <w:r w:rsidRPr="0023276B">
              <w:rPr>
                <w:rFonts w:cs="Arial"/>
                <w:color w:val="000000"/>
                <w:lang w:val="en-GB"/>
              </w:rPr>
              <w:t>s</w:t>
            </w:r>
            <w:r w:rsidRPr="0023276B">
              <w:rPr>
                <w:rFonts w:cs="Arial"/>
                <w:color w:val="000000"/>
              </w:rPr>
              <w:t xml:space="preserve"> Privados</w:t>
            </w:r>
          </w:p>
        </w:tc>
        <w:tc>
          <w:tcPr>
            <w:tcW w:w="810" w:type="dxa"/>
            <w:noWrap/>
            <w:vAlign w:val="center"/>
          </w:tcPr>
          <w:p w14:paraId="7979DEF7" w14:textId="77777777" w:rsidR="0023276B" w:rsidRPr="0023276B" w:rsidRDefault="0023276B" w:rsidP="00E26781">
            <w:pPr>
              <w:jc w:val="center"/>
              <w:rPr>
                <w:rFonts w:cs="Arial"/>
                <w:color w:val="000000"/>
                <w:lang w:val="en-GB"/>
              </w:rPr>
            </w:pPr>
            <w:r w:rsidRPr="0023276B">
              <w:rPr>
                <w:rFonts w:cs="Arial"/>
                <w:color w:val="000000"/>
                <w:lang w:val="en-GB"/>
              </w:rPr>
              <w:t>100</w:t>
            </w:r>
          </w:p>
        </w:tc>
        <w:tc>
          <w:tcPr>
            <w:tcW w:w="1902" w:type="dxa"/>
            <w:vAlign w:val="center"/>
          </w:tcPr>
          <w:p w14:paraId="536B9301" w14:textId="77777777" w:rsidR="0023276B" w:rsidRPr="0023276B" w:rsidRDefault="0023276B" w:rsidP="00E26781">
            <w:pPr>
              <w:rPr>
                <w:rFonts w:cs="Arial"/>
                <w:color w:val="000000"/>
                <w:lang w:val="en-GB"/>
              </w:rPr>
            </w:pPr>
            <w:r w:rsidRPr="0023276B">
              <w:rPr>
                <w:rFonts w:cs="Arial"/>
                <w:color w:val="000000"/>
                <w:lang w:val="en-GB"/>
              </w:rPr>
              <w:t>BNF</w:t>
            </w:r>
          </w:p>
        </w:tc>
        <w:tc>
          <w:tcPr>
            <w:tcW w:w="4286" w:type="dxa"/>
            <w:vAlign w:val="center"/>
          </w:tcPr>
          <w:p w14:paraId="60F36F25" w14:textId="76065326" w:rsidR="0023276B" w:rsidRPr="0023276B" w:rsidRDefault="0023276B" w:rsidP="00E26781">
            <w:pPr>
              <w:rPr>
                <w:rFonts w:cs="Arial"/>
                <w:color w:val="000000"/>
                <w:lang w:val="es-PA"/>
              </w:rPr>
            </w:pPr>
            <w:r w:rsidRPr="0023276B">
              <w:rPr>
                <w:rFonts w:cs="Arial"/>
                <w:color w:val="000000"/>
                <w:lang w:val="es-PA"/>
              </w:rPr>
              <w:t xml:space="preserve">BNF otorga préstamos concesionales a operadores privados de </w:t>
            </w:r>
            <w:proofErr w:type="spellStart"/>
            <w:r w:rsidR="00C762E2">
              <w:rPr>
                <w:rFonts w:cs="Arial"/>
                <w:color w:val="000000"/>
                <w:lang w:val="es-PA"/>
              </w:rPr>
              <w:t>VCL</w:t>
            </w:r>
            <w:r w:rsidRPr="0023276B">
              <w:rPr>
                <w:rFonts w:cs="Arial"/>
                <w:color w:val="000000"/>
                <w:lang w:val="es-PA"/>
              </w:rPr>
              <w:t>s</w:t>
            </w:r>
            <w:proofErr w:type="spellEnd"/>
            <w:r w:rsidRPr="0023276B">
              <w:rPr>
                <w:rFonts w:cs="Arial"/>
                <w:color w:val="000000"/>
                <w:lang w:val="es-PA"/>
              </w:rPr>
              <w:t>.</w:t>
            </w:r>
          </w:p>
        </w:tc>
      </w:tr>
      <w:tr w:rsidR="0023276B" w:rsidRPr="009C307E" w14:paraId="73DF21E3" w14:textId="77777777" w:rsidTr="009C307E">
        <w:trPr>
          <w:trHeight w:val="567"/>
        </w:trPr>
        <w:tc>
          <w:tcPr>
            <w:tcW w:w="1165" w:type="dxa"/>
            <w:vMerge w:val="restart"/>
            <w:noWrap/>
            <w:vAlign w:val="center"/>
          </w:tcPr>
          <w:p w14:paraId="5515D11C" w14:textId="77777777" w:rsidR="0023276B" w:rsidRPr="0023276B" w:rsidRDefault="0023276B" w:rsidP="00E26781">
            <w:pPr>
              <w:rPr>
                <w:rFonts w:cs="Arial"/>
                <w:color w:val="000000"/>
                <w:lang w:val="en-GB"/>
              </w:rPr>
            </w:pPr>
            <w:r w:rsidRPr="0023276B">
              <w:rPr>
                <w:rFonts w:cs="Arial"/>
                <w:color w:val="000000"/>
                <w:lang w:val="en-GB"/>
              </w:rPr>
              <w:t>Uruguay</w:t>
            </w:r>
          </w:p>
        </w:tc>
        <w:tc>
          <w:tcPr>
            <w:tcW w:w="1080" w:type="dxa"/>
            <w:noWrap/>
            <w:vAlign w:val="center"/>
          </w:tcPr>
          <w:p w14:paraId="4104152F" w14:textId="77777777" w:rsidR="0023276B" w:rsidRPr="0023276B" w:rsidRDefault="0023276B" w:rsidP="00E26781">
            <w:pPr>
              <w:rPr>
                <w:rFonts w:cs="Arial"/>
                <w:color w:val="000000"/>
                <w:lang w:val="en-GB"/>
              </w:rPr>
            </w:pPr>
            <w:proofErr w:type="spellStart"/>
            <w:r w:rsidRPr="0023276B">
              <w:rPr>
                <w:rFonts w:cs="Arial"/>
                <w:color w:val="000000"/>
              </w:rPr>
              <w:t>Flotas</w:t>
            </w:r>
            <w:proofErr w:type="spellEnd"/>
            <w:r w:rsidRPr="0023276B">
              <w:rPr>
                <w:rFonts w:cs="Arial"/>
                <w:color w:val="000000"/>
              </w:rPr>
              <w:t xml:space="preserve"> </w:t>
            </w:r>
            <w:proofErr w:type="spellStart"/>
            <w:r w:rsidRPr="0023276B">
              <w:rPr>
                <w:rFonts w:cs="Arial"/>
                <w:color w:val="000000"/>
              </w:rPr>
              <w:t>Públicas</w:t>
            </w:r>
            <w:proofErr w:type="spellEnd"/>
          </w:p>
        </w:tc>
        <w:tc>
          <w:tcPr>
            <w:tcW w:w="810" w:type="dxa"/>
            <w:noWrap/>
            <w:vAlign w:val="center"/>
          </w:tcPr>
          <w:p w14:paraId="54AD8922" w14:textId="77777777" w:rsidR="0023276B" w:rsidRPr="0023276B" w:rsidRDefault="0023276B" w:rsidP="00E26781">
            <w:pPr>
              <w:jc w:val="center"/>
              <w:rPr>
                <w:rFonts w:cs="Arial"/>
                <w:color w:val="000000"/>
                <w:lang w:val="en-GB"/>
              </w:rPr>
            </w:pPr>
            <w:r w:rsidRPr="0023276B">
              <w:rPr>
                <w:rFonts w:cs="Arial"/>
                <w:color w:val="000000"/>
                <w:lang w:val="en-GB"/>
              </w:rPr>
              <w:t>200</w:t>
            </w:r>
          </w:p>
        </w:tc>
        <w:tc>
          <w:tcPr>
            <w:tcW w:w="1902" w:type="dxa"/>
            <w:vAlign w:val="center"/>
          </w:tcPr>
          <w:p w14:paraId="2072CE1F" w14:textId="77777777" w:rsidR="0023276B" w:rsidRPr="0023276B" w:rsidRDefault="0023276B" w:rsidP="00E26781">
            <w:pPr>
              <w:rPr>
                <w:rFonts w:cs="Arial"/>
                <w:color w:val="000000"/>
                <w:lang w:val="en-GB"/>
              </w:rPr>
            </w:pPr>
            <w:r w:rsidRPr="0023276B">
              <w:rPr>
                <w:rFonts w:cs="Arial"/>
                <w:color w:val="000000"/>
                <w:lang w:val="en-GB"/>
              </w:rPr>
              <w:t>MEF</w:t>
            </w:r>
          </w:p>
        </w:tc>
        <w:tc>
          <w:tcPr>
            <w:tcW w:w="4286" w:type="dxa"/>
            <w:vAlign w:val="center"/>
          </w:tcPr>
          <w:p w14:paraId="6F5A3CE5" w14:textId="63D9EA21" w:rsidR="0023276B" w:rsidRPr="0023276B" w:rsidRDefault="0023276B" w:rsidP="00E26781">
            <w:pPr>
              <w:rPr>
                <w:rFonts w:cs="Arial"/>
                <w:color w:val="000000"/>
                <w:lang w:val="es-PA"/>
              </w:rPr>
            </w:pPr>
            <w:r w:rsidRPr="0023276B">
              <w:rPr>
                <w:rFonts w:cs="Arial"/>
                <w:color w:val="000000"/>
                <w:lang w:val="es-PA"/>
              </w:rPr>
              <w:t xml:space="preserve">MEF otorga préstamos concesionales para promover </w:t>
            </w:r>
            <w:proofErr w:type="spellStart"/>
            <w:r w:rsidR="00D018E9">
              <w:rPr>
                <w:rFonts w:cs="Arial"/>
                <w:color w:val="000000"/>
                <w:lang w:val="es-PA"/>
              </w:rPr>
              <w:t>VEs</w:t>
            </w:r>
            <w:proofErr w:type="spellEnd"/>
            <w:r w:rsidRPr="0023276B">
              <w:rPr>
                <w:rFonts w:cs="Arial"/>
                <w:color w:val="000000"/>
                <w:lang w:val="es-PA"/>
              </w:rPr>
              <w:t xml:space="preserve"> </w:t>
            </w:r>
          </w:p>
        </w:tc>
      </w:tr>
      <w:tr w:rsidR="0023276B" w:rsidRPr="009C307E" w14:paraId="2DDC1AA7" w14:textId="77777777" w:rsidTr="009C307E">
        <w:trPr>
          <w:trHeight w:val="567"/>
        </w:trPr>
        <w:tc>
          <w:tcPr>
            <w:tcW w:w="1165" w:type="dxa"/>
            <w:vMerge/>
            <w:noWrap/>
            <w:vAlign w:val="center"/>
          </w:tcPr>
          <w:p w14:paraId="5223F5AE" w14:textId="77777777" w:rsidR="0023276B" w:rsidRPr="0023276B" w:rsidRDefault="0023276B" w:rsidP="00E26781">
            <w:pPr>
              <w:rPr>
                <w:rFonts w:cs="Arial"/>
                <w:color w:val="000000"/>
                <w:lang w:val="es-PA"/>
              </w:rPr>
            </w:pPr>
          </w:p>
        </w:tc>
        <w:tc>
          <w:tcPr>
            <w:tcW w:w="1080" w:type="dxa"/>
            <w:noWrap/>
            <w:vAlign w:val="center"/>
          </w:tcPr>
          <w:p w14:paraId="4894E38F" w14:textId="78D8869C" w:rsidR="0023276B" w:rsidRPr="0023276B" w:rsidRDefault="0023276B" w:rsidP="00E26781">
            <w:pPr>
              <w:rPr>
                <w:rFonts w:cs="Arial"/>
                <w:color w:val="000000"/>
                <w:lang w:val="en-GB"/>
              </w:rPr>
            </w:pPr>
            <w:r w:rsidRPr="0023276B">
              <w:rPr>
                <w:rFonts w:cs="Arial"/>
                <w:color w:val="000000"/>
              </w:rPr>
              <w:t>E-</w:t>
            </w:r>
            <w:r w:rsidR="00C762E2">
              <w:rPr>
                <w:rFonts w:cs="Arial"/>
                <w:color w:val="000000"/>
              </w:rPr>
              <w:t>VCL</w:t>
            </w:r>
            <w:r w:rsidRPr="0023276B">
              <w:rPr>
                <w:rFonts w:cs="Arial"/>
                <w:color w:val="000000"/>
                <w:lang w:val="en-GB"/>
              </w:rPr>
              <w:t>s</w:t>
            </w:r>
            <w:r w:rsidRPr="0023276B">
              <w:rPr>
                <w:rFonts w:cs="Arial"/>
                <w:color w:val="000000"/>
              </w:rPr>
              <w:t xml:space="preserve"> Privados</w:t>
            </w:r>
          </w:p>
        </w:tc>
        <w:tc>
          <w:tcPr>
            <w:tcW w:w="810" w:type="dxa"/>
            <w:noWrap/>
            <w:vAlign w:val="center"/>
          </w:tcPr>
          <w:p w14:paraId="12EACC81" w14:textId="77777777" w:rsidR="0023276B" w:rsidRPr="0023276B" w:rsidRDefault="0023276B" w:rsidP="00E26781">
            <w:pPr>
              <w:jc w:val="center"/>
              <w:rPr>
                <w:rFonts w:cs="Arial"/>
                <w:color w:val="000000"/>
                <w:lang w:val="en-GB"/>
              </w:rPr>
            </w:pPr>
            <w:r w:rsidRPr="0023276B">
              <w:rPr>
                <w:rFonts w:cs="Arial"/>
                <w:color w:val="000000"/>
                <w:lang w:val="en-GB"/>
              </w:rPr>
              <w:t>100</w:t>
            </w:r>
          </w:p>
        </w:tc>
        <w:tc>
          <w:tcPr>
            <w:tcW w:w="1902" w:type="dxa"/>
            <w:vAlign w:val="center"/>
          </w:tcPr>
          <w:p w14:paraId="54B42563" w14:textId="77777777" w:rsidR="0023276B" w:rsidRPr="0023276B" w:rsidRDefault="0023276B" w:rsidP="00E26781">
            <w:pPr>
              <w:rPr>
                <w:rFonts w:cs="Arial"/>
                <w:color w:val="000000"/>
                <w:lang w:val="en-GB"/>
              </w:rPr>
            </w:pPr>
            <w:r w:rsidRPr="0023276B">
              <w:rPr>
                <w:rFonts w:cs="Arial"/>
                <w:color w:val="000000"/>
                <w:lang w:val="en-GB"/>
              </w:rPr>
              <w:t>BROU</w:t>
            </w:r>
          </w:p>
        </w:tc>
        <w:tc>
          <w:tcPr>
            <w:tcW w:w="4286" w:type="dxa"/>
            <w:vAlign w:val="center"/>
          </w:tcPr>
          <w:p w14:paraId="1E0B2D78" w14:textId="14FBF478" w:rsidR="0023276B" w:rsidRPr="0023276B" w:rsidRDefault="0023276B" w:rsidP="00E26781">
            <w:pPr>
              <w:rPr>
                <w:rFonts w:cs="Arial"/>
                <w:color w:val="000000"/>
                <w:lang w:val="es-PA"/>
              </w:rPr>
            </w:pPr>
            <w:r w:rsidRPr="0023276B">
              <w:rPr>
                <w:rFonts w:cs="Arial"/>
                <w:color w:val="000000"/>
                <w:lang w:val="es-PA"/>
              </w:rPr>
              <w:t xml:space="preserve">BROU otorga préstamos concesionales a operadores privados de </w:t>
            </w:r>
            <w:proofErr w:type="spellStart"/>
            <w:r w:rsidR="00C762E2">
              <w:rPr>
                <w:rFonts w:cs="Arial"/>
                <w:color w:val="000000"/>
                <w:lang w:val="es-PA"/>
              </w:rPr>
              <w:t>VCL</w:t>
            </w:r>
            <w:r w:rsidRPr="0023276B">
              <w:rPr>
                <w:rFonts w:cs="Arial"/>
                <w:color w:val="000000"/>
                <w:lang w:val="es-PA"/>
              </w:rPr>
              <w:t>s</w:t>
            </w:r>
            <w:proofErr w:type="spellEnd"/>
            <w:r w:rsidRPr="0023276B">
              <w:rPr>
                <w:rFonts w:cs="Arial"/>
                <w:color w:val="000000"/>
                <w:lang w:val="es-PA"/>
              </w:rPr>
              <w:t xml:space="preserve">. Los operadores privados serán inicialmente del programa piloto </w:t>
            </w:r>
            <w:proofErr w:type="spellStart"/>
            <w:r w:rsidRPr="0023276B">
              <w:rPr>
                <w:rFonts w:cs="Arial"/>
                <w:color w:val="000000"/>
                <w:lang w:val="es-PA"/>
              </w:rPr>
              <w:t>MO</w:t>
            </w:r>
            <w:r w:rsidR="00D018E9">
              <w:rPr>
                <w:rFonts w:cs="Arial"/>
                <w:color w:val="000000"/>
                <w:lang w:val="es-PA"/>
              </w:rPr>
              <w:t>VEs</w:t>
            </w:r>
            <w:proofErr w:type="spellEnd"/>
            <w:r w:rsidRPr="0023276B">
              <w:rPr>
                <w:rFonts w:cs="Arial"/>
                <w:color w:val="000000"/>
                <w:lang w:val="es-PA"/>
              </w:rPr>
              <w:t xml:space="preserve">, en curso </w:t>
            </w:r>
          </w:p>
        </w:tc>
      </w:tr>
    </w:tbl>
    <w:p w14:paraId="6FF74C23" w14:textId="37CBEDBF" w:rsidR="0023276B" w:rsidRPr="0023276B" w:rsidRDefault="0023276B" w:rsidP="0023276B">
      <w:pPr>
        <w:spacing w:after="0" w:line="240" w:lineRule="auto"/>
        <w:jc w:val="center"/>
        <w:rPr>
          <w:rFonts w:cs="Arial"/>
          <w:i/>
          <w:iCs/>
          <w:lang w:val="es-PA"/>
        </w:rPr>
      </w:pPr>
      <w:r w:rsidRPr="0023276B">
        <w:rPr>
          <w:rFonts w:cs="Arial"/>
          <w:i/>
          <w:iCs/>
          <w:lang w:val="es-PA"/>
        </w:rPr>
        <w:t xml:space="preserve">Fuente: Anexo 2 de CAF “EMotion: Movilidad-E y Transporte Bajo en Carbono” Propuesta de Financiamiento </w:t>
      </w:r>
      <w:r w:rsidR="00547BEE">
        <w:rPr>
          <w:rFonts w:cs="Arial"/>
          <w:i/>
          <w:iCs/>
          <w:lang w:val="es-PA"/>
        </w:rPr>
        <w:t>FVC</w:t>
      </w:r>
    </w:p>
    <w:p w14:paraId="7D30C1E3" w14:textId="77777777" w:rsidR="0023276B" w:rsidRPr="0023276B" w:rsidRDefault="0023276B" w:rsidP="0023276B">
      <w:pPr>
        <w:spacing w:after="0" w:line="240" w:lineRule="auto"/>
        <w:jc w:val="center"/>
        <w:rPr>
          <w:rFonts w:cs="Arial"/>
          <w:i/>
          <w:iCs/>
          <w:lang w:val="es-PA"/>
        </w:rPr>
      </w:pPr>
    </w:p>
    <w:p w14:paraId="253CB899" w14:textId="0DE3372B" w:rsidR="0023276B" w:rsidRPr="0023276B" w:rsidRDefault="0023276B" w:rsidP="0023276B">
      <w:pPr>
        <w:rPr>
          <w:rFonts w:cs="Arial"/>
          <w:lang w:val="es-PA"/>
        </w:rPr>
      </w:pPr>
      <w:bookmarkStart w:id="7" w:name="_Ref113614375"/>
      <w:r w:rsidRPr="0023276B">
        <w:rPr>
          <w:rFonts w:cs="Arial"/>
          <w:lang w:val="es-PA"/>
        </w:rPr>
        <w:t xml:space="preserve">Tabla </w:t>
      </w:r>
      <w:r w:rsidRPr="0023276B">
        <w:rPr>
          <w:rFonts w:cs="Arial"/>
        </w:rPr>
        <w:fldChar w:fldCharType="begin"/>
      </w:r>
      <w:r w:rsidRPr="0023276B">
        <w:rPr>
          <w:rFonts w:cs="Arial"/>
          <w:lang w:val="es-PA"/>
        </w:rPr>
        <w:instrText xml:space="preserve"> SEQ Table \* ARABIC </w:instrText>
      </w:r>
      <w:r w:rsidRPr="0023276B">
        <w:rPr>
          <w:rFonts w:cs="Arial"/>
        </w:rPr>
        <w:fldChar w:fldCharType="separate"/>
      </w:r>
      <w:r w:rsidRPr="0023276B">
        <w:rPr>
          <w:rFonts w:cs="Arial"/>
          <w:noProof/>
          <w:lang w:val="es-PA"/>
        </w:rPr>
        <w:t>4</w:t>
      </w:r>
      <w:r w:rsidRPr="0023276B">
        <w:rPr>
          <w:rFonts w:cs="Arial"/>
          <w:noProof/>
        </w:rPr>
        <w:fldChar w:fldCharType="end"/>
      </w:r>
      <w:bookmarkEnd w:id="7"/>
      <w:r w:rsidRPr="0023276B">
        <w:rPr>
          <w:rFonts w:cs="Arial"/>
          <w:lang w:val="es-PA"/>
        </w:rPr>
        <w:t>: Indicativo de subproyectos E-</w:t>
      </w:r>
      <w:r w:rsidR="00C762E2">
        <w:rPr>
          <w:rFonts w:cs="Arial"/>
          <w:lang w:val="es-PA"/>
        </w:rPr>
        <w:t>VCL</w:t>
      </w:r>
      <w:r w:rsidRPr="0023276B">
        <w:rPr>
          <w:rFonts w:cs="Arial"/>
          <w:lang w:val="es-PA"/>
        </w:rPr>
        <w:t xml:space="preserve"> a ser financiados</w:t>
      </w:r>
    </w:p>
    <w:tbl>
      <w:tblPr>
        <w:tblStyle w:val="Tablaconcuadrcula"/>
        <w:tblW w:w="9640" w:type="dxa"/>
        <w:tblInd w:w="-289" w:type="dxa"/>
        <w:tblLayout w:type="fixed"/>
        <w:tblLook w:val="04A0" w:firstRow="1" w:lastRow="0" w:firstColumn="1" w:lastColumn="0" w:noHBand="0" w:noVBand="1"/>
      </w:tblPr>
      <w:tblGrid>
        <w:gridCol w:w="1277"/>
        <w:gridCol w:w="1134"/>
        <w:gridCol w:w="1133"/>
        <w:gridCol w:w="1135"/>
        <w:gridCol w:w="1134"/>
        <w:gridCol w:w="708"/>
        <w:gridCol w:w="1701"/>
        <w:gridCol w:w="1418"/>
      </w:tblGrid>
      <w:tr w:rsidR="0023276B" w:rsidRPr="0023276B" w14:paraId="22DAAB91" w14:textId="77777777" w:rsidTr="009C307E">
        <w:trPr>
          <w:trHeight w:val="212"/>
        </w:trPr>
        <w:tc>
          <w:tcPr>
            <w:tcW w:w="1277" w:type="dxa"/>
            <w:vMerge w:val="restart"/>
            <w:shd w:val="clear" w:color="auto" w:fill="D9E2F3" w:themeFill="accent1" w:themeFillTint="33"/>
            <w:vAlign w:val="center"/>
          </w:tcPr>
          <w:p w14:paraId="25828593" w14:textId="77777777" w:rsidR="0023276B" w:rsidRPr="009C307E" w:rsidRDefault="0023276B" w:rsidP="00E26781">
            <w:pPr>
              <w:pStyle w:val="Sinespaciado1"/>
              <w:jc w:val="center"/>
              <w:rPr>
                <w:rFonts w:ascii="Arial" w:hAnsi="Arial" w:cs="Arial"/>
                <w:b/>
                <w:bCs/>
                <w:szCs w:val="20"/>
              </w:rPr>
            </w:pPr>
            <w:r w:rsidRPr="009C307E">
              <w:rPr>
                <w:rFonts w:ascii="Arial" w:hAnsi="Arial" w:cs="Arial"/>
                <w:b/>
                <w:bCs/>
                <w:szCs w:val="20"/>
              </w:rPr>
              <w:t>País</w:t>
            </w:r>
          </w:p>
        </w:tc>
        <w:tc>
          <w:tcPr>
            <w:tcW w:w="1134" w:type="dxa"/>
            <w:vMerge w:val="restart"/>
            <w:shd w:val="clear" w:color="auto" w:fill="D9E2F3" w:themeFill="accent1" w:themeFillTint="33"/>
            <w:vAlign w:val="center"/>
          </w:tcPr>
          <w:p w14:paraId="1B4B1087" w14:textId="7A757A61" w:rsidR="0023276B" w:rsidRPr="009C307E" w:rsidRDefault="0023276B" w:rsidP="00E26781">
            <w:pPr>
              <w:pStyle w:val="Sinespaciado1"/>
              <w:jc w:val="center"/>
              <w:rPr>
                <w:rFonts w:ascii="Arial" w:hAnsi="Arial" w:cs="Arial"/>
                <w:b/>
                <w:bCs/>
                <w:szCs w:val="20"/>
              </w:rPr>
            </w:pPr>
            <w:r w:rsidRPr="009C307E">
              <w:rPr>
                <w:rFonts w:ascii="Arial" w:hAnsi="Arial" w:cs="Arial"/>
                <w:b/>
                <w:bCs/>
                <w:szCs w:val="20"/>
              </w:rPr>
              <w:t>E-</w:t>
            </w:r>
            <w:r w:rsidR="00C762E2" w:rsidRPr="009C307E">
              <w:rPr>
                <w:rFonts w:ascii="Arial" w:hAnsi="Arial" w:cs="Arial"/>
                <w:b/>
                <w:bCs/>
                <w:szCs w:val="20"/>
              </w:rPr>
              <w:t>VCL</w:t>
            </w:r>
            <w:r w:rsidRPr="009C307E">
              <w:rPr>
                <w:rFonts w:ascii="Arial" w:hAnsi="Arial" w:cs="Arial"/>
                <w:b/>
                <w:bCs/>
                <w:szCs w:val="20"/>
              </w:rPr>
              <w:t>s</w:t>
            </w:r>
          </w:p>
        </w:tc>
        <w:tc>
          <w:tcPr>
            <w:tcW w:w="5811" w:type="dxa"/>
            <w:gridSpan w:val="5"/>
            <w:shd w:val="clear" w:color="auto" w:fill="D9E2F3" w:themeFill="accent1" w:themeFillTint="33"/>
            <w:vAlign w:val="center"/>
          </w:tcPr>
          <w:p w14:paraId="29C5C065" w14:textId="77777777" w:rsidR="0023276B" w:rsidRPr="009C307E" w:rsidRDefault="0023276B" w:rsidP="00E26781">
            <w:pPr>
              <w:pStyle w:val="Sinespaciado1"/>
              <w:jc w:val="center"/>
              <w:rPr>
                <w:rFonts w:ascii="Arial" w:hAnsi="Arial" w:cs="Arial"/>
                <w:b/>
                <w:bCs/>
                <w:szCs w:val="20"/>
                <w:lang w:val="es-PA"/>
              </w:rPr>
            </w:pPr>
            <w:r w:rsidRPr="009C307E">
              <w:rPr>
                <w:rFonts w:ascii="Arial" w:hAnsi="Arial" w:cs="Arial"/>
                <w:b/>
                <w:bCs/>
                <w:szCs w:val="20"/>
                <w:lang w:val="es-PA"/>
              </w:rPr>
              <w:t>Financiamiento CAPEX en millones de USD of de Programa de Buses</w:t>
            </w:r>
          </w:p>
        </w:tc>
        <w:tc>
          <w:tcPr>
            <w:tcW w:w="1418" w:type="dxa"/>
            <w:vMerge w:val="restart"/>
            <w:shd w:val="clear" w:color="auto" w:fill="D9E2F3" w:themeFill="accent1" w:themeFillTint="33"/>
            <w:vAlign w:val="center"/>
          </w:tcPr>
          <w:p w14:paraId="2272A2C2" w14:textId="77777777" w:rsidR="0023276B" w:rsidRPr="009C307E" w:rsidRDefault="0023276B" w:rsidP="00E26781">
            <w:pPr>
              <w:pStyle w:val="Sinespaciado1"/>
              <w:jc w:val="center"/>
              <w:rPr>
                <w:rFonts w:ascii="Arial" w:hAnsi="Arial" w:cs="Arial"/>
                <w:b/>
                <w:bCs/>
                <w:szCs w:val="20"/>
              </w:rPr>
            </w:pPr>
            <w:r w:rsidRPr="009C307E">
              <w:rPr>
                <w:rFonts w:ascii="Arial" w:hAnsi="Arial" w:cs="Arial"/>
                <w:b/>
                <w:bCs/>
                <w:szCs w:val="20"/>
              </w:rPr>
              <w:t>Operador de Transporte</w:t>
            </w:r>
          </w:p>
        </w:tc>
      </w:tr>
      <w:tr w:rsidR="0023276B" w:rsidRPr="0023276B" w14:paraId="4A2F2605" w14:textId="77777777" w:rsidTr="009C307E">
        <w:trPr>
          <w:trHeight w:val="638"/>
        </w:trPr>
        <w:tc>
          <w:tcPr>
            <w:tcW w:w="1277" w:type="dxa"/>
            <w:vMerge/>
          </w:tcPr>
          <w:p w14:paraId="39F4B145" w14:textId="77777777" w:rsidR="0023276B" w:rsidRPr="0023276B" w:rsidRDefault="0023276B" w:rsidP="00E26781">
            <w:pPr>
              <w:pStyle w:val="Sinespaciado1"/>
              <w:jc w:val="center"/>
              <w:rPr>
                <w:rFonts w:ascii="Arial" w:hAnsi="Arial" w:cs="Arial"/>
                <w:b/>
                <w:bCs/>
                <w:sz w:val="22"/>
              </w:rPr>
            </w:pPr>
          </w:p>
        </w:tc>
        <w:tc>
          <w:tcPr>
            <w:tcW w:w="1134" w:type="dxa"/>
            <w:vMerge/>
          </w:tcPr>
          <w:p w14:paraId="7B416480" w14:textId="77777777" w:rsidR="0023276B" w:rsidRPr="0023276B" w:rsidRDefault="0023276B" w:rsidP="00E26781">
            <w:pPr>
              <w:pStyle w:val="Sinespaciado1"/>
              <w:jc w:val="center"/>
              <w:rPr>
                <w:rFonts w:ascii="Arial" w:hAnsi="Arial" w:cs="Arial"/>
                <w:b/>
                <w:bCs/>
                <w:sz w:val="22"/>
              </w:rPr>
            </w:pPr>
          </w:p>
        </w:tc>
        <w:tc>
          <w:tcPr>
            <w:tcW w:w="1133" w:type="dxa"/>
            <w:shd w:val="clear" w:color="auto" w:fill="D9E2F3" w:themeFill="accent1" w:themeFillTint="33"/>
          </w:tcPr>
          <w:p w14:paraId="16B98ACC" w14:textId="77777777" w:rsidR="0023276B" w:rsidRPr="009C307E" w:rsidRDefault="0023276B" w:rsidP="00E26781">
            <w:pPr>
              <w:pStyle w:val="Sinespaciado1"/>
              <w:jc w:val="center"/>
              <w:rPr>
                <w:rFonts w:ascii="Arial" w:hAnsi="Arial" w:cs="Arial"/>
                <w:b/>
                <w:bCs/>
                <w:szCs w:val="20"/>
              </w:rPr>
            </w:pPr>
            <w:r w:rsidRPr="009C307E">
              <w:rPr>
                <w:rFonts w:ascii="Arial" w:hAnsi="Arial" w:cs="Arial"/>
                <w:b/>
                <w:bCs/>
                <w:szCs w:val="20"/>
              </w:rPr>
              <w:t>CAPEX</w:t>
            </w:r>
          </w:p>
          <w:p w14:paraId="670E772B" w14:textId="77777777" w:rsidR="0023276B" w:rsidRPr="009C307E" w:rsidRDefault="0023276B" w:rsidP="00E26781">
            <w:pPr>
              <w:pStyle w:val="Sinespaciado1"/>
              <w:jc w:val="center"/>
              <w:rPr>
                <w:rFonts w:ascii="Arial" w:hAnsi="Arial" w:cs="Arial"/>
                <w:b/>
                <w:bCs/>
                <w:szCs w:val="20"/>
              </w:rPr>
            </w:pPr>
            <w:r w:rsidRPr="009C307E">
              <w:rPr>
                <w:rFonts w:ascii="Arial" w:hAnsi="Arial" w:cs="Arial"/>
                <w:b/>
                <w:bCs/>
                <w:szCs w:val="20"/>
              </w:rPr>
              <w:t>Total</w:t>
            </w:r>
          </w:p>
        </w:tc>
        <w:tc>
          <w:tcPr>
            <w:tcW w:w="1135" w:type="dxa"/>
            <w:shd w:val="clear" w:color="auto" w:fill="D9E2F3" w:themeFill="accent1" w:themeFillTint="33"/>
          </w:tcPr>
          <w:p w14:paraId="30FE9C44" w14:textId="4D58991A" w:rsidR="0023276B" w:rsidRPr="009C307E" w:rsidRDefault="0023276B" w:rsidP="00E26781">
            <w:pPr>
              <w:pStyle w:val="Sinespaciado1"/>
              <w:jc w:val="center"/>
              <w:rPr>
                <w:rFonts w:ascii="Arial" w:hAnsi="Arial" w:cs="Arial"/>
                <w:b/>
                <w:bCs/>
                <w:szCs w:val="20"/>
              </w:rPr>
            </w:pPr>
            <w:r w:rsidRPr="009C307E">
              <w:rPr>
                <w:rFonts w:ascii="Arial" w:hAnsi="Arial" w:cs="Arial"/>
                <w:b/>
                <w:bCs/>
                <w:szCs w:val="20"/>
              </w:rPr>
              <w:t xml:space="preserve">Préstamo </w:t>
            </w:r>
            <w:r w:rsidR="00547BEE" w:rsidRPr="009C307E">
              <w:rPr>
                <w:rFonts w:ascii="Arial" w:hAnsi="Arial" w:cs="Arial"/>
                <w:b/>
                <w:bCs/>
                <w:szCs w:val="20"/>
              </w:rPr>
              <w:t>FVC</w:t>
            </w:r>
            <w:r w:rsidRPr="009C307E">
              <w:rPr>
                <w:rFonts w:ascii="Arial" w:hAnsi="Arial" w:cs="Arial"/>
                <w:b/>
                <w:bCs/>
                <w:szCs w:val="20"/>
              </w:rPr>
              <w:t xml:space="preserve"> </w:t>
            </w:r>
          </w:p>
        </w:tc>
        <w:tc>
          <w:tcPr>
            <w:tcW w:w="1134" w:type="dxa"/>
            <w:shd w:val="clear" w:color="auto" w:fill="D9E2F3" w:themeFill="accent1" w:themeFillTint="33"/>
          </w:tcPr>
          <w:p w14:paraId="32BDA8E8" w14:textId="3617F12F" w:rsidR="0023276B" w:rsidRPr="009C307E" w:rsidRDefault="0023276B" w:rsidP="00E26781">
            <w:pPr>
              <w:pStyle w:val="Sinespaciado1"/>
              <w:jc w:val="center"/>
              <w:rPr>
                <w:rFonts w:ascii="Arial" w:hAnsi="Arial" w:cs="Arial"/>
                <w:b/>
                <w:bCs/>
                <w:szCs w:val="20"/>
              </w:rPr>
            </w:pPr>
            <w:r w:rsidRPr="009C307E">
              <w:rPr>
                <w:rFonts w:ascii="Arial" w:hAnsi="Arial" w:cs="Arial"/>
                <w:b/>
                <w:bCs/>
                <w:szCs w:val="20"/>
              </w:rPr>
              <w:t xml:space="preserve">Subsidio </w:t>
            </w:r>
            <w:r w:rsidR="00547BEE" w:rsidRPr="009C307E">
              <w:rPr>
                <w:rFonts w:ascii="Arial" w:hAnsi="Arial" w:cs="Arial"/>
                <w:b/>
                <w:bCs/>
                <w:szCs w:val="20"/>
              </w:rPr>
              <w:t>FVC</w:t>
            </w:r>
            <w:r w:rsidRPr="009C307E">
              <w:rPr>
                <w:rFonts w:ascii="Arial" w:hAnsi="Arial" w:cs="Arial"/>
                <w:b/>
                <w:bCs/>
                <w:szCs w:val="20"/>
              </w:rPr>
              <w:t xml:space="preserve"> FA </w:t>
            </w:r>
          </w:p>
        </w:tc>
        <w:tc>
          <w:tcPr>
            <w:tcW w:w="708" w:type="dxa"/>
            <w:shd w:val="clear" w:color="auto" w:fill="D9E2F3" w:themeFill="accent1" w:themeFillTint="33"/>
          </w:tcPr>
          <w:p w14:paraId="31059BB5" w14:textId="77777777" w:rsidR="0023276B" w:rsidRPr="009C307E" w:rsidRDefault="0023276B" w:rsidP="00E26781">
            <w:pPr>
              <w:pStyle w:val="Sinespaciado1"/>
              <w:jc w:val="center"/>
              <w:rPr>
                <w:rFonts w:ascii="Arial" w:hAnsi="Arial" w:cs="Arial"/>
                <w:b/>
                <w:bCs/>
                <w:szCs w:val="20"/>
              </w:rPr>
            </w:pPr>
            <w:r w:rsidRPr="009C307E">
              <w:rPr>
                <w:rFonts w:ascii="Arial" w:hAnsi="Arial" w:cs="Arial"/>
                <w:b/>
                <w:bCs/>
                <w:szCs w:val="20"/>
              </w:rPr>
              <w:t>CAF</w:t>
            </w:r>
          </w:p>
        </w:tc>
        <w:tc>
          <w:tcPr>
            <w:tcW w:w="1701" w:type="dxa"/>
            <w:shd w:val="clear" w:color="auto" w:fill="D9E2F3" w:themeFill="accent1" w:themeFillTint="33"/>
          </w:tcPr>
          <w:p w14:paraId="3F3336E9" w14:textId="77777777" w:rsidR="0023276B" w:rsidRPr="009C307E" w:rsidRDefault="0023276B" w:rsidP="00E26781">
            <w:pPr>
              <w:pStyle w:val="Sinespaciado1"/>
              <w:jc w:val="center"/>
              <w:rPr>
                <w:rFonts w:ascii="Arial" w:hAnsi="Arial" w:cs="Arial"/>
                <w:b/>
                <w:bCs/>
                <w:szCs w:val="20"/>
              </w:rPr>
            </w:pPr>
            <w:r w:rsidRPr="009C307E">
              <w:rPr>
                <w:rFonts w:ascii="Arial" w:hAnsi="Arial" w:cs="Arial"/>
                <w:b/>
                <w:bCs/>
                <w:szCs w:val="20"/>
              </w:rPr>
              <w:t>Financiamiento Nacional / Capital</w:t>
            </w:r>
          </w:p>
        </w:tc>
        <w:tc>
          <w:tcPr>
            <w:tcW w:w="1418" w:type="dxa"/>
            <w:vMerge/>
          </w:tcPr>
          <w:p w14:paraId="2ACE5F6A" w14:textId="77777777" w:rsidR="0023276B" w:rsidRPr="009C307E" w:rsidRDefault="0023276B" w:rsidP="00E26781">
            <w:pPr>
              <w:pStyle w:val="Sinespaciado1"/>
              <w:jc w:val="center"/>
              <w:rPr>
                <w:rFonts w:ascii="Arial" w:hAnsi="Arial" w:cs="Arial"/>
                <w:b/>
                <w:bCs/>
                <w:szCs w:val="20"/>
              </w:rPr>
            </w:pPr>
          </w:p>
        </w:tc>
      </w:tr>
      <w:tr w:rsidR="0023276B" w:rsidRPr="009C307E" w14:paraId="292C2272" w14:textId="77777777" w:rsidTr="009C307E">
        <w:trPr>
          <w:trHeight w:val="741"/>
        </w:trPr>
        <w:tc>
          <w:tcPr>
            <w:tcW w:w="1277" w:type="dxa"/>
          </w:tcPr>
          <w:p w14:paraId="0DD276B8" w14:textId="77777777" w:rsidR="0023276B" w:rsidRPr="0023276B" w:rsidRDefault="0023276B" w:rsidP="00E26781">
            <w:pPr>
              <w:pStyle w:val="Sinespaciado1"/>
              <w:jc w:val="left"/>
              <w:rPr>
                <w:rFonts w:ascii="Arial" w:hAnsi="Arial" w:cs="Arial"/>
                <w:sz w:val="22"/>
              </w:rPr>
            </w:pPr>
            <w:r w:rsidRPr="0023276B">
              <w:rPr>
                <w:rFonts w:ascii="Arial" w:hAnsi="Arial" w:cs="Arial"/>
                <w:sz w:val="22"/>
              </w:rPr>
              <w:t>Panamá</w:t>
            </w:r>
          </w:p>
        </w:tc>
        <w:tc>
          <w:tcPr>
            <w:tcW w:w="1134" w:type="dxa"/>
          </w:tcPr>
          <w:p w14:paraId="5E212FB5" w14:textId="77777777" w:rsidR="0023276B" w:rsidRPr="0023276B" w:rsidRDefault="0023276B" w:rsidP="00E26781">
            <w:pPr>
              <w:pStyle w:val="Sinespaciado1"/>
              <w:jc w:val="center"/>
              <w:rPr>
                <w:rFonts w:ascii="Arial" w:hAnsi="Arial" w:cs="Arial"/>
                <w:sz w:val="22"/>
              </w:rPr>
            </w:pPr>
            <w:r w:rsidRPr="0023276B">
              <w:rPr>
                <w:rFonts w:ascii="Arial" w:hAnsi="Arial" w:cs="Arial"/>
                <w:sz w:val="22"/>
              </w:rPr>
              <w:t>50</w:t>
            </w:r>
          </w:p>
        </w:tc>
        <w:tc>
          <w:tcPr>
            <w:tcW w:w="1133" w:type="dxa"/>
          </w:tcPr>
          <w:p w14:paraId="3A301BCE" w14:textId="77777777" w:rsidR="0023276B" w:rsidRPr="0023276B" w:rsidRDefault="0023276B" w:rsidP="00E26781">
            <w:pPr>
              <w:pStyle w:val="Sinespaciado1"/>
              <w:jc w:val="center"/>
              <w:rPr>
                <w:rFonts w:ascii="Arial" w:hAnsi="Arial" w:cs="Arial"/>
                <w:sz w:val="22"/>
              </w:rPr>
            </w:pPr>
            <w:r w:rsidRPr="0023276B">
              <w:rPr>
                <w:rFonts w:ascii="Arial" w:hAnsi="Arial" w:cs="Arial"/>
                <w:sz w:val="22"/>
              </w:rPr>
              <w:t>1.8</w:t>
            </w:r>
          </w:p>
        </w:tc>
        <w:tc>
          <w:tcPr>
            <w:tcW w:w="1135" w:type="dxa"/>
          </w:tcPr>
          <w:p w14:paraId="62A77AA3" w14:textId="77777777" w:rsidR="0023276B" w:rsidRPr="0023276B" w:rsidRDefault="0023276B" w:rsidP="00E26781">
            <w:pPr>
              <w:pStyle w:val="Sinespaciado1"/>
              <w:jc w:val="center"/>
              <w:rPr>
                <w:rFonts w:ascii="Arial" w:hAnsi="Arial" w:cs="Arial"/>
                <w:sz w:val="22"/>
              </w:rPr>
            </w:pPr>
            <w:r w:rsidRPr="0023276B">
              <w:rPr>
                <w:rFonts w:ascii="Arial" w:hAnsi="Arial" w:cs="Arial"/>
                <w:sz w:val="22"/>
              </w:rPr>
              <w:t>0.57</w:t>
            </w:r>
          </w:p>
        </w:tc>
        <w:tc>
          <w:tcPr>
            <w:tcW w:w="1134" w:type="dxa"/>
          </w:tcPr>
          <w:p w14:paraId="4E18A006" w14:textId="77777777" w:rsidR="0023276B" w:rsidRPr="0023276B" w:rsidRDefault="0023276B" w:rsidP="00E26781">
            <w:pPr>
              <w:pStyle w:val="Sinespaciado1"/>
              <w:jc w:val="center"/>
              <w:rPr>
                <w:rFonts w:ascii="Arial" w:hAnsi="Arial" w:cs="Arial"/>
                <w:sz w:val="22"/>
              </w:rPr>
            </w:pPr>
          </w:p>
        </w:tc>
        <w:tc>
          <w:tcPr>
            <w:tcW w:w="708" w:type="dxa"/>
          </w:tcPr>
          <w:p w14:paraId="21BFD3BC" w14:textId="77777777" w:rsidR="0023276B" w:rsidRPr="0023276B" w:rsidRDefault="0023276B" w:rsidP="00E26781">
            <w:pPr>
              <w:pStyle w:val="Sinespaciado1"/>
              <w:jc w:val="center"/>
              <w:rPr>
                <w:rFonts w:ascii="Arial" w:hAnsi="Arial" w:cs="Arial"/>
                <w:sz w:val="22"/>
              </w:rPr>
            </w:pPr>
            <w:r w:rsidRPr="0023276B">
              <w:rPr>
                <w:rFonts w:ascii="Arial" w:hAnsi="Arial" w:cs="Arial"/>
                <w:sz w:val="22"/>
              </w:rPr>
              <w:t>1.1</w:t>
            </w:r>
          </w:p>
        </w:tc>
        <w:tc>
          <w:tcPr>
            <w:tcW w:w="1701" w:type="dxa"/>
          </w:tcPr>
          <w:p w14:paraId="572A86B2" w14:textId="77777777" w:rsidR="0023276B" w:rsidRPr="0023276B" w:rsidRDefault="0023276B" w:rsidP="00E26781">
            <w:pPr>
              <w:pStyle w:val="Sinespaciado1"/>
              <w:jc w:val="center"/>
              <w:rPr>
                <w:rFonts w:ascii="Arial" w:hAnsi="Arial" w:cs="Arial"/>
                <w:sz w:val="22"/>
              </w:rPr>
            </w:pPr>
            <w:r w:rsidRPr="0023276B">
              <w:rPr>
                <w:rFonts w:ascii="Arial" w:hAnsi="Arial" w:cs="Arial"/>
                <w:sz w:val="22"/>
              </w:rPr>
              <w:t>0.18</w:t>
            </w:r>
          </w:p>
        </w:tc>
        <w:tc>
          <w:tcPr>
            <w:tcW w:w="1418" w:type="dxa"/>
          </w:tcPr>
          <w:p w14:paraId="157E4BBC" w14:textId="77777777" w:rsidR="0023276B" w:rsidRPr="0023276B" w:rsidRDefault="0023276B" w:rsidP="00E26781">
            <w:pPr>
              <w:pStyle w:val="Sinespaciado1"/>
              <w:jc w:val="center"/>
              <w:rPr>
                <w:rFonts w:ascii="Arial" w:hAnsi="Arial" w:cs="Arial"/>
                <w:sz w:val="22"/>
                <w:lang w:val="es-PA"/>
              </w:rPr>
            </w:pPr>
            <w:r w:rsidRPr="0023276B">
              <w:rPr>
                <w:rFonts w:ascii="Arial" w:hAnsi="Arial" w:cs="Arial"/>
                <w:sz w:val="22"/>
                <w:lang w:val="es-PA"/>
              </w:rPr>
              <w:t>Empresas Privadas como  Riba Smith</w:t>
            </w:r>
          </w:p>
        </w:tc>
      </w:tr>
      <w:tr w:rsidR="0023276B" w:rsidRPr="0023276B" w14:paraId="318FE26F" w14:textId="77777777" w:rsidTr="009C307E">
        <w:trPr>
          <w:trHeight w:val="415"/>
        </w:trPr>
        <w:tc>
          <w:tcPr>
            <w:tcW w:w="1277" w:type="dxa"/>
          </w:tcPr>
          <w:p w14:paraId="1D323D44" w14:textId="77777777" w:rsidR="0023276B" w:rsidRPr="0023276B" w:rsidRDefault="0023276B" w:rsidP="00E26781">
            <w:pPr>
              <w:pStyle w:val="Sinespaciado1"/>
              <w:jc w:val="left"/>
              <w:rPr>
                <w:rFonts w:ascii="Arial" w:hAnsi="Arial" w:cs="Arial"/>
                <w:sz w:val="22"/>
              </w:rPr>
            </w:pPr>
            <w:r w:rsidRPr="0023276B">
              <w:rPr>
                <w:rFonts w:ascii="Arial" w:hAnsi="Arial" w:cs="Arial"/>
                <w:sz w:val="22"/>
              </w:rPr>
              <w:t>Paraguay</w:t>
            </w:r>
          </w:p>
        </w:tc>
        <w:tc>
          <w:tcPr>
            <w:tcW w:w="1134" w:type="dxa"/>
          </w:tcPr>
          <w:p w14:paraId="2B6528FB" w14:textId="77777777" w:rsidR="0023276B" w:rsidRPr="0023276B" w:rsidRDefault="0023276B" w:rsidP="00E26781">
            <w:pPr>
              <w:pStyle w:val="Sinespaciado1"/>
              <w:jc w:val="center"/>
              <w:rPr>
                <w:rFonts w:ascii="Arial" w:hAnsi="Arial" w:cs="Arial"/>
                <w:sz w:val="22"/>
              </w:rPr>
            </w:pPr>
            <w:r w:rsidRPr="0023276B">
              <w:rPr>
                <w:rFonts w:ascii="Arial" w:hAnsi="Arial" w:cs="Arial"/>
                <w:sz w:val="22"/>
              </w:rPr>
              <w:t>100</w:t>
            </w:r>
          </w:p>
        </w:tc>
        <w:tc>
          <w:tcPr>
            <w:tcW w:w="1133" w:type="dxa"/>
          </w:tcPr>
          <w:p w14:paraId="62E1DF67" w14:textId="77777777" w:rsidR="0023276B" w:rsidRPr="0023276B" w:rsidRDefault="0023276B" w:rsidP="00E26781">
            <w:pPr>
              <w:pStyle w:val="Sinespaciado1"/>
              <w:jc w:val="center"/>
              <w:rPr>
                <w:rFonts w:ascii="Arial" w:hAnsi="Arial" w:cs="Arial"/>
                <w:sz w:val="22"/>
              </w:rPr>
            </w:pPr>
            <w:r w:rsidRPr="0023276B">
              <w:rPr>
                <w:rFonts w:ascii="Arial" w:hAnsi="Arial" w:cs="Arial"/>
                <w:sz w:val="22"/>
              </w:rPr>
              <w:t>3.6</w:t>
            </w:r>
          </w:p>
        </w:tc>
        <w:tc>
          <w:tcPr>
            <w:tcW w:w="1135" w:type="dxa"/>
          </w:tcPr>
          <w:p w14:paraId="0E44516E" w14:textId="77777777" w:rsidR="0023276B" w:rsidRPr="0023276B" w:rsidRDefault="0023276B" w:rsidP="00E26781">
            <w:pPr>
              <w:pStyle w:val="Sinespaciado1"/>
              <w:jc w:val="center"/>
              <w:rPr>
                <w:rFonts w:ascii="Arial" w:hAnsi="Arial" w:cs="Arial"/>
                <w:sz w:val="22"/>
              </w:rPr>
            </w:pPr>
            <w:r w:rsidRPr="0023276B">
              <w:rPr>
                <w:rFonts w:ascii="Arial" w:hAnsi="Arial" w:cs="Arial"/>
                <w:sz w:val="22"/>
              </w:rPr>
              <w:t>1.1</w:t>
            </w:r>
          </w:p>
        </w:tc>
        <w:tc>
          <w:tcPr>
            <w:tcW w:w="1134" w:type="dxa"/>
          </w:tcPr>
          <w:p w14:paraId="6DF4A8B9" w14:textId="77777777" w:rsidR="0023276B" w:rsidRPr="0023276B" w:rsidRDefault="0023276B" w:rsidP="00E26781">
            <w:pPr>
              <w:pStyle w:val="Sinespaciado1"/>
              <w:jc w:val="center"/>
              <w:rPr>
                <w:rFonts w:ascii="Arial" w:hAnsi="Arial" w:cs="Arial"/>
                <w:sz w:val="22"/>
              </w:rPr>
            </w:pPr>
          </w:p>
        </w:tc>
        <w:tc>
          <w:tcPr>
            <w:tcW w:w="708" w:type="dxa"/>
          </w:tcPr>
          <w:p w14:paraId="5DF9B126" w14:textId="77777777" w:rsidR="0023276B" w:rsidRPr="0023276B" w:rsidRDefault="0023276B" w:rsidP="00E26781">
            <w:pPr>
              <w:pStyle w:val="Sinespaciado1"/>
              <w:jc w:val="center"/>
              <w:rPr>
                <w:rFonts w:ascii="Arial" w:hAnsi="Arial" w:cs="Arial"/>
                <w:sz w:val="22"/>
              </w:rPr>
            </w:pPr>
            <w:r w:rsidRPr="0023276B">
              <w:rPr>
                <w:rFonts w:ascii="Arial" w:hAnsi="Arial" w:cs="Arial"/>
                <w:sz w:val="22"/>
              </w:rPr>
              <w:t>2.1</w:t>
            </w:r>
          </w:p>
        </w:tc>
        <w:tc>
          <w:tcPr>
            <w:tcW w:w="1701" w:type="dxa"/>
          </w:tcPr>
          <w:p w14:paraId="4F0DE708" w14:textId="77777777" w:rsidR="0023276B" w:rsidRPr="0023276B" w:rsidRDefault="0023276B" w:rsidP="00E26781">
            <w:pPr>
              <w:pStyle w:val="Sinespaciado1"/>
              <w:jc w:val="center"/>
              <w:rPr>
                <w:rFonts w:ascii="Arial" w:hAnsi="Arial" w:cs="Arial"/>
                <w:sz w:val="22"/>
              </w:rPr>
            </w:pPr>
            <w:r w:rsidRPr="0023276B">
              <w:rPr>
                <w:rFonts w:ascii="Arial" w:hAnsi="Arial" w:cs="Arial"/>
                <w:sz w:val="22"/>
              </w:rPr>
              <w:t>0.4</w:t>
            </w:r>
          </w:p>
        </w:tc>
        <w:tc>
          <w:tcPr>
            <w:tcW w:w="1418" w:type="dxa"/>
          </w:tcPr>
          <w:p w14:paraId="6364EAC8" w14:textId="77777777" w:rsidR="0023276B" w:rsidRPr="0023276B" w:rsidRDefault="0023276B" w:rsidP="00E26781">
            <w:pPr>
              <w:pStyle w:val="Sinespaciado1"/>
              <w:jc w:val="center"/>
              <w:rPr>
                <w:rFonts w:ascii="Arial" w:hAnsi="Arial" w:cs="Arial"/>
                <w:sz w:val="22"/>
              </w:rPr>
            </w:pPr>
            <w:r w:rsidRPr="0023276B">
              <w:rPr>
                <w:rFonts w:ascii="Arial" w:hAnsi="Arial" w:cs="Arial"/>
                <w:sz w:val="22"/>
              </w:rPr>
              <w:t>Empresas Privadas</w:t>
            </w:r>
          </w:p>
        </w:tc>
      </w:tr>
      <w:tr w:rsidR="0023276B" w:rsidRPr="0023276B" w14:paraId="1B4D1F8C" w14:textId="77777777" w:rsidTr="009C307E">
        <w:trPr>
          <w:trHeight w:val="415"/>
        </w:trPr>
        <w:tc>
          <w:tcPr>
            <w:tcW w:w="1277" w:type="dxa"/>
          </w:tcPr>
          <w:p w14:paraId="77EE85C0" w14:textId="77777777" w:rsidR="0023276B" w:rsidRPr="0023276B" w:rsidRDefault="0023276B" w:rsidP="00E26781">
            <w:pPr>
              <w:pStyle w:val="Sinespaciado1"/>
              <w:jc w:val="left"/>
              <w:rPr>
                <w:rFonts w:ascii="Arial" w:hAnsi="Arial" w:cs="Arial"/>
                <w:sz w:val="22"/>
              </w:rPr>
            </w:pPr>
            <w:r w:rsidRPr="0023276B">
              <w:rPr>
                <w:rFonts w:ascii="Arial" w:hAnsi="Arial" w:cs="Arial"/>
                <w:sz w:val="22"/>
              </w:rPr>
              <w:t>Uruguay</w:t>
            </w:r>
          </w:p>
        </w:tc>
        <w:tc>
          <w:tcPr>
            <w:tcW w:w="1134" w:type="dxa"/>
          </w:tcPr>
          <w:p w14:paraId="148E1741" w14:textId="77777777" w:rsidR="0023276B" w:rsidRPr="0023276B" w:rsidRDefault="0023276B" w:rsidP="00E26781">
            <w:pPr>
              <w:pStyle w:val="Sinespaciado1"/>
              <w:jc w:val="center"/>
              <w:rPr>
                <w:rFonts w:ascii="Arial" w:hAnsi="Arial" w:cs="Arial"/>
                <w:sz w:val="22"/>
              </w:rPr>
            </w:pPr>
            <w:r w:rsidRPr="0023276B">
              <w:rPr>
                <w:rFonts w:ascii="Arial" w:hAnsi="Arial" w:cs="Arial"/>
                <w:sz w:val="22"/>
              </w:rPr>
              <w:t>100</w:t>
            </w:r>
          </w:p>
        </w:tc>
        <w:tc>
          <w:tcPr>
            <w:tcW w:w="1133" w:type="dxa"/>
          </w:tcPr>
          <w:p w14:paraId="2A1EDFDF" w14:textId="77777777" w:rsidR="0023276B" w:rsidRPr="0023276B" w:rsidRDefault="0023276B" w:rsidP="00E26781">
            <w:pPr>
              <w:pStyle w:val="Sinespaciado1"/>
              <w:jc w:val="center"/>
              <w:rPr>
                <w:rFonts w:ascii="Arial" w:hAnsi="Arial" w:cs="Arial"/>
                <w:sz w:val="22"/>
              </w:rPr>
            </w:pPr>
            <w:r w:rsidRPr="0023276B">
              <w:rPr>
                <w:rFonts w:ascii="Arial" w:hAnsi="Arial" w:cs="Arial"/>
                <w:sz w:val="22"/>
              </w:rPr>
              <w:t>2.1</w:t>
            </w:r>
          </w:p>
        </w:tc>
        <w:tc>
          <w:tcPr>
            <w:tcW w:w="1135" w:type="dxa"/>
          </w:tcPr>
          <w:p w14:paraId="7D7F3DE2" w14:textId="77777777" w:rsidR="0023276B" w:rsidRPr="0023276B" w:rsidRDefault="0023276B" w:rsidP="00E26781">
            <w:pPr>
              <w:pStyle w:val="Sinespaciado1"/>
              <w:jc w:val="center"/>
              <w:rPr>
                <w:rFonts w:ascii="Arial" w:hAnsi="Arial" w:cs="Arial"/>
                <w:sz w:val="22"/>
              </w:rPr>
            </w:pPr>
            <w:r w:rsidRPr="0023276B">
              <w:rPr>
                <w:rFonts w:ascii="Arial" w:hAnsi="Arial" w:cs="Arial"/>
                <w:sz w:val="22"/>
              </w:rPr>
              <w:t>0.7</w:t>
            </w:r>
          </w:p>
        </w:tc>
        <w:tc>
          <w:tcPr>
            <w:tcW w:w="1134" w:type="dxa"/>
          </w:tcPr>
          <w:p w14:paraId="1575F912" w14:textId="77777777" w:rsidR="0023276B" w:rsidRPr="0023276B" w:rsidRDefault="0023276B" w:rsidP="00E26781">
            <w:pPr>
              <w:pStyle w:val="Sinespaciado1"/>
              <w:jc w:val="center"/>
              <w:rPr>
                <w:rFonts w:ascii="Arial" w:hAnsi="Arial" w:cs="Arial"/>
                <w:sz w:val="22"/>
              </w:rPr>
            </w:pPr>
          </w:p>
        </w:tc>
        <w:tc>
          <w:tcPr>
            <w:tcW w:w="708" w:type="dxa"/>
          </w:tcPr>
          <w:p w14:paraId="69E0E5A7" w14:textId="77777777" w:rsidR="0023276B" w:rsidRPr="0023276B" w:rsidRDefault="0023276B" w:rsidP="00E26781">
            <w:pPr>
              <w:pStyle w:val="Sinespaciado1"/>
              <w:jc w:val="center"/>
              <w:rPr>
                <w:rFonts w:ascii="Arial" w:hAnsi="Arial" w:cs="Arial"/>
                <w:sz w:val="22"/>
              </w:rPr>
            </w:pPr>
            <w:r w:rsidRPr="0023276B">
              <w:rPr>
                <w:rFonts w:ascii="Arial" w:hAnsi="Arial" w:cs="Arial"/>
                <w:sz w:val="22"/>
              </w:rPr>
              <w:t>1.2</w:t>
            </w:r>
          </w:p>
        </w:tc>
        <w:tc>
          <w:tcPr>
            <w:tcW w:w="1701" w:type="dxa"/>
          </w:tcPr>
          <w:p w14:paraId="73D727C2" w14:textId="77777777" w:rsidR="0023276B" w:rsidRPr="0023276B" w:rsidRDefault="0023276B" w:rsidP="00E26781">
            <w:pPr>
              <w:pStyle w:val="Sinespaciado1"/>
              <w:jc w:val="center"/>
              <w:rPr>
                <w:rFonts w:ascii="Arial" w:hAnsi="Arial" w:cs="Arial"/>
                <w:sz w:val="22"/>
              </w:rPr>
            </w:pPr>
            <w:r w:rsidRPr="0023276B">
              <w:rPr>
                <w:rFonts w:ascii="Arial" w:hAnsi="Arial" w:cs="Arial"/>
                <w:sz w:val="22"/>
              </w:rPr>
              <w:t>0.21</w:t>
            </w:r>
          </w:p>
        </w:tc>
        <w:tc>
          <w:tcPr>
            <w:tcW w:w="1418" w:type="dxa"/>
          </w:tcPr>
          <w:p w14:paraId="201D337E" w14:textId="77777777" w:rsidR="0023276B" w:rsidRPr="0023276B" w:rsidRDefault="0023276B" w:rsidP="00E26781">
            <w:pPr>
              <w:pStyle w:val="Sinespaciado1"/>
              <w:jc w:val="center"/>
              <w:rPr>
                <w:rFonts w:ascii="Arial" w:hAnsi="Arial" w:cs="Arial"/>
                <w:sz w:val="22"/>
              </w:rPr>
            </w:pPr>
            <w:r w:rsidRPr="0023276B">
              <w:rPr>
                <w:rFonts w:ascii="Arial" w:hAnsi="Arial" w:cs="Arial"/>
                <w:sz w:val="22"/>
              </w:rPr>
              <w:t xml:space="preserve">Ecosistema MOVEs </w:t>
            </w:r>
          </w:p>
        </w:tc>
      </w:tr>
      <w:tr w:rsidR="0023276B" w:rsidRPr="0023276B" w14:paraId="662E1F46" w14:textId="77777777" w:rsidTr="009C307E">
        <w:trPr>
          <w:trHeight w:val="129"/>
        </w:trPr>
        <w:tc>
          <w:tcPr>
            <w:tcW w:w="1277" w:type="dxa"/>
          </w:tcPr>
          <w:p w14:paraId="78C00F3A" w14:textId="77777777" w:rsidR="0023276B" w:rsidRPr="0023276B" w:rsidRDefault="0023276B" w:rsidP="00E26781">
            <w:pPr>
              <w:pStyle w:val="Sinespaciado1"/>
              <w:jc w:val="center"/>
              <w:rPr>
                <w:rFonts w:ascii="Arial" w:hAnsi="Arial" w:cs="Arial"/>
                <w:b/>
                <w:bCs/>
                <w:sz w:val="22"/>
              </w:rPr>
            </w:pPr>
            <w:r w:rsidRPr="0023276B">
              <w:rPr>
                <w:rFonts w:ascii="Arial" w:hAnsi="Arial" w:cs="Arial"/>
                <w:b/>
                <w:bCs/>
                <w:sz w:val="22"/>
              </w:rPr>
              <w:t>TOTAL</w:t>
            </w:r>
          </w:p>
        </w:tc>
        <w:tc>
          <w:tcPr>
            <w:tcW w:w="1134" w:type="dxa"/>
          </w:tcPr>
          <w:p w14:paraId="7B152E4F" w14:textId="77777777" w:rsidR="0023276B" w:rsidRPr="0023276B" w:rsidRDefault="0023276B" w:rsidP="00E26781">
            <w:pPr>
              <w:pStyle w:val="Sinespaciado1"/>
              <w:jc w:val="center"/>
              <w:rPr>
                <w:rFonts w:ascii="Arial" w:hAnsi="Arial" w:cs="Arial"/>
                <w:b/>
                <w:bCs/>
                <w:sz w:val="22"/>
              </w:rPr>
            </w:pPr>
            <w:r w:rsidRPr="0023276B">
              <w:rPr>
                <w:rFonts w:ascii="Arial" w:hAnsi="Arial" w:cs="Arial"/>
                <w:b/>
                <w:bCs/>
                <w:sz w:val="22"/>
              </w:rPr>
              <w:t>250</w:t>
            </w:r>
          </w:p>
        </w:tc>
        <w:tc>
          <w:tcPr>
            <w:tcW w:w="1133" w:type="dxa"/>
          </w:tcPr>
          <w:p w14:paraId="769E91D8" w14:textId="77777777" w:rsidR="0023276B" w:rsidRPr="0023276B" w:rsidRDefault="0023276B" w:rsidP="00E26781">
            <w:pPr>
              <w:pStyle w:val="Sinespaciado1"/>
              <w:jc w:val="center"/>
              <w:rPr>
                <w:rFonts w:ascii="Arial" w:hAnsi="Arial" w:cs="Arial"/>
                <w:b/>
                <w:bCs/>
                <w:sz w:val="22"/>
              </w:rPr>
            </w:pPr>
            <w:r w:rsidRPr="0023276B">
              <w:rPr>
                <w:rFonts w:ascii="Arial" w:hAnsi="Arial" w:cs="Arial"/>
                <w:b/>
                <w:bCs/>
                <w:sz w:val="22"/>
              </w:rPr>
              <w:t>7.5</w:t>
            </w:r>
          </w:p>
        </w:tc>
        <w:tc>
          <w:tcPr>
            <w:tcW w:w="1135" w:type="dxa"/>
          </w:tcPr>
          <w:p w14:paraId="3C4E0321" w14:textId="77777777" w:rsidR="0023276B" w:rsidRPr="0023276B" w:rsidRDefault="0023276B" w:rsidP="00E26781">
            <w:pPr>
              <w:pStyle w:val="Sinespaciado1"/>
              <w:jc w:val="center"/>
              <w:rPr>
                <w:rFonts w:ascii="Arial" w:hAnsi="Arial" w:cs="Arial"/>
                <w:b/>
                <w:bCs/>
                <w:sz w:val="22"/>
              </w:rPr>
            </w:pPr>
            <w:r w:rsidRPr="0023276B">
              <w:rPr>
                <w:rFonts w:ascii="Arial" w:hAnsi="Arial" w:cs="Arial"/>
                <w:b/>
                <w:bCs/>
                <w:sz w:val="22"/>
              </w:rPr>
              <w:t>2.35</w:t>
            </w:r>
          </w:p>
        </w:tc>
        <w:tc>
          <w:tcPr>
            <w:tcW w:w="1134" w:type="dxa"/>
          </w:tcPr>
          <w:p w14:paraId="17DAE5FA" w14:textId="77777777" w:rsidR="0023276B" w:rsidRPr="0023276B" w:rsidRDefault="0023276B" w:rsidP="00E26781">
            <w:pPr>
              <w:pStyle w:val="Sinespaciado1"/>
              <w:jc w:val="center"/>
              <w:rPr>
                <w:rFonts w:ascii="Arial" w:hAnsi="Arial" w:cs="Arial"/>
                <w:b/>
                <w:bCs/>
                <w:sz w:val="22"/>
              </w:rPr>
            </w:pPr>
          </w:p>
        </w:tc>
        <w:tc>
          <w:tcPr>
            <w:tcW w:w="708" w:type="dxa"/>
          </w:tcPr>
          <w:p w14:paraId="43B56B42" w14:textId="77777777" w:rsidR="0023276B" w:rsidRPr="0023276B" w:rsidRDefault="0023276B" w:rsidP="00E26781">
            <w:pPr>
              <w:pStyle w:val="Sinespaciado1"/>
              <w:jc w:val="center"/>
              <w:rPr>
                <w:rFonts w:ascii="Arial" w:hAnsi="Arial" w:cs="Arial"/>
                <w:b/>
                <w:bCs/>
                <w:sz w:val="22"/>
              </w:rPr>
            </w:pPr>
            <w:r w:rsidRPr="0023276B">
              <w:rPr>
                <w:rFonts w:ascii="Arial" w:hAnsi="Arial" w:cs="Arial"/>
                <w:b/>
                <w:bCs/>
                <w:sz w:val="22"/>
              </w:rPr>
              <w:t>4.4</w:t>
            </w:r>
          </w:p>
        </w:tc>
        <w:tc>
          <w:tcPr>
            <w:tcW w:w="1701" w:type="dxa"/>
          </w:tcPr>
          <w:p w14:paraId="21E088BD" w14:textId="77777777" w:rsidR="0023276B" w:rsidRPr="0023276B" w:rsidRDefault="0023276B" w:rsidP="00E26781">
            <w:pPr>
              <w:pStyle w:val="Sinespaciado1"/>
              <w:jc w:val="center"/>
              <w:rPr>
                <w:rFonts w:ascii="Arial" w:hAnsi="Arial" w:cs="Arial"/>
                <w:b/>
                <w:bCs/>
                <w:sz w:val="22"/>
              </w:rPr>
            </w:pPr>
            <w:r w:rsidRPr="0023276B">
              <w:rPr>
                <w:rFonts w:ascii="Arial" w:hAnsi="Arial" w:cs="Arial"/>
                <w:b/>
                <w:bCs/>
                <w:sz w:val="22"/>
              </w:rPr>
              <w:t>0.75</w:t>
            </w:r>
          </w:p>
        </w:tc>
        <w:tc>
          <w:tcPr>
            <w:tcW w:w="1418" w:type="dxa"/>
          </w:tcPr>
          <w:p w14:paraId="3DEA7242" w14:textId="77777777" w:rsidR="0023276B" w:rsidRPr="0023276B" w:rsidRDefault="0023276B" w:rsidP="00E26781">
            <w:pPr>
              <w:pStyle w:val="Sinespaciado1"/>
              <w:jc w:val="center"/>
              <w:rPr>
                <w:rFonts w:ascii="Arial" w:hAnsi="Arial" w:cs="Arial"/>
                <w:sz w:val="22"/>
              </w:rPr>
            </w:pPr>
          </w:p>
        </w:tc>
      </w:tr>
    </w:tbl>
    <w:p w14:paraId="12729D58" w14:textId="5AAA47CA" w:rsidR="0023276B" w:rsidRPr="0023276B" w:rsidRDefault="0023276B" w:rsidP="0023276B">
      <w:pPr>
        <w:spacing w:after="0" w:line="240" w:lineRule="auto"/>
        <w:jc w:val="center"/>
        <w:rPr>
          <w:rFonts w:cs="Arial"/>
          <w:i/>
          <w:iCs/>
          <w:lang w:val="es-PA"/>
        </w:rPr>
      </w:pPr>
      <w:r w:rsidRPr="0023276B">
        <w:rPr>
          <w:rFonts w:cs="Arial"/>
          <w:i/>
          <w:iCs/>
          <w:lang w:val="es-PA"/>
        </w:rPr>
        <w:t xml:space="preserve">Fuente: Anexo 2 de CAF “EMotion: Movilidad-E y Transporte Bajo en Carbono” Propuesta de Financiamiento </w:t>
      </w:r>
      <w:r w:rsidR="00547BEE">
        <w:rPr>
          <w:rFonts w:cs="Arial"/>
          <w:i/>
          <w:iCs/>
          <w:lang w:val="es-PA"/>
        </w:rPr>
        <w:t>FVC</w:t>
      </w:r>
    </w:p>
    <w:p w14:paraId="5B25BF1E" w14:textId="77777777" w:rsidR="009C307E" w:rsidRDefault="009C307E" w:rsidP="0023276B">
      <w:pPr>
        <w:spacing w:after="0" w:line="240" w:lineRule="auto"/>
        <w:rPr>
          <w:rFonts w:cs="Arial"/>
          <w:color w:val="000000" w:themeColor="text1"/>
          <w:u w:val="single"/>
          <w:lang w:val="es-PA" w:eastAsia="ja-JP"/>
        </w:rPr>
      </w:pPr>
    </w:p>
    <w:p w14:paraId="09769392" w14:textId="010C97BC" w:rsidR="0023276B" w:rsidRPr="0023276B" w:rsidRDefault="0023276B" w:rsidP="0023276B">
      <w:pPr>
        <w:spacing w:after="0" w:line="240" w:lineRule="auto"/>
        <w:rPr>
          <w:rFonts w:cs="Arial"/>
          <w:color w:val="000000" w:themeColor="text1"/>
          <w:lang w:val="es-PA" w:eastAsia="ja-JP"/>
        </w:rPr>
      </w:pPr>
      <w:r w:rsidRPr="0023276B">
        <w:rPr>
          <w:rFonts w:cs="Arial"/>
          <w:color w:val="000000" w:themeColor="text1"/>
          <w:u w:val="single"/>
          <w:lang w:val="es-PA" w:eastAsia="ja-JP"/>
        </w:rPr>
        <w:t xml:space="preserve">Componente 4: Desarrollo de infraestructura urbana de carga rápida: </w:t>
      </w:r>
      <w:r w:rsidR="00A763C3">
        <w:rPr>
          <w:rFonts w:cs="Arial"/>
          <w:lang w:val="es-PA"/>
        </w:rPr>
        <w:t>El</w:t>
      </w:r>
      <w:r w:rsidRPr="0023276B">
        <w:rPr>
          <w:rFonts w:cs="Arial"/>
          <w:lang w:val="es-PA"/>
        </w:rPr>
        <w:t xml:space="preserve"> despliegue de las flotas comerciales </w:t>
      </w:r>
      <w:r w:rsidR="00A763C3">
        <w:rPr>
          <w:rFonts w:cs="Arial"/>
          <w:lang w:val="es-PA"/>
        </w:rPr>
        <w:t xml:space="preserve">de VE </w:t>
      </w:r>
      <w:r w:rsidRPr="0023276B">
        <w:rPr>
          <w:rFonts w:cs="Arial"/>
          <w:lang w:val="es-PA"/>
        </w:rPr>
        <w:t xml:space="preserve">requieren del establecimiento de infraestructura de carga rápida (red de estaciones) en áreas clave de la ciudad.  Esta infraestructura es, además, una precondición para la promoción adicional y seguimiento a otros segmentos de vehículos.   </w:t>
      </w:r>
      <w:r w:rsidR="00D020CE" w:rsidRPr="0023276B">
        <w:rPr>
          <w:rFonts w:cs="Arial"/>
          <w:lang w:val="es-PA"/>
        </w:rPr>
        <w:t>Las principales actividades para llevarse a cabo</w:t>
      </w:r>
      <w:r w:rsidRPr="0023276B">
        <w:rPr>
          <w:rFonts w:cs="Arial"/>
          <w:lang w:val="es-PA"/>
        </w:rPr>
        <w:t xml:space="preserve"> en este componente incluyen las siguientes: </w:t>
      </w:r>
    </w:p>
    <w:p w14:paraId="2507FF43" w14:textId="77777777" w:rsidR="0023276B" w:rsidRPr="0023276B" w:rsidRDefault="0023276B" w:rsidP="0023276B">
      <w:pPr>
        <w:spacing w:after="0" w:line="240" w:lineRule="auto"/>
        <w:rPr>
          <w:rFonts w:cs="Arial"/>
          <w:color w:val="000000" w:themeColor="text1"/>
          <w:lang w:val="es-PA" w:eastAsia="ja-JP"/>
        </w:rPr>
      </w:pPr>
    </w:p>
    <w:p w14:paraId="3ED88229" w14:textId="77777777" w:rsidR="0023276B" w:rsidRPr="0023276B" w:rsidRDefault="0023276B" w:rsidP="003173CD">
      <w:pPr>
        <w:pStyle w:val="Prrafodelista"/>
        <w:numPr>
          <w:ilvl w:val="0"/>
          <w:numId w:val="11"/>
        </w:numPr>
        <w:spacing w:after="0" w:line="240" w:lineRule="auto"/>
        <w:rPr>
          <w:rFonts w:cs="Arial"/>
          <w:lang w:val="es-PA"/>
        </w:rPr>
      </w:pPr>
      <w:r w:rsidRPr="0023276B">
        <w:rPr>
          <w:rFonts w:cs="Arial"/>
          <w:lang w:val="es-PA"/>
        </w:rPr>
        <w:t xml:space="preserve">Soporte técnico y obtención de tecnología/equipo de carga rápida y la instalación de estaciones de carga. </w:t>
      </w:r>
    </w:p>
    <w:p w14:paraId="13062A0D" w14:textId="77777777" w:rsidR="0023276B" w:rsidRPr="0023276B" w:rsidRDefault="0023276B" w:rsidP="003173CD">
      <w:pPr>
        <w:pStyle w:val="Prrafodelista"/>
        <w:numPr>
          <w:ilvl w:val="0"/>
          <w:numId w:val="11"/>
        </w:numPr>
        <w:spacing w:after="0" w:line="240" w:lineRule="auto"/>
        <w:rPr>
          <w:rFonts w:cs="Arial"/>
          <w:lang w:val="es-PA"/>
        </w:rPr>
      </w:pPr>
      <w:r w:rsidRPr="0023276B">
        <w:rPr>
          <w:rFonts w:cs="Arial"/>
          <w:lang w:val="es-PA"/>
        </w:rPr>
        <w:t>Financiamiento e instalación de redes de estaciones de carga rápida a través de subproyectos en tres ciudades objetivo. Los cargadores previstos por país tendrán una capacidad de 150 kW cada uno.</w:t>
      </w:r>
    </w:p>
    <w:p w14:paraId="6E87EF50" w14:textId="77777777" w:rsidR="0023276B" w:rsidRPr="0023276B" w:rsidRDefault="0023276B" w:rsidP="0023276B">
      <w:pPr>
        <w:spacing w:after="0" w:line="240" w:lineRule="auto"/>
        <w:rPr>
          <w:rFonts w:cs="Arial"/>
          <w:lang w:val="es-PA"/>
        </w:rPr>
      </w:pPr>
    </w:p>
    <w:p w14:paraId="6FF4D1E9" w14:textId="6E569750" w:rsidR="0023276B" w:rsidRPr="0023276B" w:rsidRDefault="0023276B" w:rsidP="0023276B">
      <w:pPr>
        <w:spacing w:after="0" w:line="240" w:lineRule="auto"/>
        <w:rPr>
          <w:rFonts w:cs="Arial"/>
          <w:lang w:val="es-PA"/>
        </w:rPr>
      </w:pPr>
      <w:r w:rsidRPr="0023276B">
        <w:rPr>
          <w:rFonts w:cs="Arial"/>
          <w:lang w:val="es-PA"/>
        </w:rPr>
        <w:t>CAF será responsable de la coordinación entre los diferentes socios bajo el Resultado 4. La infraestructura de carga rápida bajo el componente 4 puede ser usada por E-</w:t>
      </w:r>
      <w:proofErr w:type="spellStart"/>
      <w:r w:rsidR="00C762E2">
        <w:rPr>
          <w:rFonts w:cs="Arial"/>
          <w:lang w:val="es-PA"/>
        </w:rPr>
        <w:t>VCL</w:t>
      </w:r>
      <w:r w:rsidRPr="0023276B">
        <w:rPr>
          <w:rFonts w:cs="Arial"/>
          <w:lang w:val="es-PA"/>
        </w:rPr>
        <w:t>s</w:t>
      </w:r>
      <w:proofErr w:type="spellEnd"/>
      <w:r w:rsidRPr="0023276B">
        <w:rPr>
          <w:rFonts w:cs="Arial"/>
          <w:lang w:val="es-PA"/>
        </w:rPr>
        <w:t xml:space="preserve"> (componente 3) así como por vehículos como taxis o vehículos privados (no flotas de buses bajo el componente 2)</w:t>
      </w:r>
      <w:r w:rsidRPr="0023276B">
        <w:rPr>
          <w:rStyle w:val="Refdenotaalpie"/>
          <w:rFonts w:cs="Arial"/>
        </w:rPr>
        <w:footnoteReference w:id="5"/>
      </w:r>
      <w:r w:rsidRPr="0023276B">
        <w:rPr>
          <w:rFonts w:cs="Arial"/>
          <w:lang w:val="es-PA"/>
        </w:rPr>
        <w:t>. Los 20 cargadores previstos por país tendrán una capacidad de 150 kW cada uno, permitiendo la carga rápida (ciudades clave Ciudad de Panamá, Asunción, Paraguay, Montevideo, Uruguay).</w:t>
      </w:r>
    </w:p>
    <w:p w14:paraId="2B9A3FCE" w14:textId="77777777" w:rsidR="0023276B" w:rsidRPr="0023276B" w:rsidRDefault="0023276B" w:rsidP="0023276B">
      <w:pPr>
        <w:spacing w:after="0" w:line="240" w:lineRule="auto"/>
        <w:rPr>
          <w:rFonts w:cs="Arial"/>
          <w:lang w:val="es-PA"/>
        </w:rPr>
      </w:pPr>
      <w:r w:rsidRPr="0023276B">
        <w:rPr>
          <w:rFonts w:cs="Arial"/>
          <w:lang w:val="es-PA"/>
        </w:rPr>
        <w:t xml:space="preserve">Los municipios involucrados (Ciudad de Panamá, Asunción, Paraguay, Montevideo, Uruguay) proveerán y dedicarán el espacio público y terrenos correspondientes sin costo.  El servicio de electricidad será entregado por la respectiva empresa, la cual estará involucrada en la planeación y construcción. En adición, la interacción entre las empresas de servicios y los consumidores de electricidad será abordada, p.ej. apoyar en el establecimiento de tarifas de suministro de energía adecuadas por parte de las empresas de servicios públicos (abordado en coordinación con el Componente 1).  </w:t>
      </w:r>
    </w:p>
    <w:p w14:paraId="578E9B26" w14:textId="77777777" w:rsidR="0023276B" w:rsidRPr="0023276B" w:rsidRDefault="0023276B" w:rsidP="0023276B">
      <w:pPr>
        <w:spacing w:after="0" w:line="240" w:lineRule="auto"/>
        <w:rPr>
          <w:rFonts w:cs="Arial"/>
          <w:lang w:val="es-PA"/>
        </w:rPr>
      </w:pPr>
    </w:p>
    <w:p w14:paraId="14E2EE6D" w14:textId="77777777" w:rsidR="0023276B" w:rsidRPr="0023276B" w:rsidRDefault="0023276B" w:rsidP="0023276B">
      <w:pPr>
        <w:pStyle w:val="Ttulo1"/>
        <w:numPr>
          <w:ilvl w:val="1"/>
          <w:numId w:val="1"/>
        </w:numPr>
        <w:spacing w:before="0" w:after="0" w:line="240" w:lineRule="auto"/>
        <w:ind w:left="567" w:hanging="567"/>
        <w:rPr>
          <w:rFonts w:cs="Arial"/>
          <w:sz w:val="22"/>
          <w:szCs w:val="22"/>
        </w:rPr>
      </w:pPr>
      <w:bookmarkStart w:id="8" w:name="_Toc67651975"/>
      <w:bookmarkStart w:id="9" w:name="_Toc115103894"/>
      <w:r w:rsidRPr="0023276B">
        <w:rPr>
          <w:rFonts w:cs="Arial"/>
          <w:sz w:val="22"/>
          <w:szCs w:val="22"/>
        </w:rPr>
        <w:t>Sub-</w:t>
      </w:r>
      <w:proofErr w:type="spellStart"/>
      <w:r w:rsidRPr="0023276B">
        <w:rPr>
          <w:rFonts w:cs="Arial"/>
          <w:sz w:val="22"/>
          <w:szCs w:val="22"/>
        </w:rPr>
        <w:t>Proyectos</w:t>
      </w:r>
      <w:proofErr w:type="spellEnd"/>
      <w:r w:rsidRPr="0023276B">
        <w:rPr>
          <w:rFonts w:cs="Arial"/>
          <w:sz w:val="22"/>
          <w:szCs w:val="22"/>
        </w:rPr>
        <w:t xml:space="preserve"> </w:t>
      </w:r>
      <w:proofErr w:type="spellStart"/>
      <w:r w:rsidRPr="0023276B">
        <w:rPr>
          <w:rFonts w:cs="Arial"/>
          <w:sz w:val="22"/>
          <w:szCs w:val="22"/>
        </w:rPr>
        <w:t>Elegibles</w:t>
      </w:r>
      <w:bookmarkEnd w:id="8"/>
      <w:bookmarkEnd w:id="9"/>
      <w:proofErr w:type="spellEnd"/>
    </w:p>
    <w:p w14:paraId="60E19B78" w14:textId="77777777" w:rsidR="0023276B" w:rsidRPr="0023276B" w:rsidRDefault="0023276B" w:rsidP="0023276B">
      <w:pPr>
        <w:spacing w:after="0" w:line="240" w:lineRule="auto"/>
        <w:rPr>
          <w:rFonts w:cs="Arial"/>
        </w:rPr>
      </w:pPr>
    </w:p>
    <w:p w14:paraId="4A163C8F" w14:textId="77777777" w:rsidR="0023276B" w:rsidRPr="0023276B" w:rsidRDefault="0023276B" w:rsidP="0023276B">
      <w:pPr>
        <w:spacing w:after="0" w:line="240" w:lineRule="auto"/>
        <w:rPr>
          <w:rFonts w:cs="Arial"/>
          <w:lang w:val="es-PA"/>
        </w:rPr>
      </w:pPr>
      <w:r w:rsidRPr="0023276B">
        <w:rPr>
          <w:rFonts w:cs="Arial"/>
          <w:lang w:val="es-PA"/>
        </w:rPr>
        <w:t xml:space="preserve">Todas las inversiones que ingresen dentro de la Lista de Exclusión de CAF serán excluidas del Sub-Programa 2 (Anexo 1).  Los subproyectos elegibles al Sub-Programa 2 se espera que sean Categorías de Riesgo B a C. Subproyectos de alto riesgo de Categoría A serán excluidos. </w:t>
      </w:r>
    </w:p>
    <w:p w14:paraId="521E1E5A" w14:textId="77777777" w:rsidR="0023276B" w:rsidRPr="0023276B" w:rsidRDefault="0023276B" w:rsidP="0023276B">
      <w:pPr>
        <w:spacing w:after="0" w:line="240" w:lineRule="auto"/>
        <w:rPr>
          <w:rFonts w:cs="Arial"/>
          <w:lang w:val="es-PA"/>
        </w:rPr>
      </w:pPr>
    </w:p>
    <w:p w14:paraId="687F4BD1" w14:textId="77777777" w:rsidR="0023276B" w:rsidRPr="0023276B" w:rsidRDefault="0023276B" w:rsidP="0023276B">
      <w:pPr>
        <w:spacing w:after="0" w:line="240" w:lineRule="auto"/>
        <w:rPr>
          <w:rFonts w:cs="Arial"/>
          <w:lang w:val="es-PA"/>
        </w:rPr>
      </w:pPr>
      <w:r w:rsidRPr="0023276B">
        <w:rPr>
          <w:rFonts w:cs="Arial"/>
          <w:lang w:val="es-PA"/>
        </w:rPr>
        <w:t xml:space="preserve">Todas las inversiones deben cumplir con las Protecciones E&amp;S de CAF así como las protecciones ambientales y sociales interinas y estándares de cumplimiento, las políticas ambientales y sociales revisadas, las políticas de grupos indígenas, las políticas de género y seguir los principios, términos y condiciones acordados por CAF, incluyendo criterios de elegibilidad, gobernanza, acuerdos de implementación, sistemas de administración ambiental y social, consideración de género, monitoreo, evaluación, y verificación de subproyectos. </w:t>
      </w:r>
    </w:p>
    <w:p w14:paraId="768C8B0E" w14:textId="77777777" w:rsidR="0023276B" w:rsidRPr="0023276B" w:rsidRDefault="0023276B" w:rsidP="0023276B">
      <w:pPr>
        <w:spacing w:after="0" w:line="240" w:lineRule="auto"/>
        <w:rPr>
          <w:rFonts w:cs="Arial"/>
          <w:lang w:val="es-PA"/>
        </w:rPr>
      </w:pPr>
    </w:p>
    <w:p w14:paraId="08BF9B24" w14:textId="77777777" w:rsidR="0023276B" w:rsidRPr="0023276B" w:rsidRDefault="0023276B" w:rsidP="0023276B">
      <w:pPr>
        <w:spacing w:after="0" w:line="240" w:lineRule="auto"/>
        <w:rPr>
          <w:rFonts w:cs="Arial"/>
          <w:lang w:val="es-PA"/>
        </w:rPr>
      </w:pPr>
      <w:r w:rsidRPr="0023276B">
        <w:rPr>
          <w:rFonts w:cs="Arial"/>
          <w:lang w:val="es-PA"/>
        </w:rPr>
        <w:t xml:space="preserve">El Sub-Programa 2 asiste en identificar subproyectos relacionados con el cambio climático, maximizando sus beneficios de mitigación GHC, y contribuye a la </w:t>
      </w:r>
      <w:proofErr w:type="spellStart"/>
      <w:r w:rsidRPr="0023276B">
        <w:rPr>
          <w:rFonts w:cs="Arial"/>
          <w:lang w:val="es-PA"/>
        </w:rPr>
        <w:t>bancabilidad</w:t>
      </w:r>
      <w:proofErr w:type="spellEnd"/>
      <w:r w:rsidRPr="0023276B">
        <w:rPr>
          <w:rFonts w:cs="Arial"/>
          <w:lang w:val="es-PA"/>
        </w:rPr>
        <w:t xml:space="preserve"> de subproyectos al introducir el financiamiento catalítico.  El Sub-Programa 2 aplica a todos los subproyectos una metodología de contabilidad GHC estándar para determinar los beneficios GHC más allá de la línea base.  </w:t>
      </w:r>
    </w:p>
    <w:p w14:paraId="39AF5BB7" w14:textId="77777777" w:rsidR="0023276B" w:rsidRPr="0023276B" w:rsidRDefault="0023276B" w:rsidP="0023276B">
      <w:pPr>
        <w:spacing w:after="0" w:line="240" w:lineRule="auto"/>
        <w:rPr>
          <w:rFonts w:cs="Arial"/>
          <w:iCs/>
          <w:color w:val="000000" w:themeColor="text1"/>
          <w:lang w:val="es-PA" w:eastAsia="ja-JP"/>
        </w:rPr>
      </w:pPr>
    </w:p>
    <w:p w14:paraId="175E58B2" w14:textId="77777777" w:rsidR="0023276B" w:rsidRPr="0023276B" w:rsidRDefault="0023276B" w:rsidP="0023276B">
      <w:pPr>
        <w:spacing w:after="0" w:line="240" w:lineRule="auto"/>
        <w:rPr>
          <w:rFonts w:cs="Arial"/>
          <w:color w:val="000000" w:themeColor="text1"/>
          <w:lang w:val="es-PA" w:eastAsia="ja-JP"/>
        </w:rPr>
      </w:pPr>
      <w:r w:rsidRPr="0023276B">
        <w:rPr>
          <w:rFonts w:cs="Arial"/>
          <w:color w:val="000000" w:themeColor="text1"/>
          <w:lang w:val="es-PA" w:eastAsia="ja-JP"/>
        </w:rPr>
        <w:t xml:space="preserve">Los subproyectos elegibles deben cumplir los siguientes criterios mínimos: </w:t>
      </w:r>
    </w:p>
    <w:p w14:paraId="197D56A5" w14:textId="77777777" w:rsidR="0023276B" w:rsidRPr="0023276B" w:rsidRDefault="0023276B" w:rsidP="0023276B">
      <w:pPr>
        <w:spacing w:after="0" w:line="240" w:lineRule="auto"/>
        <w:rPr>
          <w:rFonts w:cs="Arial"/>
          <w:color w:val="000000" w:themeColor="text1"/>
          <w:lang w:val="es-PA" w:eastAsia="ja-JP"/>
        </w:rPr>
      </w:pPr>
    </w:p>
    <w:p w14:paraId="7871B155" w14:textId="77777777" w:rsidR="0023276B" w:rsidRPr="0023276B" w:rsidRDefault="0023276B" w:rsidP="003173CD">
      <w:pPr>
        <w:numPr>
          <w:ilvl w:val="0"/>
          <w:numId w:val="13"/>
        </w:numPr>
        <w:spacing w:after="0" w:line="240" w:lineRule="auto"/>
        <w:ind w:left="426" w:hanging="426"/>
        <w:rPr>
          <w:rFonts w:cs="Arial"/>
          <w:color w:val="000000" w:themeColor="text1"/>
          <w:lang w:val="es-PA" w:eastAsia="ja-JP"/>
        </w:rPr>
      </w:pPr>
      <w:r w:rsidRPr="0023276B">
        <w:rPr>
          <w:rFonts w:cs="Arial"/>
          <w:color w:val="000000" w:themeColor="text1"/>
          <w:lang w:val="es-PA" w:eastAsia="ja-JP"/>
        </w:rPr>
        <w:t xml:space="preserve">Los subproyectos deben reducir las emisiones GHC y tener un impacto positivo en el desarrollo sostenible.  </w:t>
      </w:r>
    </w:p>
    <w:p w14:paraId="3CAD0F54" w14:textId="77777777" w:rsidR="0023276B" w:rsidRPr="0023276B" w:rsidRDefault="0023276B" w:rsidP="003173CD">
      <w:pPr>
        <w:numPr>
          <w:ilvl w:val="0"/>
          <w:numId w:val="13"/>
        </w:numPr>
        <w:spacing w:after="0" w:line="240" w:lineRule="auto"/>
        <w:ind w:left="426" w:hanging="426"/>
        <w:rPr>
          <w:rFonts w:cs="Arial"/>
          <w:color w:val="000000" w:themeColor="text1"/>
          <w:lang w:val="es-PA" w:eastAsia="ja-JP"/>
        </w:rPr>
      </w:pPr>
      <w:r w:rsidRPr="0023276B">
        <w:rPr>
          <w:rFonts w:cs="Arial"/>
          <w:color w:val="000000" w:themeColor="text1"/>
          <w:lang w:val="es-PA" w:eastAsia="ja-JP"/>
        </w:rPr>
        <w:t xml:space="preserve">Los subproyectos deben demostrar una transformación potencial. </w:t>
      </w:r>
    </w:p>
    <w:p w14:paraId="5631D052" w14:textId="77777777" w:rsidR="0023276B" w:rsidRPr="0023276B" w:rsidRDefault="0023276B" w:rsidP="003173CD">
      <w:pPr>
        <w:numPr>
          <w:ilvl w:val="0"/>
          <w:numId w:val="13"/>
        </w:numPr>
        <w:spacing w:after="0" w:line="240" w:lineRule="auto"/>
        <w:ind w:left="426" w:hanging="426"/>
        <w:rPr>
          <w:rFonts w:cs="Arial"/>
          <w:color w:val="000000" w:themeColor="text1"/>
          <w:lang w:val="es-PA" w:eastAsia="ja-JP"/>
        </w:rPr>
      </w:pPr>
      <w:r w:rsidRPr="0023276B">
        <w:rPr>
          <w:rFonts w:cs="Arial"/>
          <w:color w:val="000000" w:themeColor="text1"/>
          <w:lang w:val="es-PA" w:eastAsia="ja-JP"/>
        </w:rPr>
        <w:t xml:space="preserve">Los subproyectos deben ser viables financieramente, de acuerdo con los criterios de crédito de CAF y a la tasa crítica esperada acordada por el inversionista. </w:t>
      </w:r>
    </w:p>
    <w:p w14:paraId="5011CC94" w14:textId="41F7618A" w:rsidR="0023276B" w:rsidRPr="0023276B" w:rsidRDefault="0023276B" w:rsidP="003173CD">
      <w:pPr>
        <w:numPr>
          <w:ilvl w:val="0"/>
          <w:numId w:val="13"/>
        </w:numPr>
        <w:spacing w:after="0" w:line="240" w:lineRule="auto"/>
        <w:ind w:left="426" w:hanging="426"/>
        <w:rPr>
          <w:rFonts w:cs="Arial"/>
          <w:color w:val="000000" w:themeColor="text1"/>
          <w:lang w:val="es-PA" w:eastAsia="ja-JP"/>
        </w:rPr>
      </w:pPr>
      <w:r w:rsidRPr="0023276B">
        <w:rPr>
          <w:rFonts w:cs="Arial"/>
          <w:color w:val="000000" w:themeColor="text1"/>
          <w:lang w:val="es-PA" w:eastAsia="ja-JP"/>
        </w:rPr>
        <w:t xml:space="preserve">Los subproyectos deben cumplir con el criterio de protección Ambiental y social de CAF, así como </w:t>
      </w:r>
      <w:r w:rsidRPr="0023276B">
        <w:rPr>
          <w:rFonts w:cs="Arial"/>
          <w:lang w:val="es-PA"/>
        </w:rPr>
        <w:t xml:space="preserve">las protecciones ambientales y sociales interinas y estándares de cumplimiento de </w:t>
      </w:r>
      <w:r w:rsidR="00547BEE">
        <w:rPr>
          <w:rFonts w:cs="Arial"/>
          <w:lang w:val="es-PA"/>
        </w:rPr>
        <w:t>FVC</w:t>
      </w:r>
      <w:r w:rsidRPr="0023276B">
        <w:rPr>
          <w:rFonts w:cs="Arial"/>
          <w:lang w:val="es-PA"/>
        </w:rPr>
        <w:t>, las políticas ambientales y sociales revisadas, las políticas de grupos indígenas, las políticas de género</w:t>
      </w:r>
      <w:r w:rsidRPr="0023276B">
        <w:rPr>
          <w:rFonts w:cs="Arial"/>
          <w:color w:val="000000" w:themeColor="text1"/>
          <w:lang w:val="es-PA" w:eastAsia="ja-JP"/>
        </w:rPr>
        <w:t>.</w:t>
      </w:r>
    </w:p>
    <w:p w14:paraId="55E22E18" w14:textId="77777777" w:rsidR="0023276B" w:rsidRPr="0023276B" w:rsidRDefault="0023276B" w:rsidP="003173CD">
      <w:pPr>
        <w:numPr>
          <w:ilvl w:val="0"/>
          <w:numId w:val="13"/>
        </w:numPr>
        <w:spacing w:after="0" w:line="240" w:lineRule="auto"/>
        <w:ind w:left="426" w:hanging="426"/>
        <w:rPr>
          <w:rFonts w:cs="Arial"/>
          <w:color w:val="000000" w:themeColor="text1"/>
          <w:lang w:val="es-PA" w:eastAsia="ja-JP"/>
        </w:rPr>
      </w:pPr>
      <w:r w:rsidRPr="0023276B">
        <w:rPr>
          <w:rFonts w:cs="Arial"/>
          <w:color w:val="000000" w:themeColor="text1"/>
          <w:lang w:val="es-PA" w:eastAsia="ja-JP"/>
        </w:rPr>
        <w:t xml:space="preserve">Los subproyectos deben cumplir con las leyes y regulaciones nacionales y locales relevantes y ser propiedad del país. </w:t>
      </w:r>
    </w:p>
    <w:p w14:paraId="610F30E0" w14:textId="77777777" w:rsidR="0023276B" w:rsidRPr="0023276B" w:rsidRDefault="0023276B" w:rsidP="003173CD">
      <w:pPr>
        <w:numPr>
          <w:ilvl w:val="0"/>
          <w:numId w:val="13"/>
        </w:numPr>
        <w:spacing w:after="0" w:line="240" w:lineRule="auto"/>
        <w:ind w:left="426" w:hanging="426"/>
        <w:rPr>
          <w:rFonts w:cs="Arial"/>
          <w:color w:val="000000" w:themeColor="text1"/>
          <w:lang w:val="es-PA" w:eastAsia="ja-JP"/>
        </w:rPr>
      </w:pPr>
      <w:r w:rsidRPr="0023276B">
        <w:rPr>
          <w:rFonts w:cs="Arial"/>
          <w:color w:val="000000" w:themeColor="text1"/>
          <w:lang w:val="es-PA" w:eastAsia="ja-JP"/>
        </w:rPr>
        <w:t xml:space="preserve">Cada subproyecto debe tener un plan de acción de género tomando en consideración las áreas claves de intervención desarrolladas en la Evaluación de Género (ver Anexo 8). </w:t>
      </w:r>
    </w:p>
    <w:p w14:paraId="1ED2D945" w14:textId="77777777" w:rsidR="0023276B" w:rsidRPr="0023276B" w:rsidRDefault="0023276B" w:rsidP="003173CD">
      <w:pPr>
        <w:numPr>
          <w:ilvl w:val="0"/>
          <w:numId w:val="13"/>
        </w:numPr>
        <w:spacing w:after="0" w:line="240" w:lineRule="auto"/>
        <w:ind w:left="426" w:hanging="426"/>
        <w:rPr>
          <w:rFonts w:cs="Arial"/>
          <w:color w:val="000000" w:themeColor="text1"/>
          <w:lang w:val="es-PA" w:eastAsia="ja-JP"/>
        </w:rPr>
      </w:pPr>
      <w:r w:rsidRPr="0023276B">
        <w:rPr>
          <w:rFonts w:cs="Arial"/>
          <w:color w:val="000000" w:themeColor="text1"/>
          <w:lang w:val="es-PA" w:eastAsia="ja-JP"/>
        </w:rPr>
        <w:t xml:space="preserve">Los subproyectos deben esforzarse por generar empleo y desarrollo económico local. </w:t>
      </w:r>
    </w:p>
    <w:p w14:paraId="19E5E204" w14:textId="77777777" w:rsidR="0023276B" w:rsidRPr="0023276B" w:rsidRDefault="0023276B" w:rsidP="003173CD">
      <w:pPr>
        <w:numPr>
          <w:ilvl w:val="0"/>
          <w:numId w:val="13"/>
        </w:numPr>
        <w:spacing w:after="0" w:line="240" w:lineRule="auto"/>
        <w:ind w:left="426" w:hanging="426"/>
        <w:rPr>
          <w:rFonts w:cs="Arial"/>
          <w:color w:val="000000" w:themeColor="text1"/>
          <w:lang w:val="es-PA" w:eastAsia="ja-JP"/>
        </w:rPr>
      </w:pPr>
      <w:r w:rsidRPr="0023276B">
        <w:rPr>
          <w:rFonts w:cs="Arial"/>
          <w:color w:val="000000" w:themeColor="text1"/>
          <w:lang w:val="es-PA" w:eastAsia="ja-JP"/>
        </w:rPr>
        <w:t xml:space="preserve">Sólo los vehículos comerciales para pasajeros o transporte de carga serán financiados. </w:t>
      </w:r>
    </w:p>
    <w:p w14:paraId="231C84E7" w14:textId="77777777" w:rsidR="0023276B" w:rsidRPr="0023276B" w:rsidRDefault="0023276B" w:rsidP="003173CD">
      <w:pPr>
        <w:numPr>
          <w:ilvl w:val="0"/>
          <w:numId w:val="13"/>
        </w:numPr>
        <w:spacing w:after="0" w:line="240" w:lineRule="auto"/>
        <w:ind w:left="426" w:hanging="426"/>
        <w:rPr>
          <w:rFonts w:cs="Arial"/>
          <w:color w:val="000000" w:themeColor="text1"/>
          <w:lang w:val="es-PA" w:eastAsia="ja-JP"/>
        </w:rPr>
      </w:pPr>
      <w:r w:rsidRPr="0023276B">
        <w:rPr>
          <w:rFonts w:cs="Arial"/>
          <w:color w:val="000000" w:themeColor="text1"/>
          <w:lang w:val="es-PA" w:eastAsia="ja-JP"/>
        </w:rPr>
        <w:t>Sólo son elegibles los vehículos completamente eléctricos con baterías eléctricas</w:t>
      </w:r>
      <w:r w:rsidRPr="0023276B">
        <w:rPr>
          <w:rFonts w:cs="Arial"/>
          <w:color w:val="000000" w:themeColor="text1"/>
          <w:vertAlign w:val="superscript"/>
          <w:lang w:eastAsia="ja-JP"/>
        </w:rPr>
        <w:footnoteReference w:id="6"/>
      </w:r>
      <w:r w:rsidRPr="0023276B">
        <w:rPr>
          <w:rFonts w:cs="Arial"/>
          <w:color w:val="000000" w:themeColor="text1"/>
          <w:lang w:val="es-PA" w:eastAsia="ja-JP"/>
        </w:rPr>
        <w:t>;</w:t>
      </w:r>
    </w:p>
    <w:p w14:paraId="18235668" w14:textId="5B52E40F" w:rsidR="0023276B" w:rsidRPr="0023276B" w:rsidRDefault="0023276B" w:rsidP="003173CD">
      <w:pPr>
        <w:numPr>
          <w:ilvl w:val="0"/>
          <w:numId w:val="13"/>
        </w:numPr>
        <w:spacing w:after="0" w:line="240" w:lineRule="auto"/>
        <w:ind w:left="426" w:hanging="426"/>
        <w:rPr>
          <w:rFonts w:cs="Arial"/>
          <w:color w:val="000000" w:themeColor="text1"/>
          <w:lang w:val="es-PA" w:eastAsia="ja-JP"/>
        </w:rPr>
      </w:pPr>
      <w:r w:rsidRPr="0023276B">
        <w:rPr>
          <w:rFonts w:cs="Arial"/>
          <w:color w:val="000000" w:themeColor="text1"/>
          <w:lang w:val="es-PA" w:eastAsia="ja-JP"/>
        </w:rPr>
        <w:t xml:space="preserve">No serán financiados programas/proyectos piloto con menos de 20 </w:t>
      </w:r>
      <w:proofErr w:type="spellStart"/>
      <w:r w:rsidR="00D018E9">
        <w:rPr>
          <w:rFonts w:cs="Arial"/>
          <w:color w:val="000000" w:themeColor="text1"/>
          <w:lang w:val="es-PA" w:eastAsia="ja-JP"/>
        </w:rPr>
        <w:t>VEs</w:t>
      </w:r>
      <w:proofErr w:type="spellEnd"/>
      <w:r w:rsidRPr="0023276B">
        <w:rPr>
          <w:rFonts w:cs="Arial"/>
          <w:color w:val="000000" w:themeColor="text1"/>
          <w:lang w:val="es-PA" w:eastAsia="ja-JP"/>
        </w:rPr>
        <w:t>:</w:t>
      </w:r>
    </w:p>
    <w:p w14:paraId="1EB68802" w14:textId="77777777" w:rsidR="0023276B" w:rsidRPr="0023276B" w:rsidRDefault="0023276B" w:rsidP="003173CD">
      <w:pPr>
        <w:numPr>
          <w:ilvl w:val="0"/>
          <w:numId w:val="13"/>
        </w:numPr>
        <w:spacing w:after="0" w:line="240" w:lineRule="auto"/>
        <w:ind w:left="426" w:hanging="426"/>
        <w:rPr>
          <w:rFonts w:cs="Arial"/>
          <w:color w:val="000000" w:themeColor="text1"/>
          <w:lang w:val="es-PA" w:eastAsia="ja-JP"/>
        </w:rPr>
      </w:pPr>
      <w:r w:rsidRPr="0023276B">
        <w:rPr>
          <w:rFonts w:cs="Arial"/>
          <w:color w:val="000000" w:themeColor="text1"/>
          <w:lang w:val="es-PA" w:eastAsia="ja-JP"/>
        </w:rPr>
        <w:t xml:space="preserve">Todos los subproyectos requerirán un Sistema de monitoreo para recolectar datos y difundir los resultados. </w:t>
      </w:r>
    </w:p>
    <w:p w14:paraId="5B8C7F5B" w14:textId="77777777" w:rsidR="0023276B" w:rsidRPr="0023276B" w:rsidRDefault="0023276B" w:rsidP="003173CD">
      <w:pPr>
        <w:numPr>
          <w:ilvl w:val="0"/>
          <w:numId w:val="13"/>
        </w:numPr>
        <w:spacing w:after="0" w:line="240" w:lineRule="auto"/>
        <w:ind w:left="426" w:hanging="426"/>
        <w:rPr>
          <w:rFonts w:cs="Arial"/>
          <w:color w:val="000000" w:themeColor="text1"/>
          <w:lang w:val="es-PA" w:eastAsia="ja-JP"/>
        </w:rPr>
      </w:pPr>
      <w:r w:rsidRPr="0023276B">
        <w:rPr>
          <w:rFonts w:cs="Arial"/>
          <w:color w:val="000000" w:themeColor="text1"/>
          <w:lang w:val="es-PA" w:eastAsia="ja-JP"/>
        </w:rPr>
        <w:t xml:space="preserve">Un mínimo de 10% de cofinanciamiento por parte del beneficiario, es requerido para acceder al financiamiento. </w:t>
      </w:r>
    </w:p>
    <w:p w14:paraId="37FE9C9A" w14:textId="77777777" w:rsidR="0023276B" w:rsidRPr="0023276B" w:rsidRDefault="0023276B" w:rsidP="003173CD">
      <w:pPr>
        <w:numPr>
          <w:ilvl w:val="0"/>
          <w:numId w:val="13"/>
        </w:numPr>
        <w:spacing w:after="0" w:line="240" w:lineRule="auto"/>
        <w:ind w:left="426" w:hanging="426"/>
        <w:rPr>
          <w:rFonts w:cs="Arial"/>
          <w:color w:val="000000" w:themeColor="text1"/>
          <w:lang w:val="es-PA" w:eastAsia="ja-JP"/>
        </w:rPr>
      </w:pPr>
      <w:r w:rsidRPr="0023276B">
        <w:rPr>
          <w:rFonts w:cs="Arial"/>
          <w:color w:val="000000" w:themeColor="text1"/>
          <w:lang w:val="es-PA" w:eastAsia="ja-JP"/>
        </w:rPr>
        <w:t xml:space="preserve">Los subproyectos con categoría de riesgo GCG equivalente a </w:t>
      </w:r>
      <w:proofErr w:type="spellStart"/>
      <w:r w:rsidRPr="0023276B">
        <w:rPr>
          <w:rFonts w:cs="Arial"/>
          <w:color w:val="000000" w:themeColor="text1"/>
          <w:lang w:val="es-PA" w:eastAsia="ja-JP"/>
        </w:rPr>
        <w:t>A</w:t>
      </w:r>
      <w:proofErr w:type="spellEnd"/>
      <w:r w:rsidRPr="0023276B">
        <w:rPr>
          <w:rFonts w:cs="Arial"/>
          <w:color w:val="000000" w:themeColor="text1"/>
          <w:lang w:val="es-PA" w:eastAsia="ja-JP"/>
        </w:rPr>
        <w:t xml:space="preserve">, no son elegibles.  </w:t>
      </w:r>
    </w:p>
    <w:p w14:paraId="3DCA91EB" w14:textId="61DA12E5" w:rsidR="0023276B" w:rsidRPr="0023276B" w:rsidRDefault="0023276B" w:rsidP="003173CD">
      <w:pPr>
        <w:numPr>
          <w:ilvl w:val="0"/>
          <w:numId w:val="13"/>
        </w:numPr>
        <w:spacing w:after="0" w:line="240" w:lineRule="auto"/>
        <w:ind w:left="426" w:hanging="426"/>
        <w:rPr>
          <w:rFonts w:cs="Arial"/>
          <w:color w:val="000000" w:themeColor="text1"/>
          <w:lang w:val="es-PA" w:eastAsia="ja-JP"/>
        </w:rPr>
      </w:pPr>
      <w:r w:rsidRPr="0023276B">
        <w:rPr>
          <w:rFonts w:cs="Arial"/>
          <w:color w:val="000000" w:themeColor="text1"/>
          <w:lang w:val="es-PA" w:eastAsia="ja-JP"/>
        </w:rPr>
        <w:t>Los umbrales de financiamiento para subproyectos E-</w:t>
      </w:r>
      <w:r w:rsidR="00C762E2">
        <w:rPr>
          <w:rFonts w:cs="Arial"/>
          <w:color w:val="000000" w:themeColor="text1"/>
          <w:lang w:val="es-PA" w:eastAsia="ja-JP"/>
        </w:rPr>
        <w:t>VCL</w:t>
      </w:r>
      <w:r w:rsidRPr="0023276B">
        <w:rPr>
          <w:rFonts w:cs="Arial"/>
          <w:color w:val="000000" w:themeColor="text1"/>
          <w:lang w:val="es-PA" w:eastAsia="ja-JP"/>
        </w:rPr>
        <w:t xml:space="preserve"> son de hasta 12.1 MM, para buses-e entre 25 MM y 50 MM, y para infraestructura de carga rápida 2 MM a 10 MM</w:t>
      </w:r>
    </w:p>
    <w:p w14:paraId="1F4CB346" w14:textId="77777777" w:rsidR="0023276B" w:rsidRPr="0023276B" w:rsidRDefault="0023276B" w:rsidP="003173CD">
      <w:pPr>
        <w:numPr>
          <w:ilvl w:val="0"/>
          <w:numId w:val="13"/>
        </w:numPr>
        <w:spacing w:after="0" w:line="240" w:lineRule="auto"/>
        <w:ind w:left="426" w:hanging="426"/>
        <w:rPr>
          <w:rFonts w:cs="Arial"/>
          <w:color w:val="000000" w:themeColor="text1"/>
          <w:lang w:val="es-PA" w:eastAsia="ja-JP"/>
        </w:rPr>
      </w:pPr>
      <w:r w:rsidRPr="0023276B">
        <w:rPr>
          <w:rFonts w:cs="Arial"/>
          <w:color w:val="000000" w:themeColor="text1"/>
          <w:lang w:val="es-PA" w:eastAsia="ja-JP"/>
        </w:rPr>
        <w:t>Los vehículos deben ser nuevos (no de segunda)</w:t>
      </w:r>
    </w:p>
    <w:p w14:paraId="5C86422B" w14:textId="77777777" w:rsidR="0023276B" w:rsidRPr="0023276B" w:rsidRDefault="0023276B" w:rsidP="003173CD">
      <w:pPr>
        <w:numPr>
          <w:ilvl w:val="0"/>
          <w:numId w:val="13"/>
        </w:numPr>
        <w:spacing w:after="0" w:line="240" w:lineRule="auto"/>
        <w:ind w:left="426" w:hanging="426"/>
        <w:rPr>
          <w:rFonts w:cs="Arial"/>
          <w:color w:val="000000" w:themeColor="text1"/>
          <w:lang w:val="es-PA" w:eastAsia="ja-JP"/>
        </w:rPr>
      </w:pPr>
      <w:r w:rsidRPr="0023276B">
        <w:rPr>
          <w:rFonts w:cs="Arial"/>
          <w:color w:val="000000" w:themeColor="text1"/>
          <w:lang w:val="es-PA" w:eastAsia="ja-JP"/>
        </w:rPr>
        <w:t xml:space="preserve">La tecnología debe cumplir con las regulaciones nacionales vigentes y debe garantizar al menos 8 años de batería. </w:t>
      </w:r>
    </w:p>
    <w:p w14:paraId="25A55F3D" w14:textId="77777777" w:rsidR="0023276B" w:rsidRPr="0023276B" w:rsidRDefault="0023276B" w:rsidP="003173CD">
      <w:pPr>
        <w:numPr>
          <w:ilvl w:val="0"/>
          <w:numId w:val="13"/>
        </w:numPr>
        <w:spacing w:after="0" w:line="240" w:lineRule="auto"/>
        <w:ind w:left="426" w:hanging="426"/>
        <w:rPr>
          <w:rFonts w:cs="Arial"/>
          <w:color w:val="000000" w:themeColor="text1"/>
          <w:lang w:val="es-PA" w:eastAsia="ja-JP"/>
        </w:rPr>
      </w:pPr>
      <w:r w:rsidRPr="0023276B">
        <w:rPr>
          <w:rFonts w:cs="Arial"/>
          <w:color w:val="000000" w:themeColor="text1"/>
          <w:lang w:val="es-PA" w:eastAsia="ja-JP"/>
        </w:rPr>
        <w:t xml:space="preserve">La solución operativa debe ser probada por los promotores de cada Proyecto, de acuerdo con las características de los beneficiarios. </w:t>
      </w:r>
    </w:p>
    <w:p w14:paraId="5443650D" w14:textId="77777777" w:rsidR="0023276B" w:rsidRPr="0023276B" w:rsidRDefault="0023276B" w:rsidP="003173CD">
      <w:pPr>
        <w:numPr>
          <w:ilvl w:val="0"/>
          <w:numId w:val="13"/>
        </w:numPr>
        <w:spacing w:after="0" w:line="240" w:lineRule="auto"/>
        <w:ind w:left="426" w:hanging="426"/>
        <w:rPr>
          <w:rFonts w:cs="Arial"/>
          <w:color w:val="000000" w:themeColor="text1"/>
          <w:lang w:val="es-PA" w:eastAsia="ja-JP"/>
        </w:rPr>
      </w:pPr>
      <w:r w:rsidRPr="0023276B">
        <w:rPr>
          <w:rFonts w:cs="Arial"/>
          <w:color w:val="000000" w:themeColor="text1"/>
          <w:lang w:val="es-PA" w:eastAsia="ja-JP"/>
        </w:rPr>
        <w:t xml:space="preserve">La compra debe incluir el Sistema de carga para la flota. </w:t>
      </w:r>
    </w:p>
    <w:p w14:paraId="38887EE9" w14:textId="77777777" w:rsidR="0023276B" w:rsidRPr="0023276B" w:rsidRDefault="0023276B" w:rsidP="003173CD">
      <w:pPr>
        <w:numPr>
          <w:ilvl w:val="0"/>
          <w:numId w:val="13"/>
        </w:numPr>
        <w:spacing w:after="0" w:line="240" w:lineRule="auto"/>
        <w:ind w:left="426" w:hanging="426"/>
        <w:rPr>
          <w:rFonts w:cs="Arial"/>
          <w:color w:val="000000" w:themeColor="text1"/>
          <w:lang w:val="es-PA" w:eastAsia="ja-JP"/>
        </w:rPr>
      </w:pPr>
      <w:r w:rsidRPr="0023276B">
        <w:rPr>
          <w:rFonts w:cs="Arial"/>
          <w:color w:val="000000" w:themeColor="text1"/>
          <w:lang w:val="es-PA" w:eastAsia="ja-JP"/>
        </w:rPr>
        <w:t xml:space="preserve">La prestación de mantenimiento técnico debe ser provista. </w:t>
      </w:r>
    </w:p>
    <w:p w14:paraId="67798CA8" w14:textId="77777777" w:rsidR="0023276B" w:rsidRPr="0023276B" w:rsidRDefault="0023276B" w:rsidP="003173CD">
      <w:pPr>
        <w:numPr>
          <w:ilvl w:val="0"/>
          <w:numId w:val="13"/>
        </w:numPr>
        <w:spacing w:after="0" w:line="240" w:lineRule="auto"/>
        <w:ind w:left="426" w:hanging="426"/>
        <w:rPr>
          <w:rFonts w:cs="Arial"/>
          <w:color w:val="000000" w:themeColor="text1"/>
          <w:lang w:val="es-PA" w:eastAsia="ja-JP"/>
        </w:rPr>
      </w:pPr>
      <w:r w:rsidRPr="0023276B">
        <w:rPr>
          <w:rFonts w:cs="Arial"/>
          <w:color w:val="000000" w:themeColor="text1"/>
          <w:lang w:val="es-PA" w:eastAsia="ja-JP"/>
        </w:rPr>
        <w:t xml:space="preserve">Los vehículos deben tener, al menos, una vida útil de 15 años. </w:t>
      </w:r>
    </w:p>
    <w:p w14:paraId="3D15E4F8" w14:textId="77777777" w:rsidR="0023276B" w:rsidRPr="0023276B" w:rsidRDefault="0023276B" w:rsidP="003173CD">
      <w:pPr>
        <w:numPr>
          <w:ilvl w:val="0"/>
          <w:numId w:val="13"/>
        </w:numPr>
        <w:spacing w:after="0" w:line="240" w:lineRule="auto"/>
        <w:ind w:left="426" w:hanging="426"/>
        <w:rPr>
          <w:rFonts w:cs="Arial"/>
          <w:color w:val="000000" w:themeColor="text1"/>
          <w:lang w:val="es-PA" w:eastAsia="ja-JP"/>
        </w:rPr>
      </w:pPr>
      <w:r w:rsidRPr="0023276B">
        <w:rPr>
          <w:rFonts w:cs="Arial"/>
          <w:color w:val="000000" w:themeColor="text1"/>
          <w:lang w:val="es-PA" w:eastAsia="ja-JP"/>
        </w:rPr>
        <w:t xml:space="preserve">Es requerida una evaluación satisfactoria de lavado de dinero, integridad y calificación crediticia. </w:t>
      </w:r>
    </w:p>
    <w:p w14:paraId="0BFDD311" w14:textId="77777777" w:rsidR="0023276B" w:rsidRPr="0023276B" w:rsidRDefault="0023276B" w:rsidP="0023276B">
      <w:pPr>
        <w:spacing w:after="0" w:line="240" w:lineRule="auto"/>
        <w:rPr>
          <w:rFonts w:cs="Arial"/>
          <w:lang w:val="es-PA"/>
        </w:rPr>
      </w:pPr>
    </w:p>
    <w:p w14:paraId="2396E5E8" w14:textId="77777777" w:rsidR="0023276B" w:rsidRPr="0023276B" w:rsidRDefault="0023276B" w:rsidP="0023276B">
      <w:pPr>
        <w:spacing w:after="0" w:line="240" w:lineRule="auto"/>
        <w:rPr>
          <w:rFonts w:cs="Arial"/>
          <w:lang w:val="es-PA"/>
        </w:rPr>
      </w:pPr>
      <w:r w:rsidRPr="0023276B">
        <w:rPr>
          <w:rFonts w:cs="Arial"/>
          <w:lang w:val="es-PA"/>
        </w:rPr>
        <w:t xml:space="preserve">El Sub-Programa 2 prevé financiar al menos un subproyecto de inversión en cada país participante. No más del 50% del financiamiento general deberá ser invertido en un país. </w:t>
      </w:r>
    </w:p>
    <w:p w14:paraId="6EFEA7A1" w14:textId="77777777" w:rsidR="0023276B" w:rsidRPr="0023276B" w:rsidRDefault="0023276B" w:rsidP="0023276B">
      <w:pPr>
        <w:spacing w:after="0" w:line="240" w:lineRule="auto"/>
        <w:rPr>
          <w:rFonts w:cs="Arial"/>
          <w:lang w:val="es-PA"/>
        </w:rPr>
      </w:pPr>
    </w:p>
    <w:p w14:paraId="3A71CE17" w14:textId="77777777" w:rsidR="0023276B" w:rsidRPr="0023276B" w:rsidRDefault="0023276B" w:rsidP="0023276B">
      <w:pPr>
        <w:pStyle w:val="Ttulo1"/>
        <w:numPr>
          <w:ilvl w:val="1"/>
          <w:numId w:val="1"/>
        </w:numPr>
        <w:spacing w:before="0" w:after="0" w:line="240" w:lineRule="auto"/>
        <w:ind w:left="567" w:hanging="567"/>
        <w:rPr>
          <w:rFonts w:cs="Arial"/>
          <w:sz w:val="22"/>
          <w:szCs w:val="22"/>
          <w:lang w:val="es-PA"/>
        </w:rPr>
      </w:pPr>
      <w:bookmarkStart w:id="10" w:name="_Toc115103895"/>
      <w:r w:rsidRPr="0023276B">
        <w:rPr>
          <w:rFonts w:cs="Arial"/>
          <w:sz w:val="22"/>
          <w:szCs w:val="22"/>
          <w:lang w:val="es-PA"/>
        </w:rPr>
        <w:t>Esquema de Implementación del Sub-Programa 2</w:t>
      </w:r>
      <w:bookmarkEnd w:id="10"/>
      <w:r w:rsidRPr="0023276B">
        <w:rPr>
          <w:rFonts w:cs="Arial"/>
          <w:sz w:val="22"/>
          <w:szCs w:val="22"/>
          <w:lang w:val="es-PA"/>
        </w:rPr>
        <w:t xml:space="preserve"> </w:t>
      </w:r>
    </w:p>
    <w:p w14:paraId="3AFC12E9" w14:textId="77777777" w:rsidR="0023276B" w:rsidRPr="0023276B" w:rsidRDefault="0023276B" w:rsidP="0023276B">
      <w:pPr>
        <w:spacing w:after="0" w:line="240" w:lineRule="auto"/>
        <w:rPr>
          <w:rFonts w:cs="Arial"/>
          <w:lang w:val="es-PA" w:eastAsia="ja-JP"/>
        </w:rPr>
      </w:pPr>
    </w:p>
    <w:p w14:paraId="736E4437" w14:textId="77777777" w:rsidR="0023276B" w:rsidRPr="0023276B" w:rsidRDefault="0023276B" w:rsidP="0023276B">
      <w:pPr>
        <w:spacing w:after="0" w:line="240" w:lineRule="auto"/>
        <w:rPr>
          <w:rFonts w:cs="Arial"/>
          <w:lang w:val="es-PA" w:eastAsia="ja-JP"/>
        </w:rPr>
      </w:pPr>
      <w:r w:rsidRPr="0023276B">
        <w:rPr>
          <w:rFonts w:cs="Arial"/>
          <w:lang w:val="es-PA" w:eastAsia="ja-JP"/>
        </w:rPr>
        <w:t xml:space="preserve">Con relación a la Propuesta de Financiamiento liderada por CAF, E-Motion será implementado conjuntamente por las siguientes instituciones: </w:t>
      </w:r>
    </w:p>
    <w:p w14:paraId="683BEE6F" w14:textId="77777777" w:rsidR="0023276B" w:rsidRPr="0023276B" w:rsidRDefault="0023276B" w:rsidP="0023276B">
      <w:pPr>
        <w:spacing w:after="0" w:line="240" w:lineRule="auto"/>
        <w:rPr>
          <w:rFonts w:cs="Arial"/>
          <w:lang w:val="es-PA" w:eastAsia="ja-JP"/>
        </w:rPr>
      </w:pPr>
    </w:p>
    <w:p w14:paraId="5E370D49" w14:textId="77777777" w:rsidR="0023276B" w:rsidRPr="0023276B" w:rsidRDefault="0023276B" w:rsidP="003173CD">
      <w:pPr>
        <w:pStyle w:val="Prrafodelista"/>
        <w:numPr>
          <w:ilvl w:val="0"/>
          <w:numId w:val="8"/>
        </w:numPr>
        <w:spacing w:after="0" w:line="240" w:lineRule="auto"/>
        <w:ind w:left="426" w:hanging="426"/>
        <w:rPr>
          <w:rFonts w:cs="Arial"/>
          <w:lang w:val="es-PA" w:eastAsia="ja-JP"/>
        </w:rPr>
      </w:pPr>
      <w:r w:rsidRPr="0023276B">
        <w:rPr>
          <w:rFonts w:cs="Arial"/>
          <w:lang w:val="es-PA" w:eastAsia="ja-JP"/>
        </w:rPr>
        <w:t xml:space="preserve">CAF, como entidad acreditada, entidad ejecutora y </w:t>
      </w:r>
      <w:proofErr w:type="spellStart"/>
      <w:r w:rsidRPr="0023276B">
        <w:rPr>
          <w:rFonts w:cs="Arial"/>
          <w:lang w:val="es-PA" w:eastAsia="ja-JP"/>
        </w:rPr>
        <w:t>co-financiadora</w:t>
      </w:r>
      <w:proofErr w:type="spellEnd"/>
      <w:r w:rsidRPr="0023276B">
        <w:rPr>
          <w:rFonts w:cs="Arial"/>
          <w:lang w:val="es-PA" w:eastAsia="ja-JP"/>
        </w:rPr>
        <w:t xml:space="preserve"> para la asistencia financiera dirigida a los dueños del subproyecto, del sector público y privado (Componente 2, 3, y 4), y para apoyar la asistencia técnica dedicada a la preparación de los subproyectos (Componente 1, punto 1.5.3)</w:t>
      </w:r>
    </w:p>
    <w:p w14:paraId="0105981E" w14:textId="77777777" w:rsidR="0023276B" w:rsidRPr="0023276B" w:rsidRDefault="0023276B" w:rsidP="003173CD">
      <w:pPr>
        <w:pStyle w:val="Prrafodelista"/>
        <w:numPr>
          <w:ilvl w:val="0"/>
          <w:numId w:val="8"/>
        </w:numPr>
        <w:spacing w:after="0" w:line="240" w:lineRule="auto"/>
        <w:ind w:left="426" w:hanging="426"/>
        <w:rPr>
          <w:rFonts w:cs="Arial"/>
          <w:lang w:val="es-PA" w:eastAsia="ja-JP"/>
        </w:rPr>
      </w:pPr>
      <w:r w:rsidRPr="0023276B">
        <w:rPr>
          <w:rFonts w:cs="Arial"/>
          <w:lang w:val="es-PA" w:eastAsia="ja-JP"/>
        </w:rPr>
        <w:t>GIZ, como entidad ejecutora para asistencia técnica (puntos bajo todos los subcomponentes bajo el Componente 1, excepto el punto 1.5.3).</w:t>
      </w:r>
    </w:p>
    <w:p w14:paraId="4EA96E45" w14:textId="77777777" w:rsidR="0023276B" w:rsidRPr="0023276B" w:rsidRDefault="0023276B" w:rsidP="0023276B">
      <w:pPr>
        <w:spacing w:after="0" w:line="240" w:lineRule="auto"/>
        <w:rPr>
          <w:rFonts w:cs="Arial"/>
          <w:lang w:val="es-PA" w:eastAsia="ja-JP"/>
        </w:rPr>
      </w:pPr>
    </w:p>
    <w:p w14:paraId="54F82FD2" w14:textId="77777777" w:rsidR="0023276B" w:rsidRPr="0023276B" w:rsidRDefault="0023276B" w:rsidP="0023276B">
      <w:pPr>
        <w:spacing w:after="0" w:line="240" w:lineRule="auto"/>
        <w:rPr>
          <w:rFonts w:cs="Arial"/>
          <w:lang w:val="es-PA" w:eastAsia="ja-JP"/>
        </w:rPr>
      </w:pPr>
      <w:r w:rsidRPr="0023276B">
        <w:rPr>
          <w:rFonts w:cs="Arial"/>
          <w:lang w:val="es-PA" w:eastAsia="ja-JP"/>
        </w:rPr>
        <w:t xml:space="preserve">La estructura de implementación propuesta toma en consideración la experiencia de las entidades ejecutoras: asistencia técnica a entidades públicas por GIZ, soluciones financieras y técnicas y experiencia en el sector público y privado por CAF. Ambas entidades serán parte de PMU.  </w:t>
      </w:r>
    </w:p>
    <w:p w14:paraId="504F8007" w14:textId="77777777" w:rsidR="0023276B" w:rsidRPr="0023276B" w:rsidRDefault="0023276B" w:rsidP="0023276B">
      <w:pPr>
        <w:spacing w:after="0" w:line="240" w:lineRule="auto"/>
        <w:rPr>
          <w:rFonts w:cs="Arial"/>
          <w:lang w:val="es-PA" w:eastAsia="ja-JP"/>
        </w:rPr>
      </w:pPr>
    </w:p>
    <w:p w14:paraId="14EF663C" w14:textId="77777777" w:rsidR="0023276B" w:rsidRPr="0023276B" w:rsidRDefault="0023276B" w:rsidP="0023276B">
      <w:pPr>
        <w:spacing w:after="0" w:line="240" w:lineRule="auto"/>
        <w:rPr>
          <w:rFonts w:cs="Arial"/>
          <w:lang w:val="es-PA" w:eastAsia="ja-JP"/>
        </w:rPr>
      </w:pPr>
      <w:r w:rsidRPr="0023276B">
        <w:rPr>
          <w:rFonts w:cs="Arial"/>
          <w:lang w:val="es-PA" w:eastAsia="ja-JP"/>
        </w:rPr>
        <w:t>El equipo de proyectos de CAF será responsable de la identificación, evaluación, implementación y evaluación de las inversiones elegibles del Sub-Programa 2 de E-Motion. El proceso de evaluación de los subproyectos seguirá los procesos de CAF</w:t>
      </w:r>
      <w:r w:rsidRPr="0023276B">
        <w:rPr>
          <w:rStyle w:val="Refdenotaalpie"/>
          <w:rFonts w:cs="Arial"/>
          <w:lang w:eastAsia="ja-JP"/>
        </w:rPr>
        <w:footnoteReference w:id="7"/>
      </w:r>
      <w:r w:rsidRPr="0023276B">
        <w:rPr>
          <w:rFonts w:cs="Arial"/>
          <w:lang w:val="es-PA" w:eastAsia="ja-JP"/>
        </w:rPr>
        <w:t xml:space="preserve">. En particular, los equipos de negocios y técnicos llevarán a cabo la debida diligencia y evaluaciones de cada subproyecto de acuerdo con los estándares y procedimientos de CAF.  </w:t>
      </w:r>
    </w:p>
    <w:p w14:paraId="3F31CF88" w14:textId="77777777" w:rsidR="0023276B" w:rsidRPr="0023276B" w:rsidRDefault="0023276B" w:rsidP="0023276B">
      <w:pPr>
        <w:spacing w:after="0" w:line="240" w:lineRule="auto"/>
        <w:rPr>
          <w:rFonts w:cs="Arial"/>
          <w:lang w:val="es-PA" w:eastAsia="ja-JP"/>
        </w:rPr>
      </w:pPr>
    </w:p>
    <w:p w14:paraId="74F37609" w14:textId="77777777" w:rsidR="0023276B" w:rsidRPr="0023276B" w:rsidRDefault="0023276B" w:rsidP="0023276B">
      <w:pPr>
        <w:spacing w:after="0" w:line="240" w:lineRule="auto"/>
        <w:rPr>
          <w:rFonts w:cs="Arial"/>
          <w:lang w:val="es-PA" w:eastAsia="ja-JP"/>
        </w:rPr>
      </w:pPr>
      <w:r w:rsidRPr="0023276B">
        <w:rPr>
          <w:rFonts w:cs="Arial"/>
          <w:lang w:val="es-PA" w:eastAsia="ja-JP"/>
        </w:rPr>
        <w:t xml:space="preserve">GIZ será responsable de la implementación de actividades dentro de la asistencia técnica del Componente 1 (puntos 1.1.1a a 1.5.2 </w:t>
      </w:r>
      <w:proofErr w:type="gramStart"/>
      <w:r w:rsidRPr="0023276B">
        <w:rPr>
          <w:rFonts w:cs="Arial"/>
          <w:lang w:val="es-PA" w:eastAsia="ja-JP"/>
        </w:rPr>
        <w:t>de acuerdo a</w:t>
      </w:r>
      <w:proofErr w:type="gramEnd"/>
      <w:r w:rsidRPr="0023276B">
        <w:rPr>
          <w:rFonts w:cs="Arial"/>
          <w:lang w:val="es-PA" w:eastAsia="ja-JP"/>
        </w:rPr>
        <w:t xml:space="preserve"> FP). GIZ garantizará la implementación de actividades utilizando una combinación de personal técnico propio en sus respectivos países socios, así como de consultores independientes. GIZ reportará al Comité Directivo de E-Motion y al Gerente del Sub-Programa 2 de CAF. La debida diligencia Ambiental y social que se lleve a cabo será consistente con las tareas de asistencia técnica, verificando que todos los riesgos identificados hayan sido considerados y se hayan establecido los factores de mitigación. </w:t>
      </w:r>
    </w:p>
    <w:p w14:paraId="3B042B1C" w14:textId="77777777" w:rsidR="0023276B" w:rsidRPr="0023276B" w:rsidRDefault="0023276B" w:rsidP="0023276B">
      <w:pPr>
        <w:spacing w:after="0" w:line="240" w:lineRule="auto"/>
        <w:rPr>
          <w:rFonts w:cs="Arial"/>
          <w:lang w:val="es-PA" w:eastAsia="ja-JP"/>
        </w:rPr>
      </w:pPr>
    </w:p>
    <w:p w14:paraId="29F6A41F" w14:textId="77777777" w:rsidR="0023276B" w:rsidRPr="0023276B" w:rsidRDefault="0023276B" w:rsidP="0023276B">
      <w:pPr>
        <w:spacing w:after="0" w:line="240" w:lineRule="auto"/>
        <w:rPr>
          <w:rFonts w:cs="Arial"/>
          <w:lang w:val="es-PA"/>
        </w:rPr>
      </w:pPr>
      <w:r w:rsidRPr="0023276B">
        <w:rPr>
          <w:rFonts w:cs="Arial"/>
          <w:lang w:val="es-PA"/>
        </w:rPr>
        <w:t>La siguiente figura muestra el esquema de implementación del Sub-Programa 2.</w:t>
      </w:r>
    </w:p>
    <w:p w14:paraId="7602EFA8" w14:textId="77777777" w:rsidR="0023276B" w:rsidRPr="0023276B" w:rsidRDefault="0023276B" w:rsidP="0023276B">
      <w:pPr>
        <w:spacing w:after="0"/>
        <w:rPr>
          <w:rFonts w:cs="Arial"/>
          <w:lang w:val="es-PA"/>
        </w:rPr>
      </w:pPr>
    </w:p>
    <w:p w14:paraId="69B0FB49" w14:textId="77777777" w:rsidR="0023276B" w:rsidRPr="0023276B" w:rsidRDefault="0023276B" w:rsidP="0023276B">
      <w:pPr>
        <w:spacing w:after="0"/>
        <w:jc w:val="center"/>
        <w:rPr>
          <w:rFonts w:cs="Arial"/>
          <w:lang w:val="es-PA"/>
        </w:rPr>
      </w:pPr>
    </w:p>
    <w:p w14:paraId="45A51814" w14:textId="77777777" w:rsidR="0023276B" w:rsidRPr="0023276B" w:rsidRDefault="0023276B" w:rsidP="0023276B">
      <w:pPr>
        <w:spacing w:after="0"/>
        <w:jc w:val="center"/>
        <w:rPr>
          <w:rFonts w:cs="Arial"/>
          <w:lang w:val="es-PA"/>
        </w:rPr>
      </w:pPr>
      <w:r w:rsidRPr="0023276B">
        <w:rPr>
          <w:rFonts w:cs="Arial"/>
          <w:lang w:val="es-PA"/>
        </w:rPr>
        <w:t xml:space="preserve">Figura </w:t>
      </w:r>
      <w:r w:rsidRPr="0023276B">
        <w:rPr>
          <w:rFonts w:cs="Arial"/>
        </w:rPr>
        <w:fldChar w:fldCharType="begin"/>
      </w:r>
      <w:r w:rsidRPr="0023276B">
        <w:rPr>
          <w:rFonts w:cs="Arial"/>
          <w:lang w:val="es-PA"/>
        </w:rPr>
        <w:instrText>SEQ Figure \* ARABIC</w:instrText>
      </w:r>
      <w:r w:rsidRPr="0023276B">
        <w:rPr>
          <w:rFonts w:cs="Arial"/>
        </w:rPr>
        <w:fldChar w:fldCharType="separate"/>
      </w:r>
      <w:r w:rsidRPr="0023276B">
        <w:rPr>
          <w:rFonts w:cs="Arial"/>
          <w:noProof/>
          <w:lang w:val="es-PA"/>
        </w:rPr>
        <w:t>1</w:t>
      </w:r>
      <w:r w:rsidRPr="0023276B">
        <w:rPr>
          <w:rFonts w:cs="Arial"/>
        </w:rPr>
        <w:fldChar w:fldCharType="end"/>
      </w:r>
      <w:r w:rsidRPr="0023276B">
        <w:rPr>
          <w:rFonts w:cs="Arial"/>
          <w:lang w:val="es-PA"/>
        </w:rPr>
        <w:t>: Ilustración de los Acuerdos de Implementación</w:t>
      </w:r>
    </w:p>
    <w:p w14:paraId="69999B11" w14:textId="77777777" w:rsidR="0023276B" w:rsidRPr="0023276B" w:rsidRDefault="0023276B" w:rsidP="0023276B">
      <w:pPr>
        <w:spacing w:after="0" w:line="240" w:lineRule="auto"/>
        <w:jc w:val="center"/>
        <w:rPr>
          <w:rFonts w:cs="Arial"/>
        </w:rPr>
      </w:pPr>
      <w:r w:rsidRPr="0023276B">
        <w:rPr>
          <w:rFonts w:cs="Arial"/>
          <w:noProof/>
        </w:rPr>
        <w:drawing>
          <wp:inline distT="0" distB="0" distL="0" distR="0" wp14:anchorId="7F91E18E" wp14:editId="1A86F86D">
            <wp:extent cx="5418910" cy="2941983"/>
            <wp:effectExtent l="0" t="0" r="0" b="0"/>
            <wp:docPr id="1" name="Imagen 1" descr="Interfaz de usuario gráfica, Aplicación, PowerPoint&#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Aplicación, PowerPoint&#10;&#10;Descripción generada automáticamente"/>
                    <pic:cNvPicPr/>
                  </pic:nvPicPr>
                  <pic:blipFill rotWithShape="1">
                    <a:blip r:embed="rId11"/>
                    <a:srcRect l="30235" t="30389" r="12500" b="14340"/>
                    <a:stretch/>
                  </pic:blipFill>
                  <pic:spPr bwMode="auto">
                    <a:xfrm>
                      <a:off x="0" y="0"/>
                      <a:ext cx="5457675" cy="2963029"/>
                    </a:xfrm>
                    <a:prstGeom prst="rect">
                      <a:avLst/>
                    </a:prstGeom>
                    <a:ln>
                      <a:noFill/>
                    </a:ln>
                    <a:extLst>
                      <a:ext uri="{53640926-AAD7-44D8-BBD7-CCE9431645EC}">
                        <a14:shadowObscured xmlns:a14="http://schemas.microsoft.com/office/drawing/2010/main"/>
                      </a:ext>
                    </a:extLst>
                  </pic:spPr>
                </pic:pic>
              </a:graphicData>
            </a:graphic>
          </wp:inline>
        </w:drawing>
      </w:r>
    </w:p>
    <w:p w14:paraId="44DED948" w14:textId="7C36FD18" w:rsidR="0023276B" w:rsidRPr="0023276B" w:rsidRDefault="0023276B" w:rsidP="0023276B">
      <w:pPr>
        <w:spacing w:after="0" w:line="240" w:lineRule="auto"/>
        <w:jc w:val="center"/>
        <w:rPr>
          <w:rFonts w:cs="Arial"/>
          <w:i/>
          <w:iCs/>
          <w:lang w:val="es-PA"/>
        </w:rPr>
      </w:pPr>
      <w:r w:rsidRPr="0023276B">
        <w:rPr>
          <w:rFonts w:cs="Arial"/>
          <w:i/>
          <w:iCs/>
          <w:lang w:val="es-PA"/>
        </w:rPr>
        <w:t>Fuente: CAF “E</w:t>
      </w:r>
      <w:r w:rsidR="001602A9">
        <w:rPr>
          <w:rFonts w:cs="Arial"/>
          <w:i/>
          <w:iCs/>
          <w:lang w:val="es-PA"/>
        </w:rPr>
        <w:t>-</w:t>
      </w:r>
      <w:r w:rsidRPr="0023276B">
        <w:rPr>
          <w:rFonts w:cs="Arial"/>
          <w:i/>
          <w:iCs/>
          <w:lang w:val="es-PA"/>
        </w:rPr>
        <w:t xml:space="preserve">Motion: Movilidad-E y Transporte Bajo en Carbono” Propuesta de Financiamiento </w:t>
      </w:r>
      <w:r w:rsidR="00547BEE">
        <w:rPr>
          <w:rFonts w:cs="Arial"/>
          <w:i/>
          <w:iCs/>
          <w:lang w:val="es-PA"/>
        </w:rPr>
        <w:t>FVC</w:t>
      </w:r>
    </w:p>
    <w:p w14:paraId="34426D88" w14:textId="77777777" w:rsidR="0023276B" w:rsidRPr="0023276B" w:rsidRDefault="0023276B" w:rsidP="0023276B">
      <w:pPr>
        <w:spacing w:after="0" w:line="240" w:lineRule="auto"/>
        <w:jc w:val="center"/>
        <w:rPr>
          <w:rFonts w:cs="Arial"/>
          <w:i/>
          <w:iCs/>
          <w:lang w:val="es-PA"/>
        </w:rPr>
      </w:pPr>
    </w:p>
    <w:p w14:paraId="7370D418" w14:textId="77777777" w:rsidR="0023276B" w:rsidRPr="0023276B" w:rsidRDefault="0023276B" w:rsidP="0023276B">
      <w:pPr>
        <w:spacing w:after="0" w:line="240" w:lineRule="auto"/>
        <w:rPr>
          <w:rFonts w:cs="Arial"/>
          <w:lang w:val="es-PA"/>
        </w:rPr>
      </w:pPr>
    </w:p>
    <w:p w14:paraId="3F9E9F0B" w14:textId="77777777" w:rsidR="00D020CE" w:rsidRDefault="0023276B" w:rsidP="0023276B">
      <w:pPr>
        <w:spacing w:after="0" w:line="240" w:lineRule="auto"/>
        <w:rPr>
          <w:rFonts w:cs="Arial"/>
          <w:lang w:val="es-PA"/>
        </w:rPr>
      </w:pPr>
      <w:r w:rsidRPr="0023276B">
        <w:rPr>
          <w:rFonts w:cs="Arial"/>
          <w:lang w:val="es-PA"/>
        </w:rPr>
        <w:t>De acuerdo con la Política de Administración de Riesgo Ambiental y Social para las Operaciones Financiadas por CAF, cuando CAF es el líder o coordinador del financiamiento, los procedimientos de CAF son utilizados en la debida diligencia requerida e implementada por el cliente. Todas las actividades requieren cumplir con estos requisitos.  Todas las actividades se someten a una evaluación Ambiental y social, para ayudar a CAF a decidir si el subproyecto debe ser financiado y, en ese caso, la forma en que los riesgos e impactos ambientales y sociales deben ser dirigidos en su planeación, implementación y operación.</w:t>
      </w:r>
    </w:p>
    <w:p w14:paraId="4735D209" w14:textId="77777777" w:rsidR="00D020CE" w:rsidRDefault="00D020CE" w:rsidP="0023276B">
      <w:pPr>
        <w:spacing w:after="0" w:line="240" w:lineRule="auto"/>
        <w:rPr>
          <w:rFonts w:cs="Arial"/>
          <w:lang w:val="es-PA"/>
        </w:rPr>
      </w:pPr>
    </w:p>
    <w:p w14:paraId="185EC2E0" w14:textId="77777777" w:rsidR="007637A4" w:rsidRPr="00102605" w:rsidRDefault="007637A4" w:rsidP="007637A4">
      <w:pPr>
        <w:pStyle w:val="Ttulo1"/>
        <w:numPr>
          <w:ilvl w:val="0"/>
          <w:numId w:val="1"/>
        </w:numPr>
        <w:spacing w:before="0" w:after="0" w:line="240" w:lineRule="auto"/>
      </w:pPr>
      <w:bookmarkStart w:id="11" w:name="_Toc114152205"/>
      <w:bookmarkStart w:id="12" w:name="_Toc115103896"/>
      <w:r w:rsidRPr="00982C58">
        <w:rPr>
          <w:lang w:val="es-PA"/>
        </w:rPr>
        <w:t>Contexto</w:t>
      </w:r>
      <w:r>
        <w:t xml:space="preserve"> del País</w:t>
      </w:r>
      <w:bookmarkEnd w:id="11"/>
      <w:bookmarkEnd w:id="12"/>
    </w:p>
    <w:p w14:paraId="0666D841" w14:textId="77777777" w:rsidR="007637A4" w:rsidRPr="00102605" w:rsidRDefault="007637A4" w:rsidP="007637A4">
      <w:pPr>
        <w:spacing w:after="0" w:line="240" w:lineRule="auto"/>
      </w:pPr>
    </w:p>
    <w:p w14:paraId="3282F707" w14:textId="77777777" w:rsidR="007637A4" w:rsidRPr="009F4F05" w:rsidRDefault="007637A4" w:rsidP="007637A4">
      <w:pPr>
        <w:pStyle w:val="Ttulo1"/>
        <w:numPr>
          <w:ilvl w:val="1"/>
          <w:numId w:val="1"/>
        </w:numPr>
        <w:spacing w:before="0" w:after="0" w:line="240" w:lineRule="auto"/>
        <w:ind w:left="567" w:hanging="567"/>
        <w:rPr>
          <w:lang w:val="es-PA"/>
        </w:rPr>
      </w:pPr>
      <w:bookmarkStart w:id="13" w:name="_Toc114152206"/>
      <w:bookmarkStart w:id="14" w:name="_Toc115103897"/>
      <w:r w:rsidRPr="009F4F05">
        <w:rPr>
          <w:lang w:val="es-PA"/>
        </w:rPr>
        <w:t>Políticas y Mar</w:t>
      </w:r>
      <w:r>
        <w:rPr>
          <w:lang w:val="es-PA"/>
        </w:rPr>
        <w:t>c</w:t>
      </w:r>
      <w:r w:rsidRPr="009F4F05">
        <w:rPr>
          <w:lang w:val="es-PA"/>
        </w:rPr>
        <w:t>o Regulatorio Apli</w:t>
      </w:r>
      <w:r>
        <w:rPr>
          <w:lang w:val="es-PA"/>
        </w:rPr>
        <w:t>cable</w:t>
      </w:r>
      <w:bookmarkEnd w:id="13"/>
      <w:bookmarkEnd w:id="14"/>
      <w:r w:rsidRPr="009F4F05">
        <w:rPr>
          <w:lang w:val="es-PA"/>
        </w:rPr>
        <w:t xml:space="preserve"> </w:t>
      </w:r>
    </w:p>
    <w:p w14:paraId="654B90F9" w14:textId="77777777" w:rsidR="007637A4" w:rsidRPr="009F4F05" w:rsidRDefault="007637A4" w:rsidP="007637A4">
      <w:pPr>
        <w:spacing w:after="0" w:line="240" w:lineRule="auto"/>
        <w:rPr>
          <w:lang w:val="es-PA"/>
        </w:rPr>
      </w:pPr>
    </w:p>
    <w:p w14:paraId="1F057A99" w14:textId="7EEC9C02" w:rsidR="007637A4" w:rsidRPr="007637A4" w:rsidRDefault="007637A4" w:rsidP="007637A4">
      <w:pPr>
        <w:spacing w:after="0" w:line="240" w:lineRule="auto"/>
        <w:rPr>
          <w:lang w:val="es-PA"/>
        </w:rPr>
      </w:pPr>
      <w:r w:rsidRPr="00C33413">
        <w:rPr>
          <w:lang w:val="es-PA"/>
        </w:rPr>
        <w:t>Todos los subproyectos apoyados por el Sub-Programa 2 necesitarán demostrar que están en complet</w:t>
      </w:r>
      <w:r w:rsidR="0020021A">
        <w:rPr>
          <w:lang w:val="es-PA"/>
        </w:rPr>
        <w:t>o</w:t>
      </w:r>
      <w:r w:rsidRPr="00C33413">
        <w:rPr>
          <w:lang w:val="es-PA"/>
        </w:rPr>
        <w:t xml:space="preserve"> cumplimiento de los requerimientos establecidos </w:t>
      </w:r>
      <w:r>
        <w:rPr>
          <w:lang w:val="es-PA"/>
        </w:rPr>
        <w:t xml:space="preserve">bajo las leyes y regulaciones E&amp;S aplicables en los países seleccionados: Panamá, Paraguay y Uruguay. </w:t>
      </w:r>
      <w:r w:rsidRPr="00E906E2">
        <w:rPr>
          <w:lang w:val="es-PA"/>
        </w:rPr>
        <w:t>Durante la debida diligencia ambiental y social de cada subproyecto, la Entidad Implementadora identificará las autoridades competentes, las leyes aplicables, y todos los requerimie</w:t>
      </w:r>
      <w:r>
        <w:rPr>
          <w:lang w:val="es-PA"/>
        </w:rPr>
        <w:t xml:space="preserve">ntos regulatorios y permisos a lo largo de las etapas de selección, alcance y evaluación. </w:t>
      </w:r>
      <w:r w:rsidRPr="00420C7B">
        <w:rPr>
          <w:lang w:val="es-PA"/>
        </w:rPr>
        <w:t xml:space="preserve">Los requerimientos adicionales que surjan en la etapa de ejecución del subproyecto serán identificadas y </w:t>
      </w:r>
      <w:r>
        <w:rPr>
          <w:lang w:val="es-PA"/>
        </w:rPr>
        <w:t>tratadas</w:t>
      </w:r>
      <w:r w:rsidRPr="00420C7B">
        <w:rPr>
          <w:lang w:val="es-PA"/>
        </w:rPr>
        <w:t xml:space="preserve"> como parte de</w:t>
      </w:r>
      <w:r>
        <w:rPr>
          <w:lang w:val="es-PA"/>
        </w:rPr>
        <w:t>l monitoreo y supervisión de CAF.</w:t>
      </w:r>
      <w:r w:rsidRPr="00420C7B">
        <w:rPr>
          <w:lang w:val="es-PA"/>
        </w:rPr>
        <w:t xml:space="preserve"> </w:t>
      </w:r>
    </w:p>
    <w:p w14:paraId="303D06C4" w14:textId="77777777" w:rsidR="007637A4" w:rsidRPr="007637A4" w:rsidRDefault="007637A4" w:rsidP="007637A4">
      <w:pPr>
        <w:spacing w:after="0" w:line="240" w:lineRule="auto"/>
        <w:rPr>
          <w:lang w:val="es-PA"/>
        </w:rPr>
      </w:pPr>
    </w:p>
    <w:p w14:paraId="3039561C" w14:textId="77777777" w:rsidR="007637A4" w:rsidRPr="007637A4" w:rsidRDefault="007637A4" w:rsidP="007637A4">
      <w:pPr>
        <w:spacing w:after="0" w:line="240" w:lineRule="auto"/>
        <w:rPr>
          <w:lang w:val="es-PA"/>
        </w:rPr>
      </w:pPr>
      <w:r w:rsidRPr="00DF5057">
        <w:rPr>
          <w:lang w:val="es-PA"/>
        </w:rPr>
        <w:t xml:space="preserve">Los países fueron evaluados en términos de sus políticas </w:t>
      </w:r>
      <w:r>
        <w:rPr>
          <w:lang w:val="es-PA"/>
        </w:rPr>
        <w:t>climáticas</w:t>
      </w:r>
      <w:r w:rsidRPr="00DF5057">
        <w:rPr>
          <w:lang w:val="es-PA"/>
        </w:rPr>
        <w:t xml:space="preserve"> y de sus políti</w:t>
      </w:r>
      <w:r>
        <w:rPr>
          <w:lang w:val="es-PA"/>
        </w:rPr>
        <w:t xml:space="preserve">cas y estrategias de transporte relevantes. </w:t>
      </w:r>
    </w:p>
    <w:p w14:paraId="22A93FE6" w14:textId="77777777" w:rsidR="007637A4" w:rsidRPr="007637A4" w:rsidRDefault="007637A4" w:rsidP="007637A4">
      <w:pPr>
        <w:spacing w:after="0" w:line="240" w:lineRule="auto"/>
        <w:rPr>
          <w:lang w:val="es-PA"/>
        </w:rPr>
      </w:pPr>
    </w:p>
    <w:p w14:paraId="52051838" w14:textId="77777777" w:rsidR="007637A4" w:rsidRPr="007637A4" w:rsidRDefault="007637A4" w:rsidP="007637A4">
      <w:pPr>
        <w:spacing w:after="0" w:line="240" w:lineRule="auto"/>
        <w:rPr>
          <w:lang w:val="es-PA"/>
        </w:rPr>
      </w:pPr>
      <w:r w:rsidRPr="00D60FA9">
        <w:rPr>
          <w:lang w:val="es-PA"/>
        </w:rPr>
        <w:t>Las Contribuciones Determinadas a Nivel Nacional (CDNN) actualizadas, de los países del Sub-Programa 2 incluyen medidas para disminuir las emisiones de</w:t>
      </w:r>
      <w:r>
        <w:rPr>
          <w:lang w:val="es-PA"/>
        </w:rPr>
        <w:t xml:space="preserve"> transporte.  </w:t>
      </w:r>
      <w:r w:rsidRPr="003B00DA">
        <w:rPr>
          <w:lang w:val="es-PA"/>
        </w:rPr>
        <w:t>La mayoría de los países ha incluido in las CDNN, la movilidad eléctrica como</w:t>
      </w:r>
      <w:r>
        <w:rPr>
          <w:lang w:val="es-PA"/>
        </w:rPr>
        <w:t xml:space="preserve"> una medida básica de mitigación para reducir las emisiones de transporte y han desarrollador metas de electrificación concretas a través de regulaciones, políticas u hojas de ruta de VE.</w:t>
      </w:r>
      <w:r w:rsidRPr="003B00DA">
        <w:rPr>
          <w:lang w:val="es-PA"/>
        </w:rPr>
        <w:t xml:space="preserve"> </w:t>
      </w:r>
    </w:p>
    <w:p w14:paraId="287F08FE" w14:textId="77777777" w:rsidR="007637A4" w:rsidRPr="007637A4" w:rsidRDefault="007637A4" w:rsidP="007637A4">
      <w:pPr>
        <w:spacing w:after="0" w:line="240" w:lineRule="auto"/>
        <w:rPr>
          <w:lang w:val="es-PA"/>
        </w:rPr>
      </w:pPr>
      <w:r w:rsidRPr="00A927AC">
        <w:rPr>
          <w:lang w:val="es-PA"/>
        </w:rPr>
        <w:t>La siguiente sección es una visión general de los países, incluyendo población, datos de vehículos, principales políticas de VE y las políticas climáticas de los pa</w:t>
      </w:r>
      <w:r>
        <w:rPr>
          <w:lang w:val="es-PA"/>
        </w:rPr>
        <w:t xml:space="preserve">íses involucrados. </w:t>
      </w:r>
      <w:r w:rsidRPr="00A927AC">
        <w:rPr>
          <w:lang w:val="es-PA"/>
        </w:rPr>
        <w:t>Los resúmenes de los países están basados en los diagnósticos llevados a cabo por CAF.</w:t>
      </w:r>
      <w:r w:rsidRPr="00102605">
        <w:rPr>
          <w:rStyle w:val="Refdenotaalpie"/>
        </w:rPr>
        <w:footnoteReference w:id="8"/>
      </w:r>
    </w:p>
    <w:p w14:paraId="2C88BA49" w14:textId="77777777" w:rsidR="007637A4" w:rsidRPr="007637A4" w:rsidRDefault="007637A4" w:rsidP="007637A4">
      <w:pPr>
        <w:spacing w:after="0" w:line="240" w:lineRule="auto"/>
        <w:rPr>
          <w:lang w:val="es-PA"/>
        </w:rPr>
      </w:pPr>
    </w:p>
    <w:p w14:paraId="145F5D56" w14:textId="77777777" w:rsidR="007637A4" w:rsidRPr="00102605" w:rsidRDefault="007637A4" w:rsidP="007637A4">
      <w:pPr>
        <w:pStyle w:val="Ttulo1"/>
        <w:numPr>
          <w:ilvl w:val="2"/>
          <w:numId w:val="1"/>
        </w:numPr>
        <w:spacing w:before="0" w:after="0" w:line="240" w:lineRule="auto"/>
      </w:pPr>
      <w:bookmarkStart w:id="15" w:name="_Toc114152207"/>
      <w:bookmarkStart w:id="16" w:name="_Toc115103898"/>
      <w:r w:rsidRPr="00102605">
        <w:t>Panamá</w:t>
      </w:r>
      <w:bookmarkEnd w:id="15"/>
      <w:bookmarkEnd w:id="16"/>
    </w:p>
    <w:p w14:paraId="298C656A" w14:textId="77777777" w:rsidR="007637A4" w:rsidRDefault="007637A4" w:rsidP="007637A4">
      <w:pPr>
        <w:spacing w:after="0" w:line="240" w:lineRule="auto"/>
      </w:pPr>
    </w:p>
    <w:p w14:paraId="0A1B5DB1" w14:textId="28F58640" w:rsidR="007637A4" w:rsidRPr="00432DF2" w:rsidRDefault="007637A4" w:rsidP="007637A4">
      <w:pPr>
        <w:spacing w:after="0" w:line="240" w:lineRule="auto"/>
        <w:rPr>
          <w:lang w:val="es-PA"/>
        </w:rPr>
      </w:pPr>
      <w:r w:rsidRPr="0088128A">
        <w:rPr>
          <w:lang w:val="es-PA"/>
        </w:rPr>
        <w:t>Panamá tiene un área de 75.475 km</w:t>
      </w:r>
      <w:r w:rsidRPr="0088128A">
        <w:rPr>
          <w:vertAlign w:val="superscript"/>
          <w:lang w:val="es-PA"/>
        </w:rPr>
        <w:t>2</w:t>
      </w:r>
      <w:r w:rsidRPr="0088128A">
        <w:rPr>
          <w:lang w:val="es-PA"/>
        </w:rPr>
        <w:t xml:space="preserve"> y aproximadamente 4. </w:t>
      </w:r>
      <w:r w:rsidRPr="007637A4">
        <w:rPr>
          <w:lang w:val="es-PA"/>
        </w:rPr>
        <w:t>3816 millon</w:t>
      </w:r>
      <w:r w:rsidR="00C63985">
        <w:rPr>
          <w:lang w:val="es-PA"/>
        </w:rPr>
        <w:t>es de</w:t>
      </w:r>
      <w:r w:rsidRPr="007637A4">
        <w:rPr>
          <w:lang w:val="es-PA"/>
        </w:rPr>
        <w:t xml:space="preserve"> habitantes. En 2021, el PIB</w:t>
      </w:r>
      <w:r w:rsidRPr="00432DF2">
        <w:rPr>
          <w:lang w:val="es-PA"/>
        </w:rPr>
        <w:t xml:space="preserve"> per cápita era de 14,517 USD</w:t>
      </w:r>
      <w:r>
        <w:rPr>
          <w:rStyle w:val="Refdenotaalpie"/>
        </w:rPr>
        <w:footnoteReference w:id="9"/>
      </w:r>
      <w:r w:rsidRPr="00432DF2">
        <w:rPr>
          <w:lang w:val="es-PA"/>
        </w:rPr>
        <w:t>.</w:t>
      </w:r>
    </w:p>
    <w:p w14:paraId="56E5FC08" w14:textId="77777777" w:rsidR="007637A4" w:rsidRPr="00432DF2" w:rsidRDefault="007637A4" w:rsidP="007637A4">
      <w:pPr>
        <w:spacing w:after="0" w:line="240" w:lineRule="auto"/>
        <w:rPr>
          <w:lang w:val="es-PA"/>
        </w:rPr>
      </w:pPr>
    </w:p>
    <w:p w14:paraId="5002A99A" w14:textId="77777777" w:rsidR="007637A4" w:rsidRPr="00432DF2" w:rsidRDefault="007637A4" w:rsidP="007637A4">
      <w:pPr>
        <w:spacing w:after="0" w:line="240" w:lineRule="auto"/>
        <w:jc w:val="center"/>
        <w:rPr>
          <w:b/>
          <w:bCs/>
          <w:lang w:val="es-PA"/>
        </w:rPr>
      </w:pPr>
      <w:r w:rsidRPr="00432DF2">
        <w:rPr>
          <w:b/>
          <w:bCs/>
          <w:lang w:val="es-PA"/>
        </w:rPr>
        <w:t>Visión General del Marco Regulatorio Aplicable</w:t>
      </w:r>
    </w:p>
    <w:tbl>
      <w:tblPr>
        <w:tblStyle w:val="Tablaconcuadrcula1clara"/>
        <w:tblW w:w="9468" w:type="dxa"/>
        <w:tblInd w:w="108" w:type="dxa"/>
        <w:tblLook w:val="04A0" w:firstRow="1" w:lastRow="0" w:firstColumn="1" w:lastColumn="0" w:noHBand="0" w:noVBand="1"/>
      </w:tblPr>
      <w:tblGrid>
        <w:gridCol w:w="2828"/>
        <w:gridCol w:w="4260"/>
        <w:gridCol w:w="2380"/>
      </w:tblGrid>
      <w:tr w:rsidR="007637A4" w:rsidRPr="00102605" w14:paraId="30A525A8" w14:textId="77777777" w:rsidTr="00E26781">
        <w:trPr>
          <w:cnfStyle w:val="100000000000" w:firstRow="1" w:lastRow="0" w:firstColumn="0" w:lastColumn="0" w:oddVBand="0" w:evenVBand="0" w:oddHBand="0"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2828" w:type="dxa"/>
            <w:noWrap/>
            <w:hideMark/>
          </w:tcPr>
          <w:p w14:paraId="11316BF7" w14:textId="77777777" w:rsidR="007637A4" w:rsidRPr="00C63985" w:rsidRDefault="007637A4" w:rsidP="00E26781">
            <w:pPr>
              <w:jc w:val="left"/>
              <w:rPr>
                <w:rFonts w:eastAsia="Times New Roman" w:cs="Arial"/>
                <w:color w:val="000000"/>
                <w:sz w:val="20"/>
                <w:szCs w:val="20"/>
                <w:lang w:val="es-PA" w:eastAsia="de-DE"/>
              </w:rPr>
            </w:pPr>
            <w:r w:rsidRPr="00C63985">
              <w:rPr>
                <w:rFonts w:eastAsia="Times New Roman" w:cs="Arial"/>
                <w:color w:val="000000"/>
                <w:sz w:val="20"/>
                <w:szCs w:val="20"/>
                <w:lang w:val="es-PA" w:eastAsia="de-DE"/>
              </w:rPr>
              <w:t>Título</w:t>
            </w:r>
          </w:p>
        </w:tc>
        <w:tc>
          <w:tcPr>
            <w:tcW w:w="4260" w:type="dxa"/>
            <w:noWrap/>
            <w:hideMark/>
          </w:tcPr>
          <w:p w14:paraId="30078F3D" w14:textId="77777777" w:rsidR="007637A4" w:rsidRPr="00C63985" w:rsidRDefault="007637A4" w:rsidP="00E26781">
            <w:pPr>
              <w:jc w:val="left"/>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000000"/>
                <w:sz w:val="20"/>
                <w:szCs w:val="20"/>
                <w:lang w:val="es-PA" w:eastAsia="de-DE"/>
              </w:rPr>
            </w:pPr>
            <w:r w:rsidRPr="00C63985">
              <w:rPr>
                <w:rFonts w:eastAsia="Times New Roman" w:cs="Arial"/>
                <w:color w:val="000000"/>
                <w:sz w:val="20"/>
                <w:szCs w:val="20"/>
                <w:lang w:val="es-PA" w:eastAsia="de-DE"/>
              </w:rPr>
              <w:t>Descripción</w:t>
            </w:r>
          </w:p>
        </w:tc>
        <w:tc>
          <w:tcPr>
            <w:tcW w:w="2380" w:type="dxa"/>
            <w:noWrap/>
            <w:hideMark/>
          </w:tcPr>
          <w:p w14:paraId="2D0EECF4" w14:textId="77777777" w:rsidR="007637A4" w:rsidRPr="00C63985" w:rsidRDefault="007637A4" w:rsidP="00E26781">
            <w:pPr>
              <w:jc w:val="left"/>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000000"/>
                <w:sz w:val="20"/>
                <w:szCs w:val="20"/>
                <w:lang w:val="es-PA" w:eastAsia="de-DE"/>
              </w:rPr>
            </w:pPr>
            <w:r w:rsidRPr="00C63985">
              <w:rPr>
                <w:rFonts w:eastAsia="Times New Roman" w:cs="Arial"/>
                <w:color w:val="000000"/>
                <w:sz w:val="20"/>
                <w:szCs w:val="20"/>
                <w:lang w:val="es-PA" w:eastAsia="de-DE"/>
              </w:rPr>
              <w:t>Institución Responsable</w:t>
            </w:r>
          </w:p>
        </w:tc>
      </w:tr>
      <w:tr w:rsidR="007637A4" w:rsidRPr="00102605" w14:paraId="54A705A6" w14:textId="77777777" w:rsidTr="00E26781">
        <w:trPr>
          <w:gridAfter w:val="2"/>
          <w:wAfter w:w="6640" w:type="dxa"/>
          <w:trHeight w:val="327"/>
        </w:trPr>
        <w:tc>
          <w:tcPr>
            <w:cnfStyle w:val="001000000000" w:firstRow="0" w:lastRow="0" w:firstColumn="1" w:lastColumn="0" w:oddVBand="0" w:evenVBand="0" w:oddHBand="0" w:evenHBand="0" w:firstRowFirstColumn="0" w:firstRowLastColumn="0" w:lastRowFirstColumn="0" w:lastRowLastColumn="0"/>
            <w:tcW w:w="2828" w:type="dxa"/>
            <w:noWrap/>
          </w:tcPr>
          <w:p w14:paraId="4AA26FC7" w14:textId="77777777" w:rsidR="007637A4" w:rsidRPr="00102605" w:rsidRDefault="007637A4" w:rsidP="00E26781">
            <w:pPr>
              <w:jc w:val="left"/>
              <w:rPr>
                <w:rFonts w:eastAsia="Times New Roman" w:cs="Arial"/>
                <w:color w:val="000000"/>
                <w:sz w:val="20"/>
                <w:szCs w:val="20"/>
                <w:lang w:eastAsia="de-DE"/>
              </w:rPr>
            </w:pPr>
            <w:r w:rsidRPr="00102605">
              <w:rPr>
                <w:rFonts w:eastAsia="Times New Roman" w:cs="Arial"/>
                <w:color w:val="000000"/>
                <w:sz w:val="20"/>
                <w:szCs w:val="20"/>
                <w:lang w:eastAsia="de-DE"/>
              </w:rPr>
              <w:t>General</w:t>
            </w:r>
          </w:p>
        </w:tc>
      </w:tr>
      <w:tr w:rsidR="007637A4" w:rsidRPr="00102605" w14:paraId="533A788F"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828" w:type="dxa"/>
            <w:noWrap/>
          </w:tcPr>
          <w:p w14:paraId="2690A1C6" w14:textId="77777777" w:rsidR="007637A4" w:rsidRPr="000F3382" w:rsidRDefault="007637A4" w:rsidP="00E26781">
            <w:pPr>
              <w:jc w:val="left"/>
              <w:rPr>
                <w:rFonts w:eastAsia="Times New Roman" w:cs="Arial"/>
                <w:color w:val="000000"/>
                <w:sz w:val="20"/>
                <w:szCs w:val="20"/>
                <w:lang w:val="es-PA" w:eastAsia="de-DE"/>
              </w:rPr>
            </w:pPr>
            <w:r w:rsidRPr="000F3382">
              <w:rPr>
                <w:rFonts w:eastAsia="Times New Roman" w:cs="Arial"/>
                <w:color w:val="000000"/>
                <w:sz w:val="20"/>
                <w:szCs w:val="20"/>
                <w:lang w:val="es-PA" w:eastAsia="de-DE"/>
              </w:rPr>
              <w:t xml:space="preserve">Constitución de la República de </w:t>
            </w:r>
            <w:r>
              <w:rPr>
                <w:rFonts w:eastAsia="Times New Roman" w:cs="Arial"/>
                <w:color w:val="000000"/>
                <w:sz w:val="20"/>
                <w:szCs w:val="20"/>
                <w:lang w:val="es-PA" w:eastAsia="de-DE"/>
              </w:rPr>
              <w:t>Panamá</w:t>
            </w:r>
          </w:p>
        </w:tc>
        <w:tc>
          <w:tcPr>
            <w:tcW w:w="4260" w:type="dxa"/>
            <w:noWrap/>
          </w:tcPr>
          <w:p w14:paraId="159AF50F" w14:textId="77777777" w:rsidR="007637A4" w:rsidRPr="005647D4"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5647D4">
              <w:rPr>
                <w:rFonts w:eastAsia="Times New Roman" w:cs="Arial"/>
                <w:color w:val="000000"/>
                <w:sz w:val="20"/>
                <w:szCs w:val="20"/>
                <w:lang w:val="es-PA" w:eastAsia="de-DE"/>
              </w:rPr>
              <w:t xml:space="preserve">Establece, en el Título III, los derechos y deberes individuales y sociales y determina la obligación fundamental del Estado para garantizar que la población viva en un ambiente sano, libre de contaminantes, en donde el aire, agua y </w:t>
            </w:r>
            <w:r>
              <w:rPr>
                <w:rFonts w:eastAsia="Times New Roman" w:cs="Arial"/>
                <w:color w:val="000000"/>
                <w:sz w:val="20"/>
                <w:szCs w:val="20"/>
                <w:lang w:val="es-PA" w:eastAsia="de-DE"/>
              </w:rPr>
              <w:t xml:space="preserve">comida satisfagan los estándares requeridos para el apropiado desarrollo de la vida humana. </w:t>
            </w:r>
          </w:p>
        </w:tc>
        <w:tc>
          <w:tcPr>
            <w:tcW w:w="2380" w:type="dxa"/>
            <w:noWrap/>
          </w:tcPr>
          <w:p w14:paraId="74B808E7" w14:textId="77777777" w:rsidR="007637A4" w:rsidRPr="00EF47DA"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proofErr w:type="spellStart"/>
            <w:r>
              <w:rPr>
                <w:rFonts w:eastAsia="Times New Roman" w:cs="Arial"/>
                <w:color w:val="000000"/>
                <w:sz w:val="20"/>
                <w:szCs w:val="20"/>
                <w:lang w:eastAsia="de-DE"/>
              </w:rPr>
              <w:t>Asamblea</w:t>
            </w:r>
            <w:proofErr w:type="spellEnd"/>
            <w:r>
              <w:rPr>
                <w:rFonts w:eastAsia="Times New Roman" w:cs="Arial"/>
                <w:color w:val="000000"/>
                <w:sz w:val="20"/>
                <w:szCs w:val="20"/>
                <w:lang w:eastAsia="de-DE"/>
              </w:rPr>
              <w:t xml:space="preserve"> Nacional</w:t>
            </w:r>
          </w:p>
        </w:tc>
      </w:tr>
      <w:tr w:rsidR="007637A4" w:rsidRPr="00102605" w14:paraId="3152A1A0"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828" w:type="dxa"/>
            <w:noWrap/>
          </w:tcPr>
          <w:p w14:paraId="052FDC7F" w14:textId="77777777" w:rsidR="007637A4" w:rsidRPr="007C5661" w:rsidRDefault="007637A4" w:rsidP="00E26781">
            <w:pPr>
              <w:jc w:val="left"/>
              <w:rPr>
                <w:rFonts w:eastAsia="Times New Roman" w:cs="Arial"/>
                <w:color w:val="000000"/>
                <w:sz w:val="20"/>
                <w:szCs w:val="20"/>
                <w:lang w:val="es-PA" w:eastAsia="de-DE"/>
              </w:rPr>
            </w:pPr>
            <w:r w:rsidRPr="007C5661">
              <w:rPr>
                <w:rFonts w:eastAsia="Times New Roman" w:cs="Arial"/>
                <w:color w:val="000000"/>
                <w:sz w:val="20"/>
                <w:szCs w:val="20"/>
                <w:lang w:val="es-PA" w:eastAsia="de-DE"/>
              </w:rPr>
              <w:t>Ley No. 41 de 1 de julio de 1998, reformada por la Ley No</w:t>
            </w:r>
            <w:r>
              <w:rPr>
                <w:rFonts w:eastAsia="Times New Roman" w:cs="Arial"/>
                <w:color w:val="000000"/>
                <w:sz w:val="20"/>
                <w:szCs w:val="20"/>
                <w:lang w:val="es-PA" w:eastAsia="de-DE"/>
              </w:rPr>
              <w:t>. 8 de 25 de marzo de 2015</w:t>
            </w:r>
          </w:p>
        </w:tc>
        <w:tc>
          <w:tcPr>
            <w:tcW w:w="4260" w:type="dxa"/>
            <w:noWrap/>
          </w:tcPr>
          <w:p w14:paraId="182A9FBF" w14:textId="77777777" w:rsidR="007637A4" w:rsidRPr="00427CC5"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7637A4">
              <w:rPr>
                <w:rFonts w:eastAsia="Times New Roman" w:cs="Arial"/>
                <w:color w:val="000000"/>
                <w:sz w:val="20"/>
                <w:szCs w:val="20"/>
                <w:lang w:val="es-PA" w:eastAsia="de-DE"/>
              </w:rPr>
              <w:t xml:space="preserve">Ley General de Ambiente. </w:t>
            </w:r>
            <w:r w:rsidRPr="00B13E4E">
              <w:rPr>
                <w:rFonts w:eastAsia="Times New Roman" w:cs="Arial"/>
                <w:color w:val="000000"/>
                <w:sz w:val="20"/>
                <w:szCs w:val="20"/>
                <w:lang w:val="es-PA" w:eastAsia="de-DE"/>
              </w:rPr>
              <w:t>Establece los principios básicos para la protección, conservación y recuperación del ambiente, promoviendo el uso sostenible de los recursos</w:t>
            </w:r>
            <w:r>
              <w:rPr>
                <w:rFonts w:eastAsia="Times New Roman" w:cs="Arial"/>
                <w:color w:val="000000"/>
                <w:sz w:val="20"/>
                <w:szCs w:val="20"/>
                <w:lang w:val="es-PA" w:eastAsia="de-DE"/>
              </w:rPr>
              <w:t xml:space="preserve"> naturales. </w:t>
            </w:r>
            <w:r w:rsidRPr="00CB741A">
              <w:rPr>
                <w:rFonts w:eastAsia="Times New Roman" w:cs="Arial"/>
                <w:color w:val="000000"/>
                <w:sz w:val="20"/>
                <w:szCs w:val="20"/>
                <w:lang w:val="es-PA" w:eastAsia="de-DE"/>
              </w:rPr>
              <w:t xml:space="preserve">Además, ordena el manejo ambiental y lo integra en los objetivos sociales y económicos, con </w:t>
            </w:r>
            <w:r>
              <w:rPr>
                <w:rFonts w:eastAsia="Times New Roman" w:cs="Arial"/>
                <w:color w:val="000000"/>
                <w:sz w:val="20"/>
                <w:szCs w:val="20"/>
                <w:lang w:val="es-PA" w:eastAsia="de-DE"/>
              </w:rPr>
              <w:t>el fin de lograr el desarrollo humano sostenible en el país.</w:t>
            </w:r>
            <w:r w:rsidRPr="00CB741A">
              <w:rPr>
                <w:rFonts w:eastAsia="Times New Roman" w:cs="Arial"/>
                <w:color w:val="000000"/>
                <w:sz w:val="20"/>
                <w:szCs w:val="20"/>
                <w:lang w:val="es-PA" w:eastAsia="de-DE"/>
              </w:rPr>
              <w:t xml:space="preserve"> </w:t>
            </w:r>
            <w:r w:rsidRPr="00634337">
              <w:rPr>
                <w:rFonts w:eastAsia="Times New Roman" w:cs="Arial"/>
                <w:color w:val="000000"/>
                <w:sz w:val="20"/>
                <w:szCs w:val="20"/>
                <w:lang w:val="es-PA" w:eastAsia="de-DE"/>
              </w:rPr>
              <w:t>Asimismo</w:t>
            </w:r>
            <w:r>
              <w:rPr>
                <w:rFonts w:eastAsia="Times New Roman" w:cs="Arial"/>
                <w:color w:val="000000"/>
                <w:sz w:val="20"/>
                <w:szCs w:val="20"/>
                <w:lang w:val="es-PA" w:eastAsia="de-DE"/>
              </w:rPr>
              <w:t>,</w:t>
            </w:r>
            <w:r w:rsidRPr="00634337">
              <w:rPr>
                <w:rFonts w:eastAsia="Times New Roman" w:cs="Arial"/>
                <w:color w:val="000000"/>
                <w:sz w:val="20"/>
                <w:szCs w:val="20"/>
                <w:lang w:val="es-PA" w:eastAsia="de-DE"/>
              </w:rPr>
              <w:t xml:space="preserve"> establece un marco general sobre temas de informació</w:t>
            </w:r>
            <w:r>
              <w:rPr>
                <w:rFonts w:eastAsia="Times New Roman" w:cs="Arial"/>
                <w:color w:val="000000"/>
                <w:sz w:val="20"/>
                <w:szCs w:val="20"/>
                <w:lang w:val="es-PA" w:eastAsia="de-DE"/>
              </w:rPr>
              <w:t xml:space="preserve">n y participación ambiental, y responsabilidad por daños ambientales. </w:t>
            </w:r>
          </w:p>
        </w:tc>
        <w:tc>
          <w:tcPr>
            <w:tcW w:w="2380" w:type="dxa"/>
            <w:noWrap/>
          </w:tcPr>
          <w:p w14:paraId="363F314A" w14:textId="77777777" w:rsidR="007637A4" w:rsidRPr="00102605"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proofErr w:type="spellStart"/>
            <w:r>
              <w:rPr>
                <w:rFonts w:eastAsia="Times New Roman" w:cs="Arial"/>
                <w:color w:val="000000"/>
                <w:sz w:val="20"/>
                <w:szCs w:val="20"/>
                <w:lang w:eastAsia="de-DE"/>
              </w:rPr>
              <w:t>Ministro</w:t>
            </w:r>
            <w:proofErr w:type="spellEnd"/>
            <w:r>
              <w:rPr>
                <w:rFonts w:eastAsia="Times New Roman" w:cs="Arial"/>
                <w:color w:val="000000"/>
                <w:sz w:val="20"/>
                <w:szCs w:val="20"/>
                <w:lang w:eastAsia="de-DE"/>
              </w:rPr>
              <w:t xml:space="preserve"> de </w:t>
            </w:r>
            <w:proofErr w:type="spellStart"/>
            <w:r>
              <w:rPr>
                <w:rFonts w:eastAsia="Times New Roman" w:cs="Arial"/>
                <w:color w:val="000000"/>
                <w:sz w:val="20"/>
                <w:szCs w:val="20"/>
                <w:lang w:eastAsia="de-DE"/>
              </w:rPr>
              <w:t>Ambiente</w:t>
            </w:r>
            <w:proofErr w:type="spellEnd"/>
          </w:p>
        </w:tc>
      </w:tr>
      <w:tr w:rsidR="007637A4" w:rsidRPr="00102605" w14:paraId="653B265C"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828" w:type="dxa"/>
            <w:noWrap/>
          </w:tcPr>
          <w:p w14:paraId="4A0F4460" w14:textId="77777777" w:rsidR="007637A4" w:rsidRPr="001338D5" w:rsidRDefault="007637A4" w:rsidP="00E26781">
            <w:pPr>
              <w:jc w:val="left"/>
              <w:rPr>
                <w:rFonts w:eastAsia="Times New Roman" w:cs="Arial"/>
                <w:color w:val="000000"/>
                <w:sz w:val="20"/>
                <w:szCs w:val="20"/>
                <w:lang w:val="es-PA" w:eastAsia="de-DE"/>
              </w:rPr>
            </w:pPr>
            <w:r w:rsidRPr="001338D5">
              <w:rPr>
                <w:rFonts w:eastAsia="Times New Roman" w:cs="Arial"/>
                <w:color w:val="000000"/>
                <w:sz w:val="20"/>
                <w:szCs w:val="20"/>
                <w:lang w:val="es-PA" w:eastAsia="de-DE"/>
              </w:rPr>
              <w:t xml:space="preserve">Ley No. 8 de 25 de marzo de 2015 </w:t>
            </w:r>
          </w:p>
        </w:tc>
        <w:tc>
          <w:tcPr>
            <w:tcW w:w="4260" w:type="dxa"/>
            <w:noWrap/>
          </w:tcPr>
          <w:p w14:paraId="46BEFB21" w14:textId="77777777" w:rsidR="007637A4" w:rsidRPr="007637A4"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6A6C13">
              <w:rPr>
                <w:rFonts w:eastAsia="Times New Roman" w:cs="Arial"/>
                <w:color w:val="000000"/>
                <w:sz w:val="20"/>
                <w:szCs w:val="20"/>
                <w:lang w:val="es-PA" w:eastAsia="de-DE"/>
              </w:rPr>
              <w:t xml:space="preserve">Se crea y establece el Ministerio de Ambiente como la entidad gubernamental a cargo de </w:t>
            </w:r>
            <w:r>
              <w:rPr>
                <w:rFonts w:eastAsia="Times New Roman" w:cs="Arial"/>
                <w:color w:val="000000"/>
                <w:sz w:val="20"/>
                <w:szCs w:val="20"/>
                <w:lang w:val="es-PA" w:eastAsia="de-DE"/>
              </w:rPr>
              <w:t>garantizar</w:t>
            </w:r>
            <w:r w:rsidRPr="006A6C13">
              <w:rPr>
                <w:rFonts w:eastAsia="Times New Roman" w:cs="Arial"/>
                <w:color w:val="000000"/>
                <w:sz w:val="20"/>
                <w:szCs w:val="20"/>
                <w:lang w:val="es-PA" w:eastAsia="de-DE"/>
              </w:rPr>
              <w:t xml:space="preserve"> la protección, conservación y recuperación del ambiente, y </w:t>
            </w:r>
            <w:r>
              <w:rPr>
                <w:rFonts w:eastAsia="Times New Roman" w:cs="Arial"/>
                <w:color w:val="000000"/>
                <w:sz w:val="20"/>
                <w:szCs w:val="20"/>
                <w:lang w:val="es-PA" w:eastAsia="de-DE"/>
              </w:rPr>
              <w:t xml:space="preserve">el uso sostenible de los recursos naturales. </w:t>
            </w:r>
            <w:r w:rsidRPr="00745941">
              <w:rPr>
                <w:rFonts w:eastAsia="Times New Roman" w:cs="Arial"/>
                <w:color w:val="000000"/>
                <w:sz w:val="20"/>
                <w:szCs w:val="20"/>
                <w:lang w:val="es-PA" w:eastAsia="de-DE"/>
              </w:rPr>
              <w:t xml:space="preserve">Asegura el cumplimiento y la implementación de las leyes </w:t>
            </w:r>
            <w:r>
              <w:rPr>
                <w:rFonts w:eastAsia="Times New Roman" w:cs="Arial"/>
                <w:color w:val="000000"/>
                <w:sz w:val="20"/>
                <w:szCs w:val="20"/>
                <w:lang w:val="es-PA" w:eastAsia="de-DE"/>
              </w:rPr>
              <w:t xml:space="preserve">y políticas en la materia. </w:t>
            </w:r>
            <w:r w:rsidRPr="00745941">
              <w:rPr>
                <w:rFonts w:eastAsia="Times New Roman" w:cs="Arial"/>
                <w:color w:val="000000"/>
                <w:sz w:val="20"/>
                <w:szCs w:val="20"/>
                <w:lang w:val="es-PA" w:eastAsia="de-DE"/>
              </w:rPr>
              <w:t xml:space="preserve"> </w:t>
            </w:r>
          </w:p>
        </w:tc>
        <w:tc>
          <w:tcPr>
            <w:tcW w:w="2380" w:type="dxa"/>
            <w:noWrap/>
          </w:tcPr>
          <w:p w14:paraId="27B4FC2E" w14:textId="77777777" w:rsidR="007637A4" w:rsidRPr="00102605"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proofErr w:type="spellStart"/>
            <w:r>
              <w:rPr>
                <w:rFonts w:eastAsia="Times New Roman" w:cs="Arial"/>
                <w:color w:val="000000"/>
                <w:sz w:val="20"/>
                <w:szCs w:val="20"/>
                <w:lang w:eastAsia="de-DE"/>
              </w:rPr>
              <w:t>Ministro</w:t>
            </w:r>
            <w:proofErr w:type="spellEnd"/>
            <w:r>
              <w:rPr>
                <w:rFonts w:eastAsia="Times New Roman" w:cs="Arial"/>
                <w:color w:val="000000"/>
                <w:sz w:val="20"/>
                <w:szCs w:val="20"/>
                <w:lang w:eastAsia="de-DE"/>
              </w:rPr>
              <w:t xml:space="preserve"> de </w:t>
            </w:r>
            <w:proofErr w:type="spellStart"/>
            <w:r>
              <w:rPr>
                <w:rFonts w:eastAsia="Times New Roman" w:cs="Arial"/>
                <w:color w:val="000000"/>
                <w:sz w:val="20"/>
                <w:szCs w:val="20"/>
                <w:lang w:eastAsia="de-DE"/>
              </w:rPr>
              <w:t>Ambiente</w:t>
            </w:r>
            <w:proofErr w:type="spellEnd"/>
          </w:p>
        </w:tc>
      </w:tr>
      <w:tr w:rsidR="007637A4" w:rsidRPr="00102605" w14:paraId="6F648F95"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828" w:type="dxa"/>
            <w:noWrap/>
          </w:tcPr>
          <w:p w14:paraId="293B735C" w14:textId="77777777" w:rsidR="007637A4" w:rsidRPr="001338D5" w:rsidRDefault="007637A4" w:rsidP="00E26781">
            <w:pPr>
              <w:jc w:val="left"/>
              <w:rPr>
                <w:rFonts w:eastAsia="Times New Roman" w:cs="Arial"/>
                <w:color w:val="000000"/>
                <w:sz w:val="20"/>
                <w:szCs w:val="20"/>
                <w:lang w:val="es-PA" w:eastAsia="de-DE"/>
              </w:rPr>
            </w:pPr>
            <w:r w:rsidRPr="001338D5">
              <w:rPr>
                <w:rFonts w:eastAsia="Times New Roman" w:cs="Arial"/>
                <w:color w:val="000000"/>
                <w:sz w:val="20"/>
                <w:szCs w:val="20"/>
                <w:lang w:val="es-PA" w:eastAsia="de-DE"/>
              </w:rPr>
              <w:t>Ley No. 24 de 7 de junio de 1995</w:t>
            </w:r>
          </w:p>
        </w:tc>
        <w:tc>
          <w:tcPr>
            <w:tcW w:w="4260" w:type="dxa"/>
            <w:noWrap/>
          </w:tcPr>
          <w:p w14:paraId="68C56563" w14:textId="77777777" w:rsidR="007637A4" w:rsidRPr="00F468CC"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611615">
              <w:rPr>
                <w:rFonts w:eastAsia="Times New Roman" w:cs="Arial"/>
                <w:color w:val="000000"/>
                <w:sz w:val="20"/>
                <w:szCs w:val="20"/>
                <w:lang w:val="es-PA" w:eastAsia="de-DE"/>
              </w:rPr>
              <w:t xml:space="preserve">Regulación con relación a </w:t>
            </w:r>
            <w:r>
              <w:rPr>
                <w:rFonts w:eastAsia="Times New Roman" w:cs="Arial"/>
                <w:color w:val="000000"/>
                <w:sz w:val="20"/>
                <w:szCs w:val="20"/>
                <w:lang w:val="es-PA" w:eastAsia="de-DE"/>
              </w:rPr>
              <w:t xml:space="preserve">la fauna silvestre en Panamá. El propósito principal de esta ley es establecer que la fauna silvestre es parte del estado natural de Panamá y que su protección, conservación, recuperación, investigación y manejo, y el desarrollo de recursos genéticos y de especies inusuales y de otras variedades de fauna silvestre son parte del dominio público. </w:t>
            </w:r>
          </w:p>
        </w:tc>
        <w:tc>
          <w:tcPr>
            <w:tcW w:w="2380" w:type="dxa"/>
            <w:noWrap/>
          </w:tcPr>
          <w:p w14:paraId="77CF866A" w14:textId="77777777" w:rsidR="007637A4" w:rsidRPr="00102605"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proofErr w:type="spellStart"/>
            <w:r>
              <w:rPr>
                <w:rFonts w:eastAsia="Times New Roman" w:cs="Arial"/>
                <w:color w:val="000000"/>
                <w:sz w:val="20"/>
                <w:szCs w:val="20"/>
                <w:lang w:eastAsia="de-DE"/>
              </w:rPr>
              <w:t>Ministerio</w:t>
            </w:r>
            <w:proofErr w:type="spellEnd"/>
            <w:r>
              <w:rPr>
                <w:rFonts w:eastAsia="Times New Roman" w:cs="Arial"/>
                <w:color w:val="000000"/>
                <w:sz w:val="20"/>
                <w:szCs w:val="20"/>
                <w:lang w:eastAsia="de-DE"/>
              </w:rPr>
              <w:t xml:space="preserve"> de </w:t>
            </w:r>
            <w:proofErr w:type="spellStart"/>
            <w:r>
              <w:rPr>
                <w:rFonts w:eastAsia="Times New Roman" w:cs="Arial"/>
                <w:color w:val="000000"/>
                <w:sz w:val="20"/>
                <w:szCs w:val="20"/>
                <w:lang w:eastAsia="de-DE"/>
              </w:rPr>
              <w:t>Ambiente</w:t>
            </w:r>
            <w:proofErr w:type="spellEnd"/>
          </w:p>
        </w:tc>
      </w:tr>
      <w:tr w:rsidR="007637A4" w:rsidRPr="009C307E" w14:paraId="14445883"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828" w:type="dxa"/>
            <w:noWrap/>
          </w:tcPr>
          <w:p w14:paraId="7FE549BA" w14:textId="77777777" w:rsidR="007637A4" w:rsidRPr="001338D5" w:rsidRDefault="007637A4" w:rsidP="00E26781">
            <w:pPr>
              <w:jc w:val="left"/>
              <w:rPr>
                <w:rFonts w:eastAsia="Times New Roman" w:cs="Arial"/>
                <w:color w:val="000000"/>
                <w:sz w:val="20"/>
                <w:szCs w:val="20"/>
                <w:lang w:val="es-PA" w:eastAsia="de-DE"/>
              </w:rPr>
            </w:pPr>
            <w:r w:rsidRPr="001338D5">
              <w:rPr>
                <w:rFonts w:eastAsia="Times New Roman" w:cs="Arial"/>
                <w:color w:val="000000"/>
                <w:sz w:val="20"/>
                <w:szCs w:val="20"/>
                <w:lang w:val="es-PA" w:eastAsia="de-DE"/>
              </w:rPr>
              <w:t>Ley No. 1 de 3 de febrero de 1994</w:t>
            </w:r>
          </w:p>
        </w:tc>
        <w:tc>
          <w:tcPr>
            <w:tcW w:w="4260" w:type="dxa"/>
            <w:noWrap/>
          </w:tcPr>
          <w:p w14:paraId="1A4A557D" w14:textId="77777777" w:rsidR="007637A4" w:rsidRPr="007637A4"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4700A9">
              <w:rPr>
                <w:rFonts w:eastAsia="Times New Roman" w:cs="Arial"/>
                <w:color w:val="000000"/>
                <w:sz w:val="20"/>
                <w:szCs w:val="20"/>
                <w:lang w:val="es-PA" w:eastAsia="de-DE"/>
              </w:rPr>
              <w:t>El propósito de esta Ley es la protección, conservación, mejoramiento, valorización, educación, investigación, administraci</w:t>
            </w:r>
            <w:r>
              <w:rPr>
                <w:rFonts w:eastAsia="Times New Roman" w:cs="Arial"/>
                <w:color w:val="000000"/>
                <w:sz w:val="20"/>
                <w:szCs w:val="20"/>
                <w:lang w:val="es-PA" w:eastAsia="de-DE"/>
              </w:rPr>
              <w:t>ón y uso racional de los recursos forestales de la República.</w:t>
            </w:r>
            <w:r w:rsidRPr="004700A9">
              <w:rPr>
                <w:rFonts w:eastAsia="Times New Roman" w:cs="Arial"/>
                <w:color w:val="000000"/>
                <w:sz w:val="20"/>
                <w:szCs w:val="20"/>
                <w:lang w:val="es-PA" w:eastAsia="de-DE"/>
              </w:rPr>
              <w:t xml:space="preserve"> </w:t>
            </w:r>
          </w:p>
        </w:tc>
        <w:tc>
          <w:tcPr>
            <w:tcW w:w="2380" w:type="dxa"/>
            <w:noWrap/>
          </w:tcPr>
          <w:p w14:paraId="30BE6C0F" w14:textId="77777777" w:rsidR="007637A4" w:rsidRPr="00806A1B"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F13413">
              <w:rPr>
                <w:rFonts w:eastAsia="Times New Roman" w:cs="Arial"/>
                <w:color w:val="000000"/>
                <w:sz w:val="20"/>
                <w:szCs w:val="20"/>
                <w:lang w:val="es-PA" w:eastAsia="de-DE"/>
              </w:rPr>
              <w:t>Instituto Nacional de Recursos Naturales Renovable</w:t>
            </w:r>
            <w:r>
              <w:rPr>
                <w:rFonts w:eastAsia="Times New Roman" w:cs="Arial"/>
                <w:color w:val="000000"/>
                <w:sz w:val="20"/>
                <w:szCs w:val="20"/>
                <w:lang w:val="es-PA" w:eastAsia="de-DE"/>
              </w:rPr>
              <w:t xml:space="preserve">s </w:t>
            </w:r>
            <w:r w:rsidRPr="00806A1B">
              <w:rPr>
                <w:rFonts w:eastAsia="Times New Roman" w:cs="Arial"/>
                <w:color w:val="000000"/>
                <w:sz w:val="20"/>
                <w:szCs w:val="20"/>
                <w:lang w:val="es-PA" w:eastAsia="de-DE"/>
              </w:rPr>
              <w:t>(INRENARE),</w:t>
            </w:r>
          </w:p>
        </w:tc>
      </w:tr>
      <w:tr w:rsidR="007637A4" w:rsidRPr="009C307E" w14:paraId="05B2E2FC"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828" w:type="dxa"/>
            <w:noWrap/>
          </w:tcPr>
          <w:p w14:paraId="1D0463FF" w14:textId="77777777" w:rsidR="007637A4" w:rsidRPr="00DC475E" w:rsidRDefault="007637A4" w:rsidP="00E26781">
            <w:pPr>
              <w:jc w:val="left"/>
              <w:rPr>
                <w:rFonts w:eastAsia="Times New Roman" w:cs="Arial"/>
                <w:bCs w:val="0"/>
                <w:color w:val="000000"/>
                <w:sz w:val="20"/>
                <w:szCs w:val="20"/>
                <w:lang w:val="es-PA" w:eastAsia="de-DE"/>
              </w:rPr>
            </w:pPr>
            <w:r w:rsidRPr="00DC475E">
              <w:rPr>
                <w:rFonts w:eastAsia="Times New Roman" w:cs="Arial"/>
                <w:bCs w:val="0"/>
                <w:color w:val="000000"/>
                <w:sz w:val="20"/>
                <w:szCs w:val="20"/>
                <w:lang w:val="es-PA" w:eastAsia="de-DE"/>
              </w:rPr>
              <w:t>Ley No. 21 de 9 de julio de 1980</w:t>
            </w:r>
          </w:p>
        </w:tc>
        <w:tc>
          <w:tcPr>
            <w:tcW w:w="4260" w:type="dxa"/>
            <w:noWrap/>
          </w:tcPr>
          <w:p w14:paraId="4C7CEF46" w14:textId="77777777" w:rsidR="007637A4" w:rsidRPr="007637A4"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623FFD">
              <w:rPr>
                <w:rFonts w:eastAsia="Times New Roman" w:cs="Arial"/>
                <w:color w:val="000000"/>
                <w:sz w:val="20"/>
                <w:szCs w:val="20"/>
                <w:lang w:val="es-PA" w:eastAsia="de-DE"/>
              </w:rPr>
              <w:t xml:space="preserve">Se regula la contaminación de </w:t>
            </w:r>
            <w:r>
              <w:rPr>
                <w:rFonts w:eastAsia="Times New Roman" w:cs="Arial"/>
                <w:color w:val="000000"/>
                <w:sz w:val="20"/>
                <w:szCs w:val="20"/>
                <w:lang w:val="es-PA" w:eastAsia="de-DE"/>
              </w:rPr>
              <w:t xml:space="preserve">los mares y las aguas navegables. </w:t>
            </w:r>
            <w:r w:rsidRPr="0085264E">
              <w:rPr>
                <w:rFonts w:eastAsia="Times New Roman" w:cs="Arial"/>
                <w:color w:val="000000"/>
                <w:sz w:val="20"/>
                <w:szCs w:val="20"/>
                <w:lang w:val="es-PA" w:eastAsia="de-DE"/>
              </w:rPr>
              <w:t xml:space="preserve">El propósito principal de esta </w:t>
            </w:r>
            <w:r>
              <w:rPr>
                <w:rFonts w:eastAsia="Times New Roman" w:cs="Arial"/>
                <w:color w:val="000000"/>
                <w:sz w:val="20"/>
                <w:szCs w:val="20"/>
                <w:lang w:val="es-PA" w:eastAsia="de-DE"/>
              </w:rPr>
              <w:t xml:space="preserve">ley es prohibir la disposición de cualquier sustancia contaminante en aguas navegables y en el mar territorial panameño. Esta prohibición es extendida a las naves con registro panameño que naveguen en aguas internacionales. </w:t>
            </w:r>
            <w:r w:rsidRPr="0085264E">
              <w:rPr>
                <w:rFonts w:eastAsia="Times New Roman" w:cs="Arial"/>
                <w:color w:val="000000"/>
                <w:sz w:val="20"/>
                <w:szCs w:val="20"/>
                <w:lang w:val="es-PA" w:eastAsia="de-DE"/>
              </w:rPr>
              <w:t xml:space="preserve"> </w:t>
            </w:r>
          </w:p>
        </w:tc>
        <w:tc>
          <w:tcPr>
            <w:tcW w:w="2380" w:type="dxa"/>
            <w:noWrap/>
          </w:tcPr>
          <w:p w14:paraId="6FF42EC3" w14:textId="77777777" w:rsidR="007637A4" w:rsidRPr="00593E91"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C8004D">
              <w:rPr>
                <w:rFonts w:eastAsia="Times New Roman" w:cs="Arial"/>
                <w:color w:val="000000"/>
                <w:sz w:val="20"/>
                <w:szCs w:val="20"/>
                <w:lang w:val="es-PA" w:eastAsia="de-DE"/>
              </w:rPr>
              <w:t>Dirección General de Consular y de Naves d</w:t>
            </w:r>
            <w:r w:rsidRPr="00593E91">
              <w:rPr>
                <w:rFonts w:eastAsia="Times New Roman" w:cs="Arial"/>
                <w:color w:val="000000"/>
                <w:sz w:val="20"/>
                <w:szCs w:val="20"/>
                <w:lang w:val="es-PA" w:eastAsia="de-DE"/>
              </w:rPr>
              <w:t>el Ministerio de Economía y</w:t>
            </w:r>
            <w:r>
              <w:rPr>
                <w:rFonts w:eastAsia="Times New Roman" w:cs="Arial"/>
                <w:color w:val="000000"/>
                <w:sz w:val="20"/>
                <w:szCs w:val="20"/>
                <w:lang w:val="es-PA" w:eastAsia="de-DE"/>
              </w:rPr>
              <w:t xml:space="preserve"> Finanza, Autoridad Marítima de Panamá</w:t>
            </w:r>
          </w:p>
        </w:tc>
      </w:tr>
      <w:tr w:rsidR="007637A4" w:rsidRPr="009C307E" w14:paraId="39FBFD44"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828" w:type="dxa"/>
            <w:noWrap/>
          </w:tcPr>
          <w:p w14:paraId="3ABA7FA4" w14:textId="77777777" w:rsidR="007637A4" w:rsidRPr="00DC475E" w:rsidRDefault="007637A4" w:rsidP="00E26781">
            <w:pPr>
              <w:jc w:val="left"/>
              <w:rPr>
                <w:rFonts w:eastAsia="Times New Roman" w:cs="Arial"/>
                <w:color w:val="000000"/>
                <w:sz w:val="20"/>
                <w:szCs w:val="20"/>
                <w:lang w:val="es-PA" w:eastAsia="de-DE"/>
              </w:rPr>
            </w:pPr>
            <w:r w:rsidRPr="00DC475E">
              <w:rPr>
                <w:rFonts w:eastAsia="Times New Roman" w:cs="Arial"/>
                <w:color w:val="000000"/>
                <w:sz w:val="20"/>
                <w:szCs w:val="20"/>
                <w:lang w:val="es-PA" w:eastAsia="de-DE"/>
              </w:rPr>
              <w:t>Ley No. 3 de 14 de enero de 1957</w:t>
            </w:r>
          </w:p>
        </w:tc>
        <w:tc>
          <w:tcPr>
            <w:tcW w:w="4260" w:type="dxa"/>
            <w:noWrap/>
          </w:tcPr>
          <w:p w14:paraId="1FBF82DC" w14:textId="77777777" w:rsidR="007637A4"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AE072F">
              <w:rPr>
                <w:rFonts w:eastAsia="Times New Roman" w:cs="Arial"/>
                <w:color w:val="000000"/>
                <w:sz w:val="20"/>
                <w:szCs w:val="20"/>
                <w:lang w:val="es-PA" w:eastAsia="de-DE"/>
              </w:rPr>
              <w:t xml:space="preserve">La protección de los recursos </w:t>
            </w:r>
            <w:r>
              <w:rPr>
                <w:rFonts w:eastAsia="Times New Roman" w:cs="Arial"/>
                <w:color w:val="000000"/>
                <w:sz w:val="20"/>
                <w:szCs w:val="20"/>
                <w:lang w:val="es-PA" w:eastAsia="de-DE"/>
              </w:rPr>
              <w:t xml:space="preserve">naturales es regulada. </w:t>
            </w:r>
            <w:r w:rsidRPr="00AE072F">
              <w:rPr>
                <w:rFonts w:eastAsia="Times New Roman" w:cs="Arial"/>
                <w:color w:val="000000"/>
                <w:sz w:val="20"/>
                <w:szCs w:val="20"/>
                <w:lang w:val="es-PA" w:eastAsia="de-DE"/>
              </w:rPr>
              <w:t>El propósito principal de esta ley es</w:t>
            </w:r>
            <w:r>
              <w:rPr>
                <w:rFonts w:eastAsia="Times New Roman" w:cs="Arial"/>
                <w:color w:val="000000"/>
                <w:sz w:val="20"/>
                <w:szCs w:val="20"/>
                <w:lang w:val="es-PA" w:eastAsia="de-DE"/>
              </w:rPr>
              <w:t xml:space="preserve"> establecer que la conservación, mejoramiento y reforestación de los recursos naturales en Panamá es de interés y utilidad pública. Como consecuencia, las provisiones en esta ley tienen, principalmente, los siguientes objetivos: </w:t>
            </w:r>
          </w:p>
          <w:p w14:paraId="110BE1F4" w14:textId="77777777" w:rsidR="007637A4" w:rsidRPr="0043759B"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43759B">
              <w:rPr>
                <w:rFonts w:eastAsia="Times New Roman" w:cs="Arial"/>
                <w:color w:val="000000"/>
                <w:sz w:val="20"/>
                <w:szCs w:val="20"/>
                <w:lang w:val="es-PA" w:eastAsia="de-DE"/>
              </w:rPr>
              <w:t>Evitar la erosi</w:t>
            </w:r>
            <w:r>
              <w:rPr>
                <w:rFonts w:eastAsia="Times New Roman" w:cs="Arial"/>
                <w:color w:val="000000"/>
                <w:sz w:val="20"/>
                <w:szCs w:val="20"/>
                <w:lang w:val="es-PA" w:eastAsia="de-DE"/>
              </w:rPr>
              <w:t>ón del suelo y facilitar el recuperamiento del suelo afectado.</w:t>
            </w:r>
          </w:p>
          <w:p w14:paraId="0FE811AE" w14:textId="77777777" w:rsidR="007637A4" w:rsidRPr="009458B8"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7E55C0">
              <w:rPr>
                <w:rFonts w:eastAsia="Times New Roman" w:cs="Arial"/>
                <w:color w:val="000000"/>
                <w:sz w:val="20"/>
                <w:szCs w:val="20"/>
                <w:lang w:val="es-PA" w:eastAsia="de-DE"/>
              </w:rPr>
              <w:t xml:space="preserve">Mantener condiciones favorables para las </w:t>
            </w:r>
            <w:r>
              <w:rPr>
                <w:rFonts w:eastAsia="Times New Roman" w:cs="Arial"/>
                <w:color w:val="000000"/>
                <w:sz w:val="20"/>
                <w:szCs w:val="20"/>
                <w:lang w:val="es-PA" w:eastAsia="de-DE"/>
              </w:rPr>
              <w:t>cuencas; conservar y establecer centros turísticos; y, en general, conservar e incrementar los bosques con especies útiles a las necesidades de las diferentes industrias que la utilizan como materia prima y productos.</w:t>
            </w:r>
          </w:p>
        </w:tc>
        <w:tc>
          <w:tcPr>
            <w:tcW w:w="2380" w:type="dxa"/>
            <w:noWrap/>
          </w:tcPr>
          <w:p w14:paraId="54FAF0FD" w14:textId="77777777" w:rsidR="007637A4" w:rsidRPr="00C8004D" w:rsidRDefault="007637A4" w:rsidP="00E26781">
            <w:pPr>
              <w:jc w:val="left"/>
              <w:cnfStyle w:val="000000000000" w:firstRow="0" w:lastRow="0" w:firstColumn="0" w:lastColumn="0" w:oddVBand="0" w:evenVBand="0" w:oddHBand="0" w:evenHBand="0" w:firstRowFirstColumn="0" w:firstRowLastColumn="0" w:lastRowFirstColumn="0" w:lastRowLastColumn="0"/>
              <w:rPr>
                <w:color w:val="000000"/>
                <w:sz w:val="20"/>
                <w:lang w:val="es-PA"/>
              </w:rPr>
            </w:pPr>
            <w:r w:rsidRPr="00C8004D">
              <w:rPr>
                <w:rFonts w:eastAsia="Times New Roman" w:cs="Arial"/>
                <w:color w:val="000000"/>
                <w:sz w:val="20"/>
                <w:szCs w:val="20"/>
                <w:lang w:val="es-PA" w:eastAsia="de-DE"/>
              </w:rPr>
              <w:t xml:space="preserve">Ministerio de Comercio, Industrias y Agricultura </w:t>
            </w:r>
          </w:p>
        </w:tc>
      </w:tr>
      <w:tr w:rsidR="007637A4" w:rsidRPr="006B7ABA" w14:paraId="77E3664F"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828" w:type="dxa"/>
            <w:noWrap/>
          </w:tcPr>
          <w:p w14:paraId="132FEE00" w14:textId="77777777" w:rsidR="007637A4" w:rsidRPr="00DC475E" w:rsidRDefault="007637A4" w:rsidP="00E26781">
            <w:pPr>
              <w:jc w:val="left"/>
              <w:rPr>
                <w:rFonts w:eastAsia="Times New Roman" w:cs="Arial"/>
                <w:color w:val="000000"/>
                <w:sz w:val="20"/>
                <w:szCs w:val="20"/>
                <w:lang w:val="es-PA" w:eastAsia="de-DE"/>
              </w:rPr>
            </w:pPr>
            <w:r w:rsidRPr="00DC475E">
              <w:rPr>
                <w:rFonts w:eastAsia="Times New Roman" w:cs="Arial"/>
                <w:color w:val="000000"/>
                <w:sz w:val="20"/>
                <w:szCs w:val="20"/>
                <w:lang w:val="es-PA" w:eastAsia="de-DE"/>
              </w:rPr>
              <w:t>Decreto Ejecutivo No. 127 de 18 de diciembre de 2018</w:t>
            </w:r>
          </w:p>
        </w:tc>
        <w:tc>
          <w:tcPr>
            <w:tcW w:w="4260" w:type="dxa"/>
            <w:noWrap/>
          </w:tcPr>
          <w:p w14:paraId="30CA36BD" w14:textId="77777777" w:rsidR="007637A4" w:rsidRPr="007637A4"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1A6A50">
              <w:rPr>
                <w:rFonts w:eastAsia="Times New Roman" w:cs="Arial"/>
                <w:color w:val="000000"/>
                <w:sz w:val="20"/>
                <w:szCs w:val="20"/>
                <w:lang w:val="es-PA" w:eastAsia="de-DE"/>
              </w:rPr>
              <w:t xml:space="preserve">Establece la Política Nacional de humedales. </w:t>
            </w:r>
            <w:r>
              <w:rPr>
                <w:rFonts w:eastAsia="Times New Roman" w:cs="Arial"/>
                <w:color w:val="000000"/>
                <w:sz w:val="20"/>
                <w:szCs w:val="20"/>
                <w:lang w:val="es-PA" w:eastAsia="de-DE"/>
              </w:rPr>
              <w:t xml:space="preserve">El objetivo de esta Política es garantizar la gestión integral y sostenible de los humedales, aplicando medidas para restaurar estos ecosistemas, promoviendo su protección, planeando e investigando, y al mismo tiempo creando conciencia entre la población con relación a su importancia para el bienestar de la población de las generaciones presentes y futuras.  </w:t>
            </w:r>
          </w:p>
        </w:tc>
        <w:tc>
          <w:tcPr>
            <w:tcW w:w="2380" w:type="dxa"/>
            <w:noWrap/>
          </w:tcPr>
          <w:p w14:paraId="58A2C81A" w14:textId="77777777" w:rsidR="007637A4" w:rsidRPr="00A203AD"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val="en-US" w:eastAsia="de-DE"/>
              </w:rPr>
            </w:pPr>
            <w:proofErr w:type="spellStart"/>
            <w:r>
              <w:rPr>
                <w:rFonts w:eastAsia="Times New Roman" w:cs="Arial"/>
                <w:color w:val="000000"/>
                <w:sz w:val="20"/>
                <w:szCs w:val="20"/>
                <w:lang w:val="en-US" w:eastAsia="de-DE"/>
              </w:rPr>
              <w:t>Ministerio</w:t>
            </w:r>
            <w:proofErr w:type="spellEnd"/>
            <w:r>
              <w:rPr>
                <w:rFonts w:eastAsia="Times New Roman" w:cs="Arial"/>
                <w:color w:val="000000"/>
                <w:sz w:val="20"/>
                <w:szCs w:val="20"/>
                <w:lang w:val="en-US" w:eastAsia="de-DE"/>
              </w:rPr>
              <w:t xml:space="preserve"> de </w:t>
            </w:r>
            <w:proofErr w:type="spellStart"/>
            <w:r>
              <w:rPr>
                <w:rFonts w:eastAsia="Times New Roman" w:cs="Arial"/>
                <w:color w:val="000000"/>
                <w:sz w:val="20"/>
                <w:szCs w:val="20"/>
                <w:lang w:val="en-US" w:eastAsia="de-DE"/>
              </w:rPr>
              <w:t>Ambiente</w:t>
            </w:r>
            <w:proofErr w:type="spellEnd"/>
          </w:p>
        </w:tc>
      </w:tr>
      <w:tr w:rsidR="007637A4" w:rsidRPr="009D5A17" w14:paraId="7D457A63"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828" w:type="dxa"/>
            <w:noWrap/>
          </w:tcPr>
          <w:p w14:paraId="69D8CEDF" w14:textId="77777777" w:rsidR="007637A4" w:rsidRPr="00E81D56" w:rsidRDefault="007637A4" w:rsidP="00E26781">
            <w:pPr>
              <w:jc w:val="left"/>
              <w:rPr>
                <w:rFonts w:eastAsia="Times New Roman" w:cs="Arial"/>
                <w:color w:val="000000"/>
                <w:sz w:val="20"/>
                <w:szCs w:val="20"/>
                <w:lang w:val="es-PA" w:eastAsia="de-DE"/>
              </w:rPr>
            </w:pPr>
            <w:r w:rsidRPr="00E81D56">
              <w:rPr>
                <w:rFonts w:eastAsia="Times New Roman" w:cs="Arial"/>
                <w:color w:val="000000"/>
                <w:sz w:val="20"/>
                <w:szCs w:val="20"/>
                <w:lang w:val="es-PA" w:eastAsia="de-DE"/>
              </w:rPr>
              <w:t>Decreto Ejecutivo No. 34 de 4 de abril de 2007</w:t>
            </w:r>
          </w:p>
        </w:tc>
        <w:tc>
          <w:tcPr>
            <w:tcW w:w="4260" w:type="dxa"/>
            <w:noWrap/>
          </w:tcPr>
          <w:p w14:paraId="3D8529B0" w14:textId="77777777" w:rsidR="007637A4"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48150D">
              <w:rPr>
                <w:rFonts w:eastAsia="Times New Roman" w:cs="Arial"/>
                <w:color w:val="000000"/>
                <w:sz w:val="20"/>
                <w:szCs w:val="20"/>
                <w:lang w:val="es-PA" w:eastAsia="de-DE"/>
              </w:rPr>
              <w:t xml:space="preserve">Este Decreto aprueba la Política Nacional para </w:t>
            </w:r>
            <w:r>
              <w:rPr>
                <w:rFonts w:eastAsia="Times New Roman" w:cs="Arial"/>
                <w:color w:val="000000"/>
                <w:sz w:val="20"/>
                <w:szCs w:val="20"/>
                <w:lang w:val="es-PA" w:eastAsia="de-DE"/>
              </w:rPr>
              <w:t xml:space="preserve">la gestión integral de los desechos no peligrosos y los desechos peligrosos. </w:t>
            </w:r>
            <w:r w:rsidRPr="0032494B">
              <w:rPr>
                <w:rFonts w:eastAsia="Times New Roman" w:cs="Arial"/>
                <w:color w:val="000000"/>
                <w:sz w:val="20"/>
                <w:szCs w:val="20"/>
                <w:lang w:val="es-PA" w:eastAsia="de-DE"/>
              </w:rPr>
              <w:t>El objetivo general de esta política es lograr una gestión integral de los desechos no peligrosos y los desechos peligrosos de manera ambientalmente racional y sostenible, para asegurar</w:t>
            </w:r>
            <w:r>
              <w:rPr>
                <w:rFonts w:eastAsia="Times New Roman" w:cs="Arial"/>
                <w:color w:val="000000"/>
                <w:sz w:val="20"/>
                <w:szCs w:val="20"/>
                <w:lang w:val="es-PA" w:eastAsia="de-DE"/>
              </w:rPr>
              <w:t xml:space="preserve"> la conservación del ambiente en el territorio nacional y eliminar los efectos negativos en el ambiente y la salud de la población.</w:t>
            </w:r>
            <w:r w:rsidRPr="0032494B">
              <w:rPr>
                <w:rFonts w:eastAsia="Times New Roman" w:cs="Arial"/>
                <w:color w:val="000000"/>
                <w:sz w:val="20"/>
                <w:szCs w:val="20"/>
                <w:lang w:val="es-PA" w:eastAsia="de-DE"/>
              </w:rPr>
              <w:t xml:space="preserve">  </w:t>
            </w:r>
            <w:r>
              <w:rPr>
                <w:rFonts w:eastAsia="Times New Roman" w:cs="Arial"/>
                <w:color w:val="000000"/>
                <w:sz w:val="20"/>
                <w:szCs w:val="20"/>
                <w:lang w:val="en-US" w:eastAsia="de-DE"/>
              </w:rPr>
              <w:t xml:space="preserve">Que </w:t>
            </w:r>
            <w:proofErr w:type="spellStart"/>
            <w:r>
              <w:rPr>
                <w:rFonts w:eastAsia="Times New Roman" w:cs="Arial"/>
                <w:color w:val="000000"/>
                <w:sz w:val="20"/>
                <w:szCs w:val="20"/>
                <w:lang w:val="en-US" w:eastAsia="de-DE"/>
              </w:rPr>
              <w:t>sea</w:t>
            </w:r>
            <w:proofErr w:type="spellEnd"/>
            <w:r>
              <w:rPr>
                <w:rFonts w:eastAsia="Times New Roman" w:cs="Arial"/>
                <w:color w:val="000000"/>
                <w:sz w:val="20"/>
                <w:szCs w:val="20"/>
                <w:lang w:val="en-US" w:eastAsia="de-DE"/>
              </w:rPr>
              <w:t xml:space="preserve"> social y </w:t>
            </w:r>
            <w:proofErr w:type="spellStart"/>
            <w:r>
              <w:rPr>
                <w:rFonts w:eastAsia="Times New Roman" w:cs="Arial"/>
                <w:color w:val="000000"/>
                <w:sz w:val="20"/>
                <w:szCs w:val="20"/>
                <w:lang w:val="en-US" w:eastAsia="de-DE"/>
              </w:rPr>
              <w:t>económicamente</w:t>
            </w:r>
            <w:proofErr w:type="spellEnd"/>
            <w:r>
              <w:rPr>
                <w:rFonts w:eastAsia="Times New Roman" w:cs="Arial"/>
                <w:color w:val="000000"/>
                <w:sz w:val="20"/>
                <w:szCs w:val="20"/>
                <w:lang w:val="en-US" w:eastAsia="de-DE"/>
              </w:rPr>
              <w:t xml:space="preserve"> </w:t>
            </w:r>
            <w:proofErr w:type="spellStart"/>
            <w:r>
              <w:rPr>
                <w:rFonts w:eastAsia="Times New Roman" w:cs="Arial"/>
                <w:color w:val="000000"/>
                <w:sz w:val="20"/>
                <w:szCs w:val="20"/>
                <w:lang w:val="en-US" w:eastAsia="de-DE"/>
              </w:rPr>
              <w:t>eficiente</w:t>
            </w:r>
            <w:proofErr w:type="spellEnd"/>
            <w:r>
              <w:rPr>
                <w:rFonts w:eastAsia="Times New Roman" w:cs="Arial"/>
                <w:color w:val="000000"/>
                <w:sz w:val="20"/>
                <w:szCs w:val="20"/>
                <w:lang w:val="en-US" w:eastAsia="de-DE"/>
              </w:rPr>
              <w:t xml:space="preserve"> y </w:t>
            </w:r>
            <w:proofErr w:type="spellStart"/>
            <w:r>
              <w:rPr>
                <w:rFonts w:eastAsia="Times New Roman" w:cs="Arial"/>
                <w:color w:val="000000"/>
                <w:sz w:val="20"/>
                <w:szCs w:val="20"/>
                <w:lang w:val="en-US" w:eastAsia="de-DE"/>
              </w:rPr>
              <w:t>factible</w:t>
            </w:r>
            <w:proofErr w:type="spellEnd"/>
            <w:r>
              <w:rPr>
                <w:rFonts w:eastAsia="Times New Roman" w:cs="Arial"/>
                <w:color w:val="000000"/>
                <w:sz w:val="20"/>
                <w:szCs w:val="20"/>
                <w:lang w:val="en-US" w:eastAsia="de-DE"/>
              </w:rPr>
              <w:t xml:space="preserve">. </w:t>
            </w:r>
          </w:p>
        </w:tc>
        <w:tc>
          <w:tcPr>
            <w:tcW w:w="2380" w:type="dxa"/>
            <w:noWrap/>
          </w:tcPr>
          <w:p w14:paraId="389D1543" w14:textId="77777777" w:rsidR="007637A4" w:rsidRPr="006B7ABA"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de-DE"/>
              </w:rPr>
            </w:pPr>
            <w:proofErr w:type="spellStart"/>
            <w:r>
              <w:rPr>
                <w:rFonts w:eastAsia="Times New Roman" w:cs="Arial"/>
                <w:color w:val="000000"/>
                <w:sz w:val="20"/>
                <w:szCs w:val="20"/>
                <w:lang w:val="en-US" w:eastAsia="de-DE"/>
              </w:rPr>
              <w:t>Ministerio</w:t>
            </w:r>
            <w:proofErr w:type="spellEnd"/>
            <w:r>
              <w:rPr>
                <w:rFonts w:eastAsia="Times New Roman" w:cs="Arial"/>
                <w:color w:val="000000"/>
                <w:sz w:val="20"/>
                <w:szCs w:val="20"/>
                <w:lang w:val="en-US" w:eastAsia="de-DE"/>
              </w:rPr>
              <w:t xml:space="preserve"> de </w:t>
            </w:r>
            <w:proofErr w:type="spellStart"/>
            <w:r>
              <w:rPr>
                <w:rFonts w:eastAsia="Times New Roman" w:cs="Arial"/>
                <w:color w:val="000000"/>
                <w:sz w:val="20"/>
                <w:szCs w:val="20"/>
                <w:lang w:val="en-US" w:eastAsia="de-DE"/>
              </w:rPr>
              <w:t>Ambiente</w:t>
            </w:r>
            <w:proofErr w:type="spellEnd"/>
          </w:p>
        </w:tc>
      </w:tr>
      <w:tr w:rsidR="007637A4" w:rsidRPr="00F67DC4" w14:paraId="0D8219C6"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828" w:type="dxa"/>
            <w:noWrap/>
          </w:tcPr>
          <w:p w14:paraId="6D751A01" w14:textId="77777777" w:rsidR="007637A4" w:rsidRPr="00FA13BA" w:rsidRDefault="007637A4" w:rsidP="00E26781">
            <w:pPr>
              <w:jc w:val="left"/>
              <w:rPr>
                <w:rFonts w:eastAsia="Times New Roman" w:cs="Arial"/>
                <w:color w:val="000000"/>
                <w:sz w:val="20"/>
                <w:szCs w:val="20"/>
                <w:lang w:val="es-PA" w:eastAsia="de-DE"/>
              </w:rPr>
            </w:pPr>
            <w:r w:rsidRPr="00FA13BA">
              <w:rPr>
                <w:rFonts w:eastAsia="Times New Roman" w:cs="Arial"/>
                <w:color w:val="000000"/>
                <w:sz w:val="20"/>
                <w:szCs w:val="20"/>
                <w:lang w:val="es-PA" w:eastAsia="de-DE"/>
              </w:rPr>
              <w:t>Decreto Ejecutivo No. 480 de 23 de abril de 2013</w:t>
            </w:r>
          </w:p>
        </w:tc>
        <w:tc>
          <w:tcPr>
            <w:tcW w:w="4260" w:type="dxa"/>
            <w:noWrap/>
          </w:tcPr>
          <w:p w14:paraId="407383E3" w14:textId="77777777" w:rsidR="007637A4" w:rsidRPr="00C43A30"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7779C6">
              <w:rPr>
                <w:rFonts w:eastAsia="Times New Roman" w:cs="Arial"/>
                <w:color w:val="000000"/>
                <w:sz w:val="20"/>
                <w:szCs w:val="20"/>
                <w:lang w:val="es-PA" w:eastAsia="de-DE"/>
              </w:rPr>
              <w:t>Este Decreto aprueba la política nacional de recursos hídricos</w:t>
            </w:r>
            <w:r>
              <w:rPr>
                <w:rFonts w:eastAsia="Times New Roman" w:cs="Arial"/>
                <w:color w:val="000000"/>
                <w:sz w:val="20"/>
                <w:szCs w:val="20"/>
                <w:lang w:val="es-PA" w:eastAsia="de-DE"/>
              </w:rPr>
              <w:t xml:space="preserve">, sus principios, objetivos y líneas de acción. </w:t>
            </w:r>
            <w:r w:rsidRPr="007A6920">
              <w:rPr>
                <w:rFonts w:eastAsia="Times New Roman" w:cs="Arial"/>
                <w:color w:val="000000"/>
                <w:sz w:val="20"/>
                <w:szCs w:val="20"/>
                <w:lang w:val="es-PA" w:eastAsia="de-DE"/>
              </w:rPr>
              <w:t>El objetivo principal de esta política es garantizar</w:t>
            </w:r>
            <w:r>
              <w:rPr>
                <w:rFonts w:eastAsia="Times New Roman" w:cs="Arial"/>
                <w:color w:val="000000"/>
                <w:sz w:val="20"/>
                <w:szCs w:val="20"/>
                <w:lang w:val="es-PA" w:eastAsia="de-DE"/>
              </w:rPr>
              <w:t>,</w:t>
            </w:r>
            <w:r w:rsidRPr="007A6920">
              <w:rPr>
                <w:rFonts w:eastAsia="Times New Roman" w:cs="Arial"/>
                <w:color w:val="000000"/>
                <w:sz w:val="20"/>
                <w:szCs w:val="20"/>
                <w:lang w:val="es-PA" w:eastAsia="de-DE"/>
              </w:rPr>
              <w:t xml:space="preserve"> a las genera</w:t>
            </w:r>
            <w:r>
              <w:rPr>
                <w:rFonts w:eastAsia="Times New Roman" w:cs="Arial"/>
                <w:color w:val="000000"/>
                <w:sz w:val="20"/>
                <w:szCs w:val="20"/>
                <w:lang w:val="es-PA" w:eastAsia="de-DE"/>
              </w:rPr>
              <w:t xml:space="preserve">ciones presentes y futuras, la disponibilidad de los recursos hídricos en parámetros de cantidad y calidad apropiados para sus respectivos usos, a través de una gestión integrada y efectiva de los mismos que permita el suministro de agua potable e instalaciones de saneamiento para la población, preservación de los ecosistemas, la adopción de una gestión ambiental y/o de riesgos de desastres naturales integrados y agua para actividades productivas en una manera económicamente factible, ambientalmente sostenible y socialmente equitativa. </w:t>
            </w:r>
          </w:p>
        </w:tc>
        <w:tc>
          <w:tcPr>
            <w:tcW w:w="2380" w:type="dxa"/>
            <w:noWrap/>
          </w:tcPr>
          <w:p w14:paraId="2A97681E" w14:textId="77777777" w:rsidR="007637A4" w:rsidRPr="00F67DC4"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de-DE"/>
              </w:rPr>
            </w:pPr>
            <w:proofErr w:type="spellStart"/>
            <w:r>
              <w:rPr>
                <w:rFonts w:eastAsia="Times New Roman" w:cs="Arial"/>
                <w:color w:val="000000"/>
                <w:sz w:val="20"/>
                <w:szCs w:val="20"/>
                <w:lang w:val="en-US" w:eastAsia="de-DE"/>
              </w:rPr>
              <w:t>Ministerio</w:t>
            </w:r>
            <w:proofErr w:type="spellEnd"/>
            <w:r>
              <w:rPr>
                <w:rFonts w:eastAsia="Times New Roman" w:cs="Arial"/>
                <w:color w:val="000000"/>
                <w:sz w:val="20"/>
                <w:szCs w:val="20"/>
                <w:lang w:val="en-US" w:eastAsia="de-DE"/>
              </w:rPr>
              <w:t xml:space="preserve"> de </w:t>
            </w:r>
            <w:proofErr w:type="spellStart"/>
            <w:r>
              <w:rPr>
                <w:rFonts w:eastAsia="Times New Roman" w:cs="Arial"/>
                <w:color w:val="000000"/>
                <w:sz w:val="20"/>
                <w:szCs w:val="20"/>
                <w:lang w:val="en-US" w:eastAsia="de-DE"/>
              </w:rPr>
              <w:t>Ambiente</w:t>
            </w:r>
            <w:proofErr w:type="spellEnd"/>
          </w:p>
        </w:tc>
      </w:tr>
      <w:tr w:rsidR="007637A4" w:rsidRPr="009C307E" w14:paraId="5F2EC1AD"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828" w:type="dxa"/>
            <w:noWrap/>
          </w:tcPr>
          <w:p w14:paraId="5323705C" w14:textId="77777777" w:rsidR="007637A4" w:rsidRPr="001A5126" w:rsidRDefault="007637A4" w:rsidP="00E26781">
            <w:pPr>
              <w:jc w:val="left"/>
              <w:rPr>
                <w:rFonts w:eastAsia="Times New Roman" w:cs="Arial"/>
                <w:color w:val="000000"/>
                <w:sz w:val="20"/>
                <w:szCs w:val="20"/>
                <w:lang w:val="es-PA" w:eastAsia="de-DE"/>
              </w:rPr>
            </w:pPr>
            <w:r w:rsidRPr="001A5126">
              <w:rPr>
                <w:rFonts w:eastAsia="Times New Roman" w:cs="Arial"/>
                <w:color w:val="000000"/>
                <w:sz w:val="20"/>
                <w:szCs w:val="20"/>
                <w:lang w:val="es-PA" w:eastAsia="de-DE"/>
              </w:rPr>
              <w:t>Ley No. 33 de 30 de mayo de 2018</w:t>
            </w:r>
          </w:p>
        </w:tc>
        <w:tc>
          <w:tcPr>
            <w:tcW w:w="4260" w:type="dxa"/>
            <w:noWrap/>
          </w:tcPr>
          <w:p w14:paraId="119A5271" w14:textId="77777777" w:rsidR="007637A4" w:rsidRPr="00F37975"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595E5E">
              <w:rPr>
                <w:rFonts w:eastAsia="Times New Roman" w:cs="Arial"/>
                <w:color w:val="000000"/>
                <w:sz w:val="20"/>
                <w:szCs w:val="20"/>
                <w:lang w:val="es-PA" w:eastAsia="de-DE"/>
              </w:rPr>
              <w:t xml:space="preserve">Establece la Política de Cero Residuos y su </w:t>
            </w:r>
            <w:r>
              <w:rPr>
                <w:rFonts w:eastAsia="Times New Roman" w:cs="Arial"/>
                <w:color w:val="000000"/>
                <w:sz w:val="20"/>
                <w:szCs w:val="20"/>
                <w:lang w:val="es-PA" w:eastAsia="de-DE"/>
              </w:rPr>
              <w:t xml:space="preserve">estructura de acción para la gestión integral de los residuos. </w:t>
            </w:r>
            <w:r w:rsidRPr="00595E5E">
              <w:rPr>
                <w:rFonts w:eastAsia="Times New Roman" w:cs="Arial"/>
                <w:color w:val="000000"/>
                <w:sz w:val="20"/>
                <w:szCs w:val="20"/>
                <w:lang w:val="es-PA" w:eastAsia="de-DE"/>
              </w:rPr>
              <w:t xml:space="preserve"> </w:t>
            </w:r>
            <w:r w:rsidRPr="00F37975">
              <w:rPr>
                <w:rFonts w:eastAsia="Times New Roman" w:cs="Arial"/>
                <w:color w:val="000000"/>
                <w:sz w:val="20"/>
                <w:szCs w:val="20"/>
                <w:lang w:val="es-PA" w:eastAsia="de-DE"/>
              </w:rPr>
              <w:t>El principal objetivo de la política es aprovechar al m</w:t>
            </w:r>
            <w:r>
              <w:rPr>
                <w:rFonts w:eastAsia="Times New Roman" w:cs="Arial"/>
                <w:color w:val="000000"/>
                <w:sz w:val="20"/>
                <w:szCs w:val="20"/>
                <w:lang w:val="es-PA" w:eastAsia="de-DE"/>
              </w:rPr>
              <w:t>áximo los residuos y los recursos naturales desde un punto de vista económico, ambiental y social, así como generar nuevas fuentes de empleo</w:t>
            </w:r>
          </w:p>
          <w:p w14:paraId="6859646F" w14:textId="77777777" w:rsidR="007637A4" w:rsidRPr="005058A5"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5058A5">
              <w:rPr>
                <w:rFonts w:eastAsia="Times New Roman" w:cs="Arial"/>
                <w:color w:val="000000"/>
                <w:sz w:val="20"/>
                <w:szCs w:val="20"/>
                <w:lang w:val="es-PA" w:eastAsia="de-DE"/>
              </w:rPr>
              <w:t xml:space="preserve">y reducir la contaminación y sus efectos en la salud y el ambiente. </w:t>
            </w:r>
          </w:p>
        </w:tc>
        <w:tc>
          <w:tcPr>
            <w:tcW w:w="2380" w:type="dxa"/>
            <w:noWrap/>
          </w:tcPr>
          <w:p w14:paraId="486ED6AF" w14:textId="77777777" w:rsidR="007637A4" w:rsidRPr="007637A4"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7637A4">
              <w:rPr>
                <w:rFonts w:eastAsia="Times New Roman" w:cs="Arial"/>
                <w:color w:val="000000"/>
                <w:sz w:val="20"/>
                <w:szCs w:val="20"/>
                <w:lang w:val="es-PA" w:eastAsia="de-DE"/>
              </w:rPr>
              <w:t xml:space="preserve">Autoridad de Aseo Urbano y Domiciliario </w:t>
            </w:r>
          </w:p>
        </w:tc>
      </w:tr>
      <w:tr w:rsidR="007637A4" w:rsidRPr="009D5A17" w14:paraId="0E1E40E7"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828" w:type="dxa"/>
            <w:noWrap/>
          </w:tcPr>
          <w:p w14:paraId="1FC8FC57" w14:textId="2FAEB6AC" w:rsidR="007637A4" w:rsidRPr="007A5634" w:rsidRDefault="007637A4" w:rsidP="00E26781">
            <w:pPr>
              <w:jc w:val="left"/>
              <w:rPr>
                <w:rFonts w:eastAsia="Times New Roman" w:cs="Arial"/>
                <w:color w:val="000000"/>
                <w:sz w:val="20"/>
                <w:szCs w:val="20"/>
                <w:lang w:val="es-PA" w:eastAsia="de-DE"/>
              </w:rPr>
            </w:pPr>
            <w:r w:rsidRPr="007A5634">
              <w:rPr>
                <w:rFonts w:eastAsia="Times New Roman" w:cs="Arial"/>
                <w:color w:val="000000"/>
                <w:sz w:val="20"/>
                <w:szCs w:val="20"/>
                <w:lang w:val="es-PA" w:eastAsia="de-DE"/>
              </w:rPr>
              <w:t xml:space="preserve">Decreto Ejecutivo Decreto Ejecutivo No. 37 </w:t>
            </w:r>
            <w:r w:rsidR="007A1E7F">
              <w:rPr>
                <w:rFonts w:eastAsia="Times New Roman" w:cs="Arial"/>
                <w:color w:val="000000"/>
                <w:sz w:val="20"/>
                <w:szCs w:val="20"/>
                <w:lang w:val="es-PA" w:eastAsia="de-DE"/>
              </w:rPr>
              <w:t>del</w:t>
            </w:r>
            <w:r w:rsidRPr="007A5634">
              <w:rPr>
                <w:rFonts w:eastAsia="Times New Roman" w:cs="Arial"/>
                <w:color w:val="000000"/>
                <w:sz w:val="20"/>
                <w:szCs w:val="20"/>
                <w:lang w:val="es-PA" w:eastAsia="de-DE"/>
              </w:rPr>
              <w:t xml:space="preserve"> 3</w:t>
            </w:r>
            <w:r w:rsidR="008A0B89">
              <w:rPr>
                <w:rFonts w:eastAsia="Times New Roman" w:cs="Arial"/>
                <w:color w:val="000000"/>
                <w:sz w:val="20"/>
                <w:szCs w:val="20"/>
                <w:lang w:val="es-PA" w:eastAsia="de-DE"/>
              </w:rPr>
              <w:t xml:space="preserve"> de</w:t>
            </w:r>
            <w:r w:rsidRPr="007A5634">
              <w:rPr>
                <w:rFonts w:eastAsia="Times New Roman" w:cs="Arial"/>
                <w:color w:val="000000"/>
                <w:sz w:val="20"/>
                <w:szCs w:val="20"/>
                <w:lang w:val="es-PA" w:eastAsia="de-DE"/>
              </w:rPr>
              <w:t xml:space="preserve"> </w:t>
            </w:r>
            <w:proofErr w:type="gramStart"/>
            <w:r w:rsidRPr="007A5634">
              <w:rPr>
                <w:rFonts w:eastAsia="Times New Roman" w:cs="Arial"/>
                <w:color w:val="000000"/>
                <w:sz w:val="20"/>
                <w:szCs w:val="20"/>
                <w:lang w:val="es-PA" w:eastAsia="de-DE"/>
              </w:rPr>
              <w:t>Jun</w:t>
            </w:r>
            <w:r w:rsidR="008A0B89">
              <w:rPr>
                <w:rFonts w:eastAsia="Times New Roman" w:cs="Arial"/>
                <w:color w:val="000000"/>
                <w:sz w:val="20"/>
                <w:szCs w:val="20"/>
                <w:lang w:val="es-PA" w:eastAsia="de-DE"/>
              </w:rPr>
              <w:t>io</w:t>
            </w:r>
            <w:proofErr w:type="gramEnd"/>
            <w:r w:rsidR="008A0B89">
              <w:rPr>
                <w:rFonts w:eastAsia="Times New Roman" w:cs="Arial"/>
                <w:color w:val="000000"/>
                <w:sz w:val="20"/>
                <w:szCs w:val="20"/>
                <w:lang w:val="es-PA" w:eastAsia="de-DE"/>
              </w:rPr>
              <w:t xml:space="preserve"> de</w:t>
            </w:r>
            <w:r w:rsidRPr="007A5634">
              <w:rPr>
                <w:rFonts w:eastAsia="Times New Roman" w:cs="Arial"/>
                <w:color w:val="000000"/>
                <w:sz w:val="20"/>
                <w:szCs w:val="20"/>
                <w:lang w:val="es-PA" w:eastAsia="de-DE"/>
              </w:rPr>
              <w:t xml:space="preserve"> 2009</w:t>
            </w:r>
          </w:p>
        </w:tc>
        <w:tc>
          <w:tcPr>
            <w:tcW w:w="4260" w:type="dxa"/>
            <w:noWrap/>
          </w:tcPr>
          <w:p w14:paraId="7C855E0F" w14:textId="77777777" w:rsidR="007637A4" w:rsidRPr="00785B83"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7435DB">
              <w:rPr>
                <w:rFonts w:eastAsia="Times New Roman" w:cs="Arial"/>
                <w:color w:val="000000"/>
                <w:sz w:val="20"/>
                <w:szCs w:val="20"/>
                <w:lang w:val="es-PA" w:eastAsia="de-DE"/>
              </w:rPr>
              <w:t xml:space="preserve">Este Decreto aprueba la </w:t>
            </w:r>
            <w:r>
              <w:rPr>
                <w:rFonts w:eastAsia="Times New Roman" w:cs="Arial"/>
                <w:color w:val="000000"/>
                <w:sz w:val="20"/>
                <w:szCs w:val="20"/>
                <w:lang w:val="es-PA" w:eastAsia="de-DE"/>
              </w:rPr>
              <w:t>P</w:t>
            </w:r>
            <w:r w:rsidRPr="007435DB">
              <w:rPr>
                <w:rFonts w:eastAsia="Times New Roman" w:cs="Arial"/>
                <w:color w:val="000000"/>
                <w:sz w:val="20"/>
                <w:szCs w:val="20"/>
                <w:lang w:val="es-PA" w:eastAsia="de-DE"/>
              </w:rPr>
              <w:t>olítica Nacional Forestal.</w:t>
            </w:r>
            <w:r>
              <w:rPr>
                <w:rFonts w:eastAsia="Times New Roman" w:cs="Arial"/>
                <w:color w:val="000000"/>
                <w:sz w:val="20"/>
                <w:szCs w:val="20"/>
                <w:lang w:val="es-PA" w:eastAsia="de-DE"/>
              </w:rPr>
              <w:t xml:space="preserve"> El objetivo de esta Política es garantizar la disponibilidad de recursos forestales a las generaciones presentes y futuras, provenientes de plantaciones y bosques naturales, promoviendo la producción, aprovechamiento, conservación e incremento de los ecosistemas forestales, los cuales contribuyen a la generación de bienes y servicios, para el beneficio de la población en los ámbitos sociales, económicos y ambientales. </w:t>
            </w:r>
          </w:p>
        </w:tc>
        <w:tc>
          <w:tcPr>
            <w:tcW w:w="2380" w:type="dxa"/>
            <w:noWrap/>
          </w:tcPr>
          <w:p w14:paraId="23765817" w14:textId="77777777" w:rsidR="007637A4" w:rsidRPr="00A203AD"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proofErr w:type="spellStart"/>
            <w:r>
              <w:rPr>
                <w:rFonts w:eastAsia="Times New Roman" w:cs="Arial"/>
                <w:color w:val="000000"/>
                <w:sz w:val="20"/>
                <w:szCs w:val="20"/>
                <w:lang w:val="en-US" w:eastAsia="de-DE"/>
              </w:rPr>
              <w:t>Ministerio</w:t>
            </w:r>
            <w:proofErr w:type="spellEnd"/>
            <w:r>
              <w:rPr>
                <w:rFonts w:eastAsia="Times New Roman" w:cs="Arial"/>
                <w:color w:val="000000"/>
                <w:sz w:val="20"/>
                <w:szCs w:val="20"/>
                <w:lang w:val="en-US" w:eastAsia="de-DE"/>
              </w:rPr>
              <w:t xml:space="preserve"> de </w:t>
            </w:r>
            <w:proofErr w:type="spellStart"/>
            <w:r>
              <w:rPr>
                <w:rFonts w:eastAsia="Times New Roman" w:cs="Arial"/>
                <w:color w:val="000000"/>
                <w:sz w:val="20"/>
                <w:szCs w:val="20"/>
                <w:lang w:val="en-US" w:eastAsia="de-DE"/>
              </w:rPr>
              <w:t>Ambiente</w:t>
            </w:r>
            <w:proofErr w:type="spellEnd"/>
          </w:p>
        </w:tc>
      </w:tr>
      <w:tr w:rsidR="007637A4" w:rsidRPr="009D5A17" w14:paraId="00151549"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828" w:type="dxa"/>
            <w:noWrap/>
          </w:tcPr>
          <w:p w14:paraId="39AC8987" w14:textId="77777777" w:rsidR="007637A4" w:rsidRPr="00082299" w:rsidRDefault="007637A4" w:rsidP="00E26781">
            <w:pPr>
              <w:jc w:val="left"/>
              <w:rPr>
                <w:rFonts w:eastAsia="Times New Roman" w:cs="Arial"/>
                <w:color w:val="000000"/>
                <w:sz w:val="20"/>
                <w:szCs w:val="20"/>
                <w:lang w:val="es-PA" w:eastAsia="de-DE"/>
              </w:rPr>
            </w:pPr>
            <w:r w:rsidRPr="00082299">
              <w:rPr>
                <w:rFonts w:eastAsia="Times New Roman" w:cs="Arial"/>
                <w:color w:val="000000"/>
                <w:sz w:val="20"/>
                <w:szCs w:val="20"/>
                <w:lang w:val="es-PA" w:eastAsia="de-DE"/>
              </w:rPr>
              <w:t xml:space="preserve">Decreto Ejecutivo No. 35 </w:t>
            </w:r>
            <w:r>
              <w:rPr>
                <w:rFonts w:eastAsia="Times New Roman" w:cs="Arial"/>
                <w:color w:val="000000"/>
                <w:sz w:val="20"/>
                <w:szCs w:val="20"/>
                <w:lang w:val="es-PA" w:eastAsia="de-DE"/>
              </w:rPr>
              <w:t>de 26 de febrero de 2007</w:t>
            </w:r>
          </w:p>
        </w:tc>
        <w:tc>
          <w:tcPr>
            <w:tcW w:w="4260" w:type="dxa"/>
            <w:noWrap/>
          </w:tcPr>
          <w:p w14:paraId="2B24CEF2" w14:textId="77777777" w:rsidR="007637A4" w:rsidRPr="00CD431F"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082299">
              <w:rPr>
                <w:rFonts w:eastAsia="Times New Roman" w:cs="Arial"/>
                <w:color w:val="000000"/>
                <w:sz w:val="20"/>
                <w:szCs w:val="20"/>
                <w:lang w:val="es-PA" w:eastAsia="de-DE"/>
              </w:rPr>
              <w:t>Este Decreto aprueba la Política Nacional de</w:t>
            </w:r>
            <w:r>
              <w:rPr>
                <w:rFonts w:eastAsia="Times New Roman" w:cs="Arial"/>
                <w:color w:val="000000"/>
                <w:sz w:val="20"/>
                <w:szCs w:val="20"/>
                <w:lang w:val="es-PA" w:eastAsia="de-DE"/>
              </w:rPr>
              <w:t xml:space="preserve"> Cambio Climático. El objetivo general de esta Política es administrar adecuadamente el tema del cambio climático a nivel nacional y los efectos que puede generar en la población y el territorio, de acuerdo con las provisiones incluidas en la Convención Marco de las Naciones Unidas sobre el Cambio Climático, el Protocolo de </w:t>
            </w:r>
            <w:proofErr w:type="spellStart"/>
            <w:r>
              <w:rPr>
                <w:rFonts w:eastAsia="Times New Roman" w:cs="Arial"/>
                <w:color w:val="000000"/>
                <w:sz w:val="20"/>
                <w:szCs w:val="20"/>
                <w:lang w:val="es-PA" w:eastAsia="de-DE"/>
              </w:rPr>
              <w:t>Kyoto</w:t>
            </w:r>
            <w:proofErr w:type="spellEnd"/>
            <w:r>
              <w:rPr>
                <w:rFonts w:eastAsia="Times New Roman" w:cs="Arial"/>
                <w:color w:val="000000"/>
                <w:sz w:val="20"/>
                <w:szCs w:val="20"/>
                <w:lang w:val="es-PA" w:eastAsia="de-DE"/>
              </w:rPr>
              <w:t xml:space="preserve"> y los acuerdos subsiguientes, la Constitución Política de la República de Panamá y la Ley General de Ambiente. </w:t>
            </w:r>
          </w:p>
        </w:tc>
        <w:tc>
          <w:tcPr>
            <w:tcW w:w="2380" w:type="dxa"/>
            <w:noWrap/>
          </w:tcPr>
          <w:p w14:paraId="3E23D7A8" w14:textId="77777777" w:rsidR="007637A4" w:rsidRPr="00A203AD"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proofErr w:type="spellStart"/>
            <w:r>
              <w:rPr>
                <w:rFonts w:eastAsia="Times New Roman" w:cs="Arial"/>
                <w:color w:val="000000"/>
                <w:sz w:val="20"/>
                <w:szCs w:val="20"/>
                <w:lang w:val="en-US" w:eastAsia="de-DE"/>
              </w:rPr>
              <w:t>Ministerio</w:t>
            </w:r>
            <w:proofErr w:type="spellEnd"/>
            <w:r>
              <w:rPr>
                <w:rFonts w:eastAsia="Times New Roman" w:cs="Arial"/>
                <w:color w:val="000000"/>
                <w:sz w:val="20"/>
                <w:szCs w:val="20"/>
                <w:lang w:val="en-US" w:eastAsia="de-DE"/>
              </w:rPr>
              <w:t xml:space="preserve"> de </w:t>
            </w:r>
            <w:proofErr w:type="spellStart"/>
            <w:r>
              <w:rPr>
                <w:rFonts w:eastAsia="Times New Roman" w:cs="Arial"/>
                <w:color w:val="000000"/>
                <w:sz w:val="20"/>
                <w:szCs w:val="20"/>
                <w:lang w:val="en-US" w:eastAsia="de-DE"/>
              </w:rPr>
              <w:t>Ambiente</w:t>
            </w:r>
            <w:proofErr w:type="spellEnd"/>
          </w:p>
        </w:tc>
      </w:tr>
      <w:tr w:rsidR="007637A4" w:rsidRPr="009D5A17" w14:paraId="6E13813A"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828" w:type="dxa"/>
            <w:noWrap/>
          </w:tcPr>
          <w:p w14:paraId="43DE4F69" w14:textId="77777777" w:rsidR="007637A4" w:rsidRPr="001F383D" w:rsidRDefault="007637A4" w:rsidP="00E26781">
            <w:pPr>
              <w:jc w:val="left"/>
              <w:rPr>
                <w:rFonts w:eastAsia="Times New Roman" w:cs="Arial"/>
                <w:color w:val="000000"/>
                <w:sz w:val="20"/>
                <w:szCs w:val="20"/>
                <w:lang w:val="es-PA" w:eastAsia="de-DE"/>
              </w:rPr>
            </w:pPr>
            <w:r w:rsidRPr="001F383D">
              <w:rPr>
                <w:rFonts w:eastAsia="Times New Roman" w:cs="Arial"/>
                <w:color w:val="000000"/>
                <w:sz w:val="20"/>
                <w:szCs w:val="20"/>
                <w:lang w:val="es-PA" w:eastAsia="de-DE"/>
              </w:rPr>
              <w:t>Decreto Ejecutivo No. 122 de 23 de diciembre de 2008</w:t>
            </w:r>
          </w:p>
        </w:tc>
        <w:tc>
          <w:tcPr>
            <w:tcW w:w="4260" w:type="dxa"/>
            <w:noWrap/>
          </w:tcPr>
          <w:p w14:paraId="42994A55" w14:textId="77777777" w:rsidR="007637A4" w:rsidRPr="005661B0"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CB7751">
              <w:rPr>
                <w:rFonts w:eastAsia="Times New Roman" w:cs="Arial"/>
                <w:color w:val="000000"/>
                <w:sz w:val="20"/>
                <w:szCs w:val="20"/>
                <w:lang w:val="es-PA" w:eastAsia="de-DE"/>
              </w:rPr>
              <w:t xml:space="preserve">Este Decreto aprueba la Política </w:t>
            </w:r>
            <w:r>
              <w:rPr>
                <w:rFonts w:eastAsia="Times New Roman" w:cs="Arial"/>
                <w:color w:val="000000"/>
                <w:sz w:val="20"/>
                <w:szCs w:val="20"/>
                <w:lang w:val="es-PA" w:eastAsia="de-DE"/>
              </w:rPr>
              <w:t xml:space="preserve">Nacional </w:t>
            </w:r>
            <w:r w:rsidRPr="00CB7751">
              <w:rPr>
                <w:rFonts w:eastAsia="Times New Roman" w:cs="Arial"/>
                <w:color w:val="000000"/>
                <w:sz w:val="20"/>
                <w:szCs w:val="20"/>
                <w:lang w:val="es-PA" w:eastAsia="de-DE"/>
              </w:rPr>
              <w:t>de Biod</w:t>
            </w:r>
            <w:r>
              <w:rPr>
                <w:rFonts w:eastAsia="Times New Roman" w:cs="Arial"/>
                <w:color w:val="000000"/>
                <w:sz w:val="20"/>
                <w:szCs w:val="20"/>
                <w:lang w:val="es-PA" w:eastAsia="de-DE"/>
              </w:rPr>
              <w:t xml:space="preserve">iversidad.  </w:t>
            </w:r>
            <w:r w:rsidRPr="00CB7751">
              <w:rPr>
                <w:rFonts w:eastAsia="Times New Roman" w:cs="Arial"/>
                <w:color w:val="000000"/>
                <w:sz w:val="20"/>
                <w:szCs w:val="20"/>
                <w:lang w:val="es-PA" w:eastAsia="de-DE"/>
              </w:rPr>
              <w:t>El objetivo general de esta Política es</w:t>
            </w:r>
            <w:r>
              <w:rPr>
                <w:rFonts w:eastAsia="Times New Roman" w:cs="Arial"/>
                <w:color w:val="000000"/>
                <w:sz w:val="20"/>
                <w:szCs w:val="20"/>
                <w:lang w:val="es-PA" w:eastAsia="de-DE"/>
              </w:rPr>
              <w:t xml:space="preserve"> implementar la Política Nacional de Biodiversidad como el núcleo de la estrategia nacional para articular la sostenibilidad de la diversidad biológica con los procesos de desarrollo económico y social, incrementando la competitividad del país, la calidad de vida, la erradicación de la pobreza, la subsistencia, la integración de las personas y el desarrollo sostenible.</w:t>
            </w:r>
          </w:p>
        </w:tc>
        <w:tc>
          <w:tcPr>
            <w:tcW w:w="2380" w:type="dxa"/>
            <w:noWrap/>
          </w:tcPr>
          <w:p w14:paraId="0DC58888" w14:textId="77777777" w:rsidR="007637A4"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de-DE"/>
              </w:rPr>
            </w:pPr>
            <w:proofErr w:type="spellStart"/>
            <w:r>
              <w:rPr>
                <w:rFonts w:eastAsia="Times New Roman" w:cs="Arial"/>
                <w:color w:val="000000"/>
                <w:sz w:val="20"/>
                <w:szCs w:val="20"/>
                <w:lang w:val="en-US" w:eastAsia="de-DE"/>
              </w:rPr>
              <w:t>Ministerio</w:t>
            </w:r>
            <w:proofErr w:type="spellEnd"/>
            <w:r>
              <w:rPr>
                <w:rFonts w:eastAsia="Times New Roman" w:cs="Arial"/>
                <w:color w:val="000000"/>
                <w:sz w:val="20"/>
                <w:szCs w:val="20"/>
                <w:lang w:val="en-US" w:eastAsia="de-DE"/>
              </w:rPr>
              <w:t xml:space="preserve"> de </w:t>
            </w:r>
            <w:proofErr w:type="spellStart"/>
            <w:r>
              <w:rPr>
                <w:rFonts w:eastAsia="Times New Roman" w:cs="Arial"/>
                <w:color w:val="000000"/>
                <w:sz w:val="20"/>
                <w:szCs w:val="20"/>
                <w:lang w:val="en-US" w:eastAsia="de-DE"/>
              </w:rPr>
              <w:t>Ambiente</w:t>
            </w:r>
            <w:proofErr w:type="spellEnd"/>
          </w:p>
        </w:tc>
      </w:tr>
      <w:tr w:rsidR="007637A4" w:rsidRPr="009D5A17" w14:paraId="132FDC7B"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828" w:type="dxa"/>
            <w:noWrap/>
          </w:tcPr>
          <w:p w14:paraId="7D517445" w14:textId="77777777" w:rsidR="007637A4" w:rsidRPr="00552D9F" w:rsidRDefault="007637A4" w:rsidP="00E26781">
            <w:pPr>
              <w:jc w:val="left"/>
              <w:rPr>
                <w:rFonts w:eastAsia="Times New Roman" w:cs="Arial"/>
                <w:color w:val="000000"/>
                <w:sz w:val="20"/>
                <w:szCs w:val="20"/>
                <w:lang w:val="es-PA" w:eastAsia="de-DE"/>
              </w:rPr>
            </w:pPr>
            <w:r w:rsidRPr="00552D9F">
              <w:rPr>
                <w:rFonts w:eastAsia="Times New Roman" w:cs="Arial"/>
                <w:color w:val="000000"/>
                <w:sz w:val="20"/>
                <w:szCs w:val="20"/>
                <w:lang w:val="es-PA" w:eastAsia="de-DE"/>
              </w:rPr>
              <w:t>Decreto Ejecutivo No. 33 de 26 de febrero de 2007</w:t>
            </w:r>
          </w:p>
        </w:tc>
        <w:tc>
          <w:tcPr>
            <w:tcW w:w="4260" w:type="dxa"/>
            <w:noWrap/>
          </w:tcPr>
          <w:p w14:paraId="38E671FA" w14:textId="77777777" w:rsidR="007637A4" w:rsidRPr="00804EE3"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691B4B">
              <w:rPr>
                <w:rFonts w:eastAsia="Times New Roman" w:cs="Arial"/>
                <w:color w:val="000000"/>
                <w:sz w:val="20"/>
                <w:szCs w:val="20"/>
                <w:lang w:val="es-PA" w:eastAsia="de-DE"/>
              </w:rPr>
              <w:t xml:space="preserve">Este Decreto aprueba la Política Nacional </w:t>
            </w:r>
            <w:r>
              <w:rPr>
                <w:rFonts w:eastAsia="Times New Roman" w:cs="Arial"/>
                <w:color w:val="000000"/>
                <w:sz w:val="20"/>
                <w:szCs w:val="20"/>
                <w:lang w:val="es-PA" w:eastAsia="de-DE"/>
              </w:rPr>
              <w:t xml:space="preserve">de Supervisión, Control y Cumplimiento Ambiental. </w:t>
            </w:r>
            <w:r w:rsidRPr="00C144BA">
              <w:rPr>
                <w:rFonts w:eastAsia="Times New Roman" w:cs="Arial"/>
                <w:color w:val="000000"/>
                <w:sz w:val="20"/>
                <w:szCs w:val="20"/>
                <w:lang w:val="es-PA" w:eastAsia="de-DE"/>
              </w:rPr>
              <w:t>El objetivo general de esta Política es despl</w:t>
            </w:r>
            <w:r>
              <w:rPr>
                <w:rFonts w:eastAsia="Times New Roman" w:cs="Arial"/>
                <w:color w:val="000000"/>
                <w:sz w:val="20"/>
                <w:szCs w:val="20"/>
                <w:lang w:val="es-PA" w:eastAsia="de-DE"/>
              </w:rPr>
              <w:t>egar un conjunto coherente de acciones de supervisión, inspección y control, con el fin de garantizar el cumplimiento de los propósitos de conservación, protección y preservación ambiental prevista en las regulaciones vigentes, como una expresión de las políticas ambientales del Estado, dirigidas a la desarrollo económico y social, incorporando criterios de sostenibilidad ambiental.</w:t>
            </w:r>
          </w:p>
        </w:tc>
        <w:tc>
          <w:tcPr>
            <w:tcW w:w="2380" w:type="dxa"/>
            <w:noWrap/>
          </w:tcPr>
          <w:p w14:paraId="7BAF67D9" w14:textId="77777777" w:rsidR="007637A4"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de-DE"/>
              </w:rPr>
            </w:pPr>
            <w:proofErr w:type="spellStart"/>
            <w:r>
              <w:rPr>
                <w:rFonts w:eastAsia="Times New Roman" w:cs="Arial"/>
                <w:color w:val="000000"/>
                <w:sz w:val="20"/>
                <w:szCs w:val="20"/>
                <w:lang w:val="en-US" w:eastAsia="de-DE"/>
              </w:rPr>
              <w:t>Ministerio</w:t>
            </w:r>
            <w:proofErr w:type="spellEnd"/>
            <w:r>
              <w:rPr>
                <w:rFonts w:eastAsia="Times New Roman" w:cs="Arial"/>
                <w:color w:val="000000"/>
                <w:sz w:val="20"/>
                <w:szCs w:val="20"/>
                <w:lang w:val="en-US" w:eastAsia="de-DE"/>
              </w:rPr>
              <w:t xml:space="preserve"> de </w:t>
            </w:r>
            <w:proofErr w:type="spellStart"/>
            <w:r>
              <w:rPr>
                <w:rFonts w:eastAsia="Times New Roman" w:cs="Arial"/>
                <w:color w:val="000000"/>
                <w:sz w:val="20"/>
                <w:szCs w:val="20"/>
                <w:lang w:val="en-US" w:eastAsia="de-DE"/>
              </w:rPr>
              <w:t>Ambiente</w:t>
            </w:r>
            <w:proofErr w:type="spellEnd"/>
          </w:p>
        </w:tc>
      </w:tr>
      <w:tr w:rsidR="007637A4" w:rsidRPr="009D5A17" w14:paraId="3647F225"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828" w:type="dxa"/>
            <w:noWrap/>
          </w:tcPr>
          <w:p w14:paraId="2E2A1CD9" w14:textId="77777777" w:rsidR="007637A4" w:rsidRPr="003F1002" w:rsidRDefault="007637A4" w:rsidP="00E26781">
            <w:pPr>
              <w:jc w:val="left"/>
              <w:rPr>
                <w:rFonts w:eastAsia="Times New Roman" w:cs="Arial"/>
                <w:color w:val="000000"/>
                <w:sz w:val="20"/>
                <w:szCs w:val="20"/>
                <w:lang w:val="es-PA" w:eastAsia="de-DE"/>
              </w:rPr>
            </w:pPr>
            <w:r w:rsidRPr="003F1002">
              <w:rPr>
                <w:rFonts w:eastAsia="Times New Roman" w:cs="Arial"/>
                <w:color w:val="000000"/>
                <w:sz w:val="20"/>
                <w:szCs w:val="20"/>
                <w:lang w:val="es-PA" w:eastAsia="de-DE"/>
              </w:rPr>
              <w:t>Decreto Ejecutivo No. 5 de 4 de febrero de 2009</w:t>
            </w:r>
          </w:p>
        </w:tc>
        <w:tc>
          <w:tcPr>
            <w:tcW w:w="4260" w:type="dxa"/>
            <w:noWrap/>
          </w:tcPr>
          <w:p w14:paraId="20A17339" w14:textId="77777777" w:rsidR="007637A4" w:rsidRPr="007637A4"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695C26">
              <w:rPr>
                <w:rFonts w:eastAsia="Times New Roman" w:cs="Arial"/>
                <w:color w:val="000000"/>
                <w:sz w:val="20"/>
                <w:szCs w:val="20"/>
                <w:lang w:val="es-PA" w:eastAsia="de-DE"/>
              </w:rPr>
              <w:t xml:space="preserve">Establece los límites máximos permisibles de las emisiones al aire producidas por fuentes fijas, con el objetivo de proteger la salud de </w:t>
            </w:r>
            <w:r>
              <w:rPr>
                <w:rFonts w:eastAsia="Times New Roman" w:cs="Arial"/>
                <w:color w:val="000000"/>
                <w:sz w:val="20"/>
                <w:szCs w:val="20"/>
                <w:lang w:val="es-PA" w:eastAsia="de-DE"/>
              </w:rPr>
              <w:t xml:space="preserve">la población, los recursos naturales y la calidad del medio ambiente por la contaminación atmosférica.  </w:t>
            </w:r>
          </w:p>
        </w:tc>
        <w:tc>
          <w:tcPr>
            <w:tcW w:w="2380" w:type="dxa"/>
            <w:noWrap/>
          </w:tcPr>
          <w:p w14:paraId="6CCE02A2" w14:textId="77777777" w:rsidR="007637A4"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de-DE"/>
              </w:rPr>
            </w:pPr>
            <w:proofErr w:type="spellStart"/>
            <w:r>
              <w:rPr>
                <w:rFonts w:eastAsia="Times New Roman" w:cs="Arial"/>
                <w:color w:val="000000"/>
                <w:sz w:val="20"/>
                <w:szCs w:val="20"/>
                <w:lang w:val="en-US" w:eastAsia="de-DE"/>
              </w:rPr>
              <w:t>Ministerio</w:t>
            </w:r>
            <w:proofErr w:type="spellEnd"/>
            <w:r>
              <w:rPr>
                <w:rFonts w:eastAsia="Times New Roman" w:cs="Arial"/>
                <w:color w:val="000000"/>
                <w:sz w:val="20"/>
                <w:szCs w:val="20"/>
                <w:lang w:val="en-US" w:eastAsia="de-DE"/>
              </w:rPr>
              <w:t xml:space="preserve"> de </w:t>
            </w:r>
            <w:proofErr w:type="spellStart"/>
            <w:r>
              <w:rPr>
                <w:rFonts w:eastAsia="Times New Roman" w:cs="Arial"/>
                <w:color w:val="000000"/>
                <w:sz w:val="20"/>
                <w:szCs w:val="20"/>
                <w:lang w:val="en-US" w:eastAsia="de-DE"/>
              </w:rPr>
              <w:t>Ambiente</w:t>
            </w:r>
            <w:proofErr w:type="spellEnd"/>
          </w:p>
        </w:tc>
      </w:tr>
      <w:tr w:rsidR="007637A4" w:rsidRPr="009D5A17" w14:paraId="3B426E50"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828" w:type="dxa"/>
            <w:noWrap/>
          </w:tcPr>
          <w:p w14:paraId="0121417F" w14:textId="77777777" w:rsidR="007637A4" w:rsidRPr="00526A9D" w:rsidRDefault="007637A4" w:rsidP="00E26781">
            <w:pPr>
              <w:jc w:val="left"/>
              <w:rPr>
                <w:rFonts w:eastAsia="Times New Roman" w:cs="Arial"/>
                <w:color w:val="000000"/>
                <w:sz w:val="20"/>
                <w:szCs w:val="20"/>
                <w:lang w:val="es-PA" w:eastAsia="de-DE"/>
              </w:rPr>
            </w:pPr>
            <w:r w:rsidRPr="00526A9D">
              <w:rPr>
                <w:rFonts w:eastAsia="Times New Roman" w:cs="Arial"/>
                <w:color w:val="000000"/>
                <w:sz w:val="20"/>
                <w:szCs w:val="20"/>
                <w:lang w:val="es-PA" w:eastAsia="de-DE"/>
              </w:rPr>
              <w:t xml:space="preserve">Ley No. 36 de 17 de mayo de 1996 y el Decreto Reglamentario </w:t>
            </w:r>
            <w:r>
              <w:rPr>
                <w:rFonts w:eastAsia="Times New Roman" w:cs="Arial"/>
                <w:color w:val="000000"/>
                <w:sz w:val="20"/>
                <w:szCs w:val="20"/>
                <w:lang w:val="es-PA" w:eastAsia="de-DE"/>
              </w:rPr>
              <w:t xml:space="preserve">No. </w:t>
            </w:r>
            <w:r w:rsidRPr="00526A9D">
              <w:rPr>
                <w:rFonts w:eastAsia="Times New Roman" w:cs="Arial"/>
                <w:color w:val="000000"/>
                <w:sz w:val="20"/>
                <w:szCs w:val="20"/>
                <w:lang w:val="es-PA" w:eastAsia="de-DE"/>
              </w:rPr>
              <w:t>255</w:t>
            </w:r>
            <w:r>
              <w:rPr>
                <w:rFonts w:eastAsia="Times New Roman" w:cs="Arial"/>
                <w:color w:val="000000"/>
                <w:sz w:val="20"/>
                <w:szCs w:val="20"/>
                <w:lang w:val="es-PA" w:eastAsia="de-DE"/>
              </w:rPr>
              <w:t xml:space="preserve"> de 18 de diciembre de 1998</w:t>
            </w:r>
          </w:p>
        </w:tc>
        <w:tc>
          <w:tcPr>
            <w:tcW w:w="4260" w:type="dxa"/>
            <w:noWrap/>
          </w:tcPr>
          <w:p w14:paraId="73DA669F" w14:textId="77777777" w:rsidR="007637A4" w:rsidRPr="007637A4"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52612A">
              <w:rPr>
                <w:rFonts w:eastAsia="Times New Roman" w:cs="Arial"/>
                <w:color w:val="000000"/>
                <w:sz w:val="20"/>
                <w:szCs w:val="20"/>
                <w:lang w:val="es-PA" w:eastAsia="de-DE"/>
              </w:rPr>
              <w:t xml:space="preserve">Se establecen controles para evitar la Contaminación Ambiental </w:t>
            </w:r>
            <w:r>
              <w:rPr>
                <w:rFonts w:eastAsia="Times New Roman" w:cs="Arial"/>
                <w:color w:val="000000"/>
                <w:sz w:val="20"/>
                <w:szCs w:val="20"/>
                <w:lang w:val="es-PA" w:eastAsia="de-DE"/>
              </w:rPr>
              <w:t xml:space="preserve">causada por los Combustibles y el Plomo. </w:t>
            </w:r>
            <w:r w:rsidRPr="00AE0C1D">
              <w:rPr>
                <w:rFonts w:eastAsia="Times New Roman" w:cs="Arial"/>
                <w:color w:val="000000"/>
                <w:sz w:val="20"/>
                <w:szCs w:val="20"/>
                <w:lang w:val="es-PA" w:eastAsia="de-DE"/>
              </w:rPr>
              <w:t>Dicha Regulación además establece provisiones para el co</w:t>
            </w:r>
            <w:r>
              <w:rPr>
                <w:rFonts w:eastAsia="Times New Roman" w:cs="Arial"/>
                <w:color w:val="000000"/>
                <w:sz w:val="20"/>
                <w:szCs w:val="20"/>
                <w:lang w:val="es-PA" w:eastAsia="de-DE"/>
              </w:rPr>
              <w:t xml:space="preserve">ntrol de las emisiones de los vehículos de motor. </w:t>
            </w:r>
            <w:r w:rsidRPr="00AE0C1D">
              <w:rPr>
                <w:rFonts w:eastAsia="Times New Roman" w:cs="Arial"/>
                <w:color w:val="000000"/>
                <w:sz w:val="20"/>
                <w:szCs w:val="20"/>
                <w:lang w:val="es-PA" w:eastAsia="de-DE"/>
              </w:rPr>
              <w:t xml:space="preserve"> </w:t>
            </w:r>
          </w:p>
        </w:tc>
        <w:tc>
          <w:tcPr>
            <w:tcW w:w="2380" w:type="dxa"/>
            <w:noWrap/>
          </w:tcPr>
          <w:p w14:paraId="1C9FD887" w14:textId="77777777" w:rsidR="007637A4"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de-DE"/>
              </w:rPr>
            </w:pPr>
            <w:proofErr w:type="spellStart"/>
            <w:r>
              <w:rPr>
                <w:rFonts w:eastAsia="Times New Roman" w:cs="Arial"/>
                <w:color w:val="000000"/>
                <w:sz w:val="20"/>
                <w:szCs w:val="20"/>
                <w:lang w:val="en-US" w:eastAsia="de-DE"/>
              </w:rPr>
              <w:t>Ministerio</w:t>
            </w:r>
            <w:proofErr w:type="spellEnd"/>
            <w:r>
              <w:rPr>
                <w:rFonts w:eastAsia="Times New Roman" w:cs="Arial"/>
                <w:color w:val="000000"/>
                <w:sz w:val="20"/>
                <w:szCs w:val="20"/>
                <w:lang w:val="en-US" w:eastAsia="de-DE"/>
              </w:rPr>
              <w:t xml:space="preserve"> de </w:t>
            </w:r>
            <w:proofErr w:type="spellStart"/>
            <w:r>
              <w:rPr>
                <w:rFonts w:eastAsia="Times New Roman" w:cs="Arial"/>
                <w:color w:val="000000"/>
                <w:sz w:val="20"/>
                <w:szCs w:val="20"/>
                <w:lang w:val="en-US" w:eastAsia="de-DE"/>
              </w:rPr>
              <w:t>Salud</w:t>
            </w:r>
            <w:proofErr w:type="spellEnd"/>
          </w:p>
        </w:tc>
      </w:tr>
      <w:tr w:rsidR="007637A4" w:rsidRPr="009D5A17" w14:paraId="7543E286"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828" w:type="dxa"/>
            <w:noWrap/>
          </w:tcPr>
          <w:p w14:paraId="7E8EC089" w14:textId="77777777" w:rsidR="007637A4" w:rsidRPr="00AE0C1D" w:rsidRDefault="007637A4" w:rsidP="00E26781">
            <w:pPr>
              <w:jc w:val="left"/>
              <w:rPr>
                <w:rFonts w:eastAsia="Times New Roman" w:cs="Arial"/>
                <w:color w:val="000000"/>
                <w:sz w:val="20"/>
                <w:szCs w:val="20"/>
                <w:lang w:val="es-PA" w:eastAsia="de-DE"/>
              </w:rPr>
            </w:pPr>
            <w:r w:rsidRPr="00AE0C1D">
              <w:rPr>
                <w:rFonts w:eastAsia="Times New Roman" w:cs="Arial"/>
                <w:color w:val="000000"/>
                <w:sz w:val="20"/>
                <w:szCs w:val="20"/>
                <w:lang w:val="es-PA" w:eastAsia="de-DE"/>
              </w:rPr>
              <w:t>Decreto Ejecutivo No. 2 de 14 de enero de 2009</w:t>
            </w:r>
          </w:p>
        </w:tc>
        <w:tc>
          <w:tcPr>
            <w:tcW w:w="4260" w:type="dxa"/>
            <w:noWrap/>
          </w:tcPr>
          <w:p w14:paraId="457D40EE" w14:textId="77777777" w:rsidR="007637A4" w:rsidRPr="007637A4"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8D391A">
              <w:rPr>
                <w:rFonts w:eastAsia="Times New Roman" w:cs="Arial"/>
                <w:color w:val="000000"/>
                <w:sz w:val="20"/>
                <w:szCs w:val="20"/>
                <w:lang w:val="es-PA" w:eastAsia="de-DE"/>
              </w:rPr>
              <w:t xml:space="preserve">Establece los Estándares Ambientales para la Calidad del Suelo para los diferentes usos con el fin de proteger la salud humana y los ecosistemas; define los niveles genéricos de referencia </w:t>
            </w:r>
            <w:r>
              <w:rPr>
                <w:rFonts w:eastAsia="Times New Roman" w:cs="Arial"/>
                <w:color w:val="000000"/>
                <w:sz w:val="20"/>
                <w:szCs w:val="20"/>
                <w:lang w:val="es-PA" w:eastAsia="de-DE"/>
              </w:rPr>
              <w:t xml:space="preserve">y los límites máximos permisibles de contaminantes químicos en el suelo; establece los métodos que deben usarse en los análisis químicos y microbiológicos, entre otros. </w:t>
            </w:r>
          </w:p>
        </w:tc>
        <w:tc>
          <w:tcPr>
            <w:tcW w:w="2380" w:type="dxa"/>
            <w:noWrap/>
          </w:tcPr>
          <w:p w14:paraId="7130B95C" w14:textId="77777777" w:rsidR="007637A4"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de-DE"/>
              </w:rPr>
            </w:pPr>
            <w:proofErr w:type="spellStart"/>
            <w:r>
              <w:rPr>
                <w:rFonts w:eastAsia="Times New Roman" w:cs="Arial"/>
                <w:color w:val="000000"/>
                <w:sz w:val="20"/>
                <w:szCs w:val="20"/>
                <w:lang w:val="en-US" w:eastAsia="de-DE"/>
              </w:rPr>
              <w:t>Ministerio</w:t>
            </w:r>
            <w:proofErr w:type="spellEnd"/>
            <w:r>
              <w:rPr>
                <w:rFonts w:eastAsia="Times New Roman" w:cs="Arial"/>
                <w:color w:val="000000"/>
                <w:sz w:val="20"/>
                <w:szCs w:val="20"/>
                <w:lang w:val="en-US" w:eastAsia="de-DE"/>
              </w:rPr>
              <w:t xml:space="preserve"> de </w:t>
            </w:r>
            <w:proofErr w:type="spellStart"/>
            <w:r>
              <w:rPr>
                <w:rFonts w:eastAsia="Times New Roman" w:cs="Arial"/>
                <w:color w:val="000000"/>
                <w:sz w:val="20"/>
                <w:szCs w:val="20"/>
                <w:lang w:val="en-US" w:eastAsia="de-DE"/>
              </w:rPr>
              <w:t>Ambiente</w:t>
            </w:r>
            <w:proofErr w:type="spellEnd"/>
          </w:p>
        </w:tc>
      </w:tr>
      <w:tr w:rsidR="007637A4" w:rsidRPr="009D5A17" w14:paraId="14F47DD8"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828" w:type="dxa"/>
            <w:noWrap/>
          </w:tcPr>
          <w:p w14:paraId="4856224B" w14:textId="77777777" w:rsidR="007637A4" w:rsidRPr="00A542CC" w:rsidRDefault="007637A4" w:rsidP="00E26781">
            <w:pPr>
              <w:jc w:val="left"/>
              <w:rPr>
                <w:rFonts w:eastAsia="Times New Roman" w:cs="Arial"/>
                <w:color w:val="000000"/>
                <w:sz w:val="20"/>
                <w:szCs w:val="20"/>
                <w:lang w:val="es-PA" w:eastAsia="de-DE"/>
              </w:rPr>
            </w:pPr>
            <w:r w:rsidRPr="00A542CC">
              <w:rPr>
                <w:rFonts w:eastAsia="Times New Roman" w:cs="Arial"/>
                <w:color w:val="000000"/>
                <w:sz w:val="20"/>
                <w:szCs w:val="20"/>
                <w:lang w:val="es-PA" w:eastAsia="de-DE"/>
              </w:rPr>
              <w:t>Ley No. 66 de 10 de noviembre de 1947</w:t>
            </w:r>
          </w:p>
        </w:tc>
        <w:tc>
          <w:tcPr>
            <w:tcW w:w="4260" w:type="dxa"/>
            <w:noWrap/>
          </w:tcPr>
          <w:p w14:paraId="2B6E7B94" w14:textId="77777777" w:rsidR="007637A4" w:rsidRPr="00575E1D"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FE2B75">
              <w:rPr>
                <w:rFonts w:eastAsia="Times New Roman" w:cs="Arial"/>
                <w:color w:val="000000"/>
                <w:sz w:val="20"/>
                <w:szCs w:val="20"/>
                <w:lang w:val="es-PA" w:eastAsia="de-DE"/>
              </w:rPr>
              <w:t xml:space="preserve">La Ley aprueba el Código Sanitario, la cual a través del </w:t>
            </w:r>
            <w:r>
              <w:rPr>
                <w:rFonts w:eastAsia="Times New Roman" w:cs="Arial"/>
                <w:color w:val="000000"/>
                <w:sz w:val="20"/>
                <w:szCs w:val="20"/>
                <w:lang w:val="es-PA" w:eastAsia="de-DE"/>
              </w:rPr>
              <w:t xml:space="preserve">art. 205 Prohíbe la descarga directa o indirecta de aguas residuales, ya sea de las alcantarillas o fábricas u otros, a los ríos, lagos, zanjas o cualquier curso de agua que sirva o pueda servir como suministro de agua para uso doméstico, agrícola o industrial o para usos recreativos o espacios públicos, a menos que las mismas sean previamente tratadas por métodos que las hagan inofensivas, en la opinión de la Dirección de Salud Pública. </w:t>
            </w:r>
          </w:p>
        </w:tc>
        <w:tc>
          <w:tcPr>
            <w:tcW w:w="2380" w:type="dxa"/>
            <w:noWrap/>
          </w:tcPr>
          <w:p w14:paraId="4887988F" w14:textId="77777777" w:rsidR="007637A4"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de-DE"/>
              </w:rPr>
            </w:pPr>
            <w:proofErr w:type="spellStart"/>
            <w:r>
              <w:rPr>
                <w:rFonts w:eastAsia="Times New Roman" w:cs="Arial"/>
                <w:color w:val="000000"/>
                <w:sz w:val="20"/>
                <w:szCs w:val="20"/>
                <w:lang w:val="en-US" w:eastAsia="de-DE"/>
              </w:rPr>
              <w:t>Ministerio</w:t>
            </w:r>
            <w:proofErr w:type="spellEnd"/>
            <w:r>
              <w:rPr>
                <w:rFonts w:eastAsia="Times New Roman" w:cs="Arial"/>
                <w:color w:val="000000"/>
                <w:sz w:val="20"/>
                <w:szCs w:val="20"/>
                <w:lang w:val="en-US" w:eastAsia="de-DE"/>
              </w:rPr>
              <w:t xml:space="preserve"> de </w:t>
            </w:r>
            <w:proofErr w:type="spellStart"/>
            <w:r>
              <w:rPr>
                <w:rFonts w:eastAsia="Times New Roman" w:cs="Arial"/>
                <w:color w:val="000000"/>
                <w:sz w:val="20"/>
                <w:szCs w:val="20"/>
                <w:lang w:val="en-US" w:eastAsia="de-DE"/>
              </w:rPr>
              <w:t>Salud</w:t>
            </w:r>
            <w:proofErr w:type="spellEnd"/>
          </w:p>
        </w:tc>
      </w:tr>
      <w:tr w:rsidR="007637A4" w:rsidRPr="009C307E" w14:paraId="3D452005"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828" w:type="dxa"/>
            <w:noWrap/>
          </w:tcPr>
          <w:p w14:paraId="028C7D6C" w14:textId="77777777" w:rsidR="007637A4" w:rsidRPr="00E50876" w:rsidRDefault="007637A4" w:rsidP="00E26781">
            <w:pPr>
              <w:jc w:val="left"/>
              <w:rPr>
                <w:rFonts w:eastAsia="Times New Roman" w:cs="Arial"/>
                <w:color w:val="000000"/>
                <w:sz w:val="20"/>
                <w:szCs w:val="20"/>
                <w:lang w:val="es-PA" w:eastAsia="de-DE"/>
              </w:rPr>
            </w:pPr>
            <w:r w:rsidRPr="00E50876">
              <w:rPr>
                <w:rFonts w:eastAsia="Times New Roman" w:cs="Arial"/>
                <w:color w:val="000000"/>
                <w:sz w:val="20"/>
                <w:szCs w:val="20"/>
                <w:lang w:val="es-PA" w:eastAsia="de-DE"/>
              </w:rPr>
              <w:t xml:space="preserve">Decreto Ejecutivo No. 252 de 30 de diciembre de 1971 </w:t>
            </w:r>
          </w:p>
        </w:tc>
        <w:tc>
          <w:tcPr>
            <w:tcW w:w="4260" w:type="dxa"/>
            <w:noWrap/>
          </w:tcPr>
          <w:p w14:paraId="62B44351" w14:textId="77777777" w:rsidR="007637A4" w:rsidRPr="00DE0231"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61722D">
              <w:rPr>
                <w:rFonts w:eastAsia="Times New Roman" w:cs="Arial"/>
                <w:color w:val="000000"/>
                <w:sz w:val="20"/>
                <w:szCs w:val="20"/>
                <w:lang w:val="es-PA" w:eastAsia="de-DE"/>
              </w:rPr>
              <w:t xml:space="preserve">Aprueba el Código de Trabajo. </w:t>
            </w:r>
            <w:r>
              <w:rPr>
                <w:rFonts w:eastAsia="Times New Roman" w:cs="Arial"/>
                <w:color w:val="000000"/>
                <w:sz w:val="20"/>
                <w:szCs w:val="20"/>
                <w:lang w:val="es-PA" w:eastAsia="de-DE"/>
              </w:rPr>
              <w:t xml:space="preserve"> Regula las relaciones entre los empleadores y trabajadores, sobre la base de la justicia social especificada en la Constitución Política de la República, estableciendo la protección del Estado para el beneficio de los trabajadores; el Estado interviene para promover el pleno empleo, crea las condiciones necesarias para garantizar a cada trabajador una existencia decente y buscar una compensación equitativa. </w:t>
            </w:r>
            <w:r w:rsidRPr="00DE0231">
              <w:rPr>
                <w:rFonts w:eastAsia="Times New Roman" w:cs="Arial"/>
                <w:color w:val="000000"/>
                <w:sz w:val="20"/>
                <w:szCs w:val="20"/>
                <w:lang w:val="es-PA" w:eastAsia="de-DE"/>
              </w:rPr>
              <w:t>Asimismo, incorpora provisiones relacionadas a la protección del trabajo, h</w:t>
            </w:r>
            <w:r>
              <w:rPr>
                <w:rFonts w:eastAsia="Times New Roman" w:cs="Arial"/>
                <w:color w:val="000000"/>
                <w:sz w:val="20"/>
                <w:szCs w:val="20"/>
                <w:lang w:val="es-PA" w:eastAsia="de-DE"/>
              </w:rPr>
              <w:t>orario laboral, descansos, regulaciones internas de trabajo, riesgos profesionales, higiene y seguridad en el trabajo.</w:t>
            </w:r>
          </w:p>
        </w:tc>
        <w:tc>
          <w:tcPr>
            <w:tcW w:w="2380" w:type="dxa"/>
            <w:noWrap/>
          </w:tcPr>
          <w:p w14:paraId="38876547" w14:textId="77777777" w:rsidR="007637A4" w:rsidRPr="00DE0231"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val="es-PA" w:eastAsia="de-DE"/>
              </w:rPr>
            </w:pPr>
            <w:r w:rsidRPr="00DE0231">
              <w:rPr>
                <w:rFonts w:eastAsia="Times New Roman" w:cs="Arial"/>
                <w:color w:val="000000"/>
                <w:sz w:val="20"/>
                <w:szCs w:val="20"/>
                <w:lang w:val="es-PA" w:eastAsia="de-DE"/>
              </w:rPr>
              <w:t xml:space="preserve">Ministerio de Trabajo y Desarrollo Laboral de la República de Panamá </w:t>
            </w:r>
          </w:p>
        </w:tc>
      </w:tr>
      <w:tr w:rsidR="007637A4" w:rsidRPr="009C307E" w14:paraId="444E8214"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828" w:type="dxa"/>
            <w:noWrap/>
          </w:tcPr>
          <w:p w14:paraId="1FEA47BF" w14:textId="77777777" w:rsidR="007637A4" w:rsidRPr="006C3DA3" w:rsidRDefault="007637A4" w:rsidP="00E26781">
            <w:pPr>
              <w:jc w:val="left"/>
              <w:rPr>
                <w:rFonts w:eastAsia="Times New Roman" w:cs="Arial"/>
                <w:color w:val="000000"/>
                <w:sz w:val="20"/>
                <w:szCs w:val="20"/>
                <w:lang w:val="es-PA" w:eastAsia="de-DE"/>
              </w:rPr>
            </w:pPr>
            <w:r w:rsidRPr="006C3DA3">
              <w:rPr>
                <w:rFonts w:eastAsia="Times New Roman" w:cs="Arial"/>
                <w:color w:val="000000"/>
                <w:sz w:val="20"/>
                <w:szCs w:val="20"/>
                <w:lang w:val="es-PA" w:eastAsia="de-DE"/>
              </w:rPr>
              <w:t>Resolución No. 41.039/09 de 26 de enero de 2009</w:t>
            </w:r>
          </w:p>
        </w:tc>
        <w:tc>
          <w:tcPr>
            <w:tcW w:w="4260" w:type="dxa"/>
            <w:noWrap/>
          </w:tcPr>
          <w:p w14:paraId="79CF1B63" w14:textId="77777777" w:rsidR="007637A4" w:rsidRPr="009A0EFD"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9A0EFD">
              <w:rPr>
                <w:rFonts w:eastAsia="Times New Roman" w:cs="Arial"/>
                <w:color w:val="000000"/>
                <w:sz w:val="20"/>
                <w:szCs w:val="20"/>
                <w:lang w:val="es-PA" w:eastAsia="de-DE"/>
              </w:rPr>
              <w:t>Aprueba el Reglamento General para la Prevención de Riesgos Profes</w:t>
            </w:r>
            <w:r>
              <w:rPr>
                <w:rFonts w:eastAsia="Times New Roman" w:cs="Arial"/>
                <w:color w:val="000000"/>
                <w:sz w:val="20"/>
                <w:szCs w:val="20"/>
                <w:lang w:val="es-PA" w:eastAsia="de-DE"/>
              </w:rPr>
              <w:t>ionales y de Seguridad e Higiene en el Trabajo</w:t>
            </w:r>
            <w:r w:rsidRPr="009A0EFD">
              <w:rPr>
                <w:rFonts w:eastAsia="Times New Roman" w:cs="Arial"/>
                <w:color w:val="000000"/>
                <w:sz w:val="20"/>
                <w:szCs w:val="20"/>
                <w:lang w:val="es-PA" w:eastAsia="de-DE"/>
              </w:rPr>
              <w:t xml:space="preserve"> </w:t>
            </w:r>
          </w:p>
        </w:tc>
        <w:tc>
          <w:tcPr>
            <w:tcW w:w="2380" w:type="dxa"/>
            <w:noWrap/>
          </w:tcPr>
          <w:p w14:paraId="195A9D3A" w14:textId="77777777" w:rsidR="007637A4" w:rsidRPr="007637A4"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val="es-PA" w:eastAsia="de-DE"/>
              </w:rPr>
            </w:pPr>
            <w:r w:rsidRPr="00C73A7B">
              <w:rPr>
                <w:rFonts w:eastAsia="Times New Roman" w:cs="Arial"/>
                <w:color w:val="000000"/>
                <w:sz w:val="20"/>
                <w:szCs w:val="20"/>
                <w:lang w:val="es-PA" w:eastAsia="de-DE"/>
              </w:rPr>
              <w:t>La Caja del Seguro Social garantizará el cumplimiento de esta regulación y deberá coordinar con el Ministerio de Trabajo y Desarrollo Laboral, el Ministerio de Salud y colaborará con el</w:t>
            </w:r>
            <w:r>
              <w:rPr>
                <w:rFonts w:eastAsia="Times New Roman" w:cs="Arial"/>
                <w:color w:val="000000"/>
                <w:sz w:val="20"/>
                <w:szCs w:val="20"/>
                <w:lang w:val="es-PA" w:eastAsia="de-DE"/>
              </w:rPr>
              <w:t xml:space="preserve"> Ministerio de Comercio e Industrias, en los aspectos relevantes. </w:t>
            </w:r>
          </w:p>
        </w:tc>
      </w:tr>
      <w:tr w:rsidR="007637A4" w:rsidRPr="009C307E" w14:paraId="2215951A"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828" w:type="dxa"/>
            <w:noWrap/>
          </w:tcPr>
          <w:p w14:paraId="12E10219" w14:textId="77777777" w:rsidR="007637A4" w:rsidRPr="00335CB2" w:rsidRDefault="007637A4" w:rsidP="00E26781">
            <w:pPr>
              <w:jc w:val="left"/>
              <w:rPr>
                <w:rFonts w:eastAsia="Times New Roman" w:cs="Arial"/>
                <w:bCs w:val="0"/>
                <w:color w:val="000000"/>
                <w:sz w:val="20"/>
                <w:szCs w:val="20"/>
                <w:lang w:val="es-PA" w:eastAsia="de-DE"/>
              </w:rPr>
            </w:pPr>
            <w:r w:rsidRPr="00335CB2">
              <w:rPr>
                <w:rFonts w:eastAsia="Times New Roman" w:cs="Arial"/>
                <w:bCs w:val="0"/>
                <w:color w:val="000000"/>
                <w:sz w:val="20"/>
                <w:szCs w:val="20"/>
                <w:lang w:val="es-PA" w:eastAsia="de-DE"/>
              </w:rPr>
              <w:t>Decreto Ejecutivo No. 306 de 4 de septiembre de 2002</w:t>
            </w:r>
          </w:p>
        </w:tc>
        <w:tc>
          <w:tcPr>
            <w:tcW w:w="4260" w:type="dxa"/>
            <w:noWrap/>
          </w:tcPr>
          <w:p w14:paraId="5D1A41D6" w14:textId="77777777" w:rsidR="007637A4" w:rsidRPr="001F671E"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1F671E">
              <w:rPr>
                <w:rFonts w:eastAsia="Times New Roman" w:cs="Arial"/>
                <w:color w:val="000000"/>
                <w:sz w:val="20"/>
                <w:szCs w:val="20"/>
                <w:lang w:val="es-PA" w:eastAsia="de-DE"/>
              </w:rPr>
              <w:t>Reg</w:t>
            </w:r>
            <w:r>
              <w:rPr>
                <w:rFonts w:eastAsia="Times New Roman" w:cs="Arial"/>
                <w:color w:val="000000"/>
                <w:sz w:val="20"/>
                <w:szCs w:val="20"/>
                <w:lang w:val="es-PA" w:eastAsia="de-DE"/>
              </w:rPr>
              <w:t>lamenta</w:t>
            </w:r>
            <w:r w:rsidRPr="001F671E">
              <w:rPr>
                <w:rFonts w:eastAsia="Times New Roman" w:cs="Arial"/>
                <w:color w:val="000000"/>
                <w:sz w:val="20"/>
                <w:szCs w:val="20"/>
                <w:lang w:val="es-PA" w:eastAsia="de-DE"/>
              </w:rPr>
              <w:t xml:space="preserve"> la Seguridad, Salud e Higiene en la Industria de la </w:t>
            </w:r>
            <w:r>
              <w:rPr>
                <w:rFonts w:eastAsia="Times New Roman" w:cs="Arial"/>
                <w:color w:val="000000"/>
                <w:sz w:val="20"/>
                <w:szCs w:val="20"/>
                <w:lang w:val="es-PA" w:eastAsia="de-DE"/>
              </w:rPr>
              <w:t xml:space="preserve">Construcción </w:t>
            </w:r>
          </w:p>
        </w:tc>
        <w:tc>
          <w:tcPr>
            <w:tcW w:w="2380" w:type="dxa"/>
            <w:noWrap/>
          </w:tcPr>
          <w:p w14:paraId="535C96E4" w14:textId="77777777" w:rsidR="007637A4" w:rsidRPr="001F671E"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1F671E">
              <w:rPr>
                <w:rFonts w:eastAsia="Times New Roman" w:cs="Arial"/>
                <w:color w:val="000000"/>
                <w:sz w:val="20"/>
                <w:szCs w:val="20"/>
                <w:lang w:val="es-PA" w:eastAsia="de-DE"/>
              </w:rPr>
              <w:t xml:space="preserve">Ministerio de Trabajo y Desarrollo Laboral </w:t>
            </w:r>
          </w:p>
        </w:tc>
      </w:tr>
      <w:tr w:rsidR="007637A4" w:rsidRPr="009D5A17" w14:paraId="2CE5BE14"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828" w:type="dxa"/>
            <w:noWrap/>
          </w:tcPr>
          <w:p w14:paraId="3105CBFB" w14:textId="77777777" w:rsidR="007637A4" w:rsidRPr="001F671E" w:rsidRDefault="007637A4" w:rsidP="00E26781">
            <w:pPr>
              <w:jc w:val="left"/>
              <w:rPr>
                <w:rFonts w:eastAsia="Times New Roman" w:cs="Arial"/>
                <w:bCs w:val="0"/>
                <w:color w:val="000000"/>
                <w:sz w:val="20"/>
                <w:szCs w:val="20"/>
                <w:lang w:val="es-PA" w:eastAsia="de-DE"/>
              </w:rPr>
            </w:pPr>
            <w:r w:rsidRPr="001F671E">
              <w:rPr>
                <w:rFonts w:eastAsia="Times New Roman" w:cs="Arial"/>
                <w:bCs w:val="0"/>
                <w:color w:val="000000"/>
                <w:sz w:val="20"/>
                <w:szCs w:val="20"/>
                <w:lang w:val="es-PA" w:eastAsia="de-DE"/>
              </w:rPr>
              <w:t xml:space="preserve">Decreto Ejecutivo No. 2 de 15 de febrero de 2008 </w:t>
            </w:r>
          </w:p>
        </w:tc>
        <w:tc>
          <w:tcPr>
            <w:tcW w:w="4260" w:type="dxa"/>
            <w:noWrap/>
          </w:tcPr>
          <w:p w14:paraId="466F253D" w14:textId="77777777" w:rsidR="007637A4" w:rsidRPr="007637A4"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AA18BE">
              <w:rPr>
                <w:rFonts w:eastAsia="Times New Roman" w:cs="Arial"/>
                <w:color w:val="000000"/>
                <w:sz w:val="20"/>
                <w:szCs w:val="20"/>
                <w:lang w:val="es-PA" w:eastAsia="de-DE"/>
              </w:rPr>
              <w:t>Adopta la regulación del control del ruido en espacios públicos, áreas residencia</w:t>
            </w:r>
            <w:r>
              <w:rPr>
                <w:rFonts w:eastAsia="Times New Roman" w:cs="Arial"/>
                <w:color w:val="000000"/>
                <w:sz w:val="20"/>
                <w:szCs w:val="20"/>
                <w:lang w:val="es-PA" w:eastAsia="de-DE"/>
              </w:rPr>
              <w:t xml:space="preserve">les o de habitación, así como en los ambientes laborales. </w:t>
            </w:r>
          </w:p>
        </w:tc>
        <w:tc>
          <w:tcPr>
            <w:tcW w:w="2380" w:type="dxa"/>
            <w:noWrap/>
          </w:tcPr>
          <w:p w14:paraId="30F472D2" w14:textId="77777777" w:rsidR="007637A4" w:rsidRPr="00FE69C1"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de-DE"/>
              </w:rPr>
            </w:pPr>
            <w:proofErr w:type="spellStart"/>
            <w:r>
              <w:rPr>
                <w:rFonts w:eastAsia="Times New Roman" w:cs="Arial"/>
                <w:color w:val="000000"/>
                <w:sz w:val="20"/>
                <w:szCs w:val="20"/>
                <w:lang w:val="en-US" w:eastAsia="de-DE"/>
              </w:rPr>
              <w:t>Ministerio</w:t>
            </w:r>
            <w:proofErr w:type="spellEnd"/>
            <w:r>
              <w:rPr>
                <w:rFonts w:eastAsia="Times New Roman" w:cs="Arial"/>
                <w:color w:val="000000"/>
                <w:sz w:val="20"/>
                <w:szCs w:val="20"/>
                <w:lang w:val="en-US" w:eastAsia="de-DE"/>
              </w:rPr>
              <w:t xml:space="preserve"> de </w:t>
            </w:r>
            <w:proofErr w:type="spellStart"/>
            <w:r>
              <w:rPr>
                <w:rFonts w:eastAsia="Times New Roman" w:cs="Arial"/>
                <w:color w:val="000000"/>
                <w:sz w:val="20"/>
                <w:szCs w:val="20"/>
                <w:lang w:val="en-US" w:eastAsia="de-DE"/>
              </w:rPr>
              <w:t>Salud</w:t>
            </w:r>
            <w:proofErr w:type="spellEnd"/>
          </w:p>
        </w:tc>
      </w:tr>
      <w:tr w:rsidR="007637A4" w:rsidRPr="009D5A17" w14:paraId="0F8A0C3D"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828" w:type="dxa"/>
            <w:noWrap/>
          </w:tcPr>
          <w:p w14:paraId="04B9CC4D" w14:textId="77777777" w:rsidR="007637A4" w:rsidRPr="00680C05" w:rsidRDefault="007637A4" w:rsidP="00E26781">
            <w:pPr>
              <w:jc w:val="left"/>
              <w:rPr>
                <w:rFonts w:eastAsia="Times New Roman" w:cs="Arial"/>
                <w:bCs w:val="0"/>
                <w:color w:val="000000"/>
                <w:sz w:val="20"/>
                <w:szCs w:val="20"/>
                <w:lang w:val="es-PA" w:eastAsia="de-DE"/>
              </w:rPr>
            </w:pPr>
            <w:r w:rsidRPr="00680C05">
              <w:rPr>
                <w:rFonts w:eastAsia="Times New Roman" w:cs="Arial"/>
                <w:bCs w:val="0"/>
                <w:color w:val="000000"/>
                <w:sz w:val="20"/>
                <w:szCs w:val="20"/>
                <w:lang w:val="es-PA" w:eastAsia="de-DE"/>
              </w:rPr>
              <w:t>Decreto Ejecutivo No. 1 de 15 de enero de 2004</w:t>
            </w:r>
          </w:p>
        </w:tc>
        <w:tc>
          <w:tcPr>
            <w:tcW w:w="4260" w:type="dxa"/>
            <w:noWrap/>
          </w:tcPr>
          <w:p w14:paraId="66DF60F0" w14:textId="77777777" w:rsidR="007637A4" w:rsidRPr="00680C05"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680C05">
              <w:rPr>
                <w:rFonts w:eastAsia="Times New Roman" w:cs="Arial"/>
                <w:color w:val="000000"/>
                <w:sz w:val="20"/>
                <w:szCs w:val="20"/>
                <w:lang w:val="es-PA" w:eastAsia="de-DE"/>
              </w:rPr>
              <w:t xml:space="preserve">Determina los Niveles de Ruido en las </w:t>
            </w:r>
            <w:r>
              <w:rPr>
                <w:rFonts w:eastAsia="Times New Roman" w:cs="Arial"/>
                <w:color w:val="000000"/>
                <w:sz w:val="20"/>
                <w:szCs w:val="20"/>
                <w:lang w:val="es-PA" w:eastAsia="de-DE"/>
              </w:rPr>
              <w:t>Áreas Residenciales e Industriales.</w:t>
            </w:r>
          </w:p>
        </w:tc>
        <w:tc>
          <w:tcPr>
            <w:tcW w:w="2380" w:type="dxa"/>
            <w:noWrap/>
          </w:tcPr>
          <w:p w14:paraId="2296D585" w14:textId="77777777" w:rsidR="007637A4"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de-DE"/>
              </w:rPr>
            </w:pPr>
            <w:proofErr w:type="spellStart"/>
            <w:r>
              <w:rPr>
                <w:rFonts w:eastAsia="Times New Roman" w:cs="Arial"/>
                <w:color w:val="000000"/>
                <w:sz w:val="20"/>
                <w:szCs w:val="20"/>
                <w:lang w:val="en-US" w:eastAsia="de-DE"/>
              </w:rPr>
              <w:t>Ministerio</w:t>
            </w:r>
            <w:proofErr w:type="spellEnd"/>
            <w:r>
              <w:rPr>
                <w:rFonts w:eastAsia="Times New Roman" w:cs="Arial"/>
                <w:color w:val="000000"/>
                <w:sz w:val="20"/>
                <w:szCs w:val="20"/>
                <w:lang w:val="en-US" w:eastAsia="de-DE"/>
              </w:rPr>
              <w:t xml:space="preserve"> de </w:t>
            </w:r>
            <w:proofErr w:type="spellStart"/>
            <w:r>
              <w:rPr>
                <w:rFonts w:eastAsia="Times New Roman" w:cs="Arial"/>
                <w:color w:val="000000"/>
                <w:sz w:val="20"/>
                <w:szCs w:val="20"/>
                <w:lang w:val="en-US" w:eastAsia="de-DE"/>
              </w:rPr>
              <w:t>Salud</w:t>
            </w:r>
            <w:proofErr w:type="spellEnd"/>
          </w:p>
        </w:tc>
      </w:tr>
      <w:tr w:rsidR="007637A4" w:rsidRPr="00102605" w14:paraId="612A43EC"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828" w:type="dxa"/>
            <w:noWrap/>
          </w:tcPr>
          <w:p w14:paraId="3E042720" w14:textId="77777777" w:rsidR="007637A4" w:rsidRPr="007F464C" w:rsidRDefault="007637A4" w:rsidP="00E26781">
            <w:pPr>
              <w:jc w:val="left"/>
              <w:rPr>
                <w:rFonts w:eastAsia="Times New Roman" w:cs="Arial"/>
                <w:color w:val="000000"/>
                <w:sz w:val="20"/>
                <w:szCs w:val="20"/>
                <w:lang w:val="es-PA" w:eastAsia="de-DE"/>
              </w:rPr>
            </w:pPr>
            <w:r w:rsidRPr="007F464C">
              <w:rPr>
                <w:rFonts w:eastAsia="Times New Roman" w:cs="Arial"/>
                <w:color w:val="000000"/>
                <w:sz w:val="20"/>
                <w:szCs w:val="20"/>
                <w:lang w:val="es-PA" w:eastAsia="de-DE"/>
              </w:rPr>
              <w:t>Decreto Ejecutivo No. 123 de 14 de agosto de 2009</w:t>
            </w:r>
          </w:p>
        </w:tc>
        <w:tc>
          <w:tcPr>
            <w:tcW w:w="4260" w:type="dxa"/>
            <w:noWrap/>
          </w:tcPr>
          <w:p w14:paraId="405DBB7C" w14:textId="77777777" w:rsidR="007637A4" w:rsidRPr="00391C4B"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391C4B">
              <w:rPr>
                <w:rFonts w:eastAsia="Times New Roman" w:cs="Arial"/>
                <w:color w:val="000000"/>
                <w:sz w:val="20"/>
                <w:szCs w:val="20"/>
                <w:lang w:val="es-PA" w:eastAsia="de-DE"/>
              </w:rPr>
              <w:t>Reglamenta el Capítulo II, Título IV de la Ley 41 de 1 de julio de 1998 (</w:t>
            </w:r>
            <w:r>
              <w:rPr>
                <w:rFonts w:eastAsia="Times New Roman" w:cs="Arial"/>
                <w:color w:val="000000"/>
                <w:sz w:val="20"/>
                <w:szCs w:val="20"/>
                <w:lang w:val="es-PA" w:eastAsia="de-DE"/>
              </w:rPr>
              <w:t>Ley General de Ambiente</w:t>
            </w:r>
            <w:r w:rsidRPr="00391C4B">
              <w:rPr>
                <w:rFonts w:eastAsia="Times New Roman" w:cs="Arial"/>
                <w:color w:val="000000"/>
                <w:sz w:val="20"/>
                <w:szCs w:val="20"/>
                <w:lang w:val="es-PA" w:eastAsia="de-DE"/>
              </w:rPr>
              <w:t>),</w:t>
            </w:r>
            <w:r>
              <w:rPr>
                <w:rFonts w:eastAsia="Times New Roman" w:cs="Arial"/>
                <w:color w:val="000000"/>
                <w:sz w:val="20"/>
                <w:szCs w:val="20"/>
                <w:lang w:val="es-PA" w:eastAsia="de-DE"/>
              </w:rPr>
              <w:t xml:space="preserve"> estableciendo los procesos de evaluación de los estudios de impacto ambiental para proyectos públicos o privados.</w:t>
            </w:r>
            <w:r w:rsidRPr="00391C4B">
              <w:rPr>
                <w:rFonts w:eastAsia="Times New Roman" w:cs="Arial"/>
                <w:color w:val="000000"/>
                <w:sz w:val="20"/>
                <w:szCs w:val="20"/>
                <w:lang w:val="es-PA" w:eastAsia="de-DE"/>
              </w:rPr>
              <w:t xml:space="preserve"> </w:t>
            </w:r>
          </w:p>
        </w:tc>
        <w:tc>
          <w:tcPr>
            <w:tcW w:w="2380" w:type="dxa"/>
            <w:noWrap/>
          </w:tcPr>
          <w:p w14:paraId="66EE5B1D" w14:textId="77777777" w:rsidR="007637A4" w:rsidRPr="00102605"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proofErr w:type="spellStart"/>
            <w:r>
              <w:rPr>
                <w:rFonts w:eastAsia="Times New Roman" w:cs="Arial"/>
                <w:color w:val="000000"/>
                <w:sz w:val="20"/>
                <w:szCs w:val="20"/>
                <w:lang w:val="en-US" w:eastAsia="de-DE"/>
              </w:rPr>
              <w:t>Ministerio</w:t>
            </w:r>
            <w:proofErr w:type="spellEnd"/>
            <w:r>
              <w:rPr>
                <w:rFonts w:eastAsia="Times New Roman" w:cs="Arial"/>
                <w:color w:val="000000"/>
                <w:sz w:val="20"/>
                <w:szCs w:val="20"/>
                <w:lang w:val="en-US" w:eastAsia="de-DE"/>
              </w:rPr>
              <w:t xml:space="preserve"> de </w:t>
            </w:r>
            <w:proofErr w:type="spellStart"/>
            <w:r>
              <w:rPr>
                <w:rFonts w:eastAsia="Times New Roman" w:cs="Arial"/>
                <w:color w:val="000000"/>
                <w:sz w:val="20"/>
                <w:szCs w:val="20"/>
                <w:lang w:val="en-US" w:eastAsia="de-DE"/>
              </w:rPr>
              <w:t>Ambiente</w:t>
            </w:r>
            <w:proofErr w:type="spellEnd"/>
          </w:p>
        </w:tc>
      </w:tr>
      <w:tr w:rsidR="007637A4" w:rsidRPr="009C307E" w14:paraId="317DE89F"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828" w:type="dxa"/>
            <w:noWrap/>
          </w:tcPr>
          <w:p w14:paraId="2D7C8D27" w14:textId="77777777" w:rsidR="007637A4" w:rsidRPr="00391C4B" w:rsidRDefault="007637A4" w:rsidP="00E26781">
            <w:pPr>
              <w:jc w:val="left"/>
              <w:rPr>
                <w:rFonts w:eastAsia="Times New Roman" w:cs="Arial"/>
                <w:color w:val="000000"/>
                <w:sz w:val="20"/>
                <w:szCs w:val="20"/>
                <w:lang w:val="es-PA" w:eastAsia="de-DE"/>
              </w:rPr>
            </w:pPr>
            <w:r w:rsidRPr="00391C4B">
              <w:rPr>
                <w:rFonts w:eastAsia="Times New Roman" w:cs="Arial"/>
                <w:color w:val="000000"/>
                <w:sz w:val="20"/>
                <w:szCs w:val="20"/>
                <w:lang w:val="es-PA" w:eastAsia="de-DE"/>
              </w:rPr>
              <w:t>Ley No. 295 de 25 de abril de 2022</w:t>
            </w:r>
          </w:p>
        </w:tc>
        <w:tc>
          <w:tcPr>
            <w:tcW w:w="4260" w:type="dxa"/>
            <w:noWrap/>
          </w:tcPr>
          <w:p w14:paraId="1E3FD189" w14:textId="72BADEC3" w:rsidR="007637A4" w:rsidRPr="00031071"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582B3B">
              <w:rPr>
                <w:rFonts w:eastAsia="Times New Roman" w:cs="Arial"/>
                <w:color w:val="000000"/>
                <w:sz w:val="20"/>
                <w:szCs w:val="20"/>
                <w:lang w:val="es-PA" w:eastAsia="de-DE"/>
              </w:rPr>
              <w:t xml:space="preserve">Establece el marco regulatorio para el </w:t>
            </w:r>
            <w:r w:rsidRPr="00286CD8">
              <w:rPr>
                <w:rFonts w:eastAsia="Times New Roman" w:cs="Arial"/>
                <w:color w:val="000000"/>
                <w:sz w:val="20"/>
                <w:szCs w:val="20"/>
                <w:lang w:val="es-PA" w:eastAsia="de-DE"/>
              </w:rPr>
              <w:t xml:space="preserve">Desarrollo y operación de la movilidad eléctrica con el propósito de reducir las emisiones </w:t>
            </w:r>
            <w:r w:rsidR="00E26781">
              <w:rPr>
                <w:rFonts w:eastAsia="Times New Roman" w:cs="Arial"/>
                <w:color w:val="000000"/>
                <w:sz w:val="20"/>
                <w:szCs w:val="20"/>
                <w:lang w:val="es-PA" w:eastAsia="de-DE"/>
              </w:rPr>
              <w:t>GEI</w:t>
            </w:r>
            <w:r w:rsidRPr="00286CD8">
              <w:rPr>
                <w:rFonts w:eastAsia="Times New Roman" w:cs="Arial"/>
                <w:color w:val="000000"/>
                <w:sz w:val="20"/>
                <w:szCs w:val="20"/>
                <w:lang w:val="es-PA" w:eastAsia="de-DE"/>
              </w:rPr>
              <w:t>, promover</w:t>
            </w:r>
            <w:r>
              <w:rPr>
                <w:rFonts w:eastAsia="Times New Roman" w:cs="Arial"/>
                <w:color w:val="000000"/>
                <w:sz w:val="20"/>
                <w:szCs w:val="20"/>
                <w:lang w:val="es-PA" w:eastAsia="de-DE"/>
              </w:rPr>
              <w:t xml:space="preserve"> el uso de energía renovable y movilidad eléctrica</w:t>
            </w:r>
            <w:r w:rsidRPr="00031071">
              <w:rPr>
                <w:rFonts w:eastAsia="Times New Roman" w:cs="Arial"/>
                <w:color w:val="000000"/>
                <w:sz w:val="20"/>
                <w:szCs w:val="20"/>
                <w:lang w:val="es-PA" w:eastAsia="de-DE"/>
              </w:rPr>
              <w:t xml:space="preserve"> </w:t>
            </w:r>
          </w:p>
        </w:tc>
        <w:tc>
          <w:tcPr>
            <w:tcW w:w="2380" w:type="dxa"/>
            <w:noWrap/>
          </w:tcPr>
          <w:p w14:paraId="1156295F" w14:textId="77777777" w:rsidR="007637A4" w:rsidRPr="007149B7"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7149B7">
              <w:rPr>
                <w:rFonts w:eastAsia="Times New Roman" w:cs="Arial"/>
                <w:color w:val="000000"/>
                <w:sz w:val="20"/>
                <w:szCs w:val="20"/>
                <w:lang w:val="es-PA" w:eastAsia="de-DE"/>
              </w:rPr>
              <w:t>Autoridad de Tránsito y T</w:t>
            </w:r>
            <w:r>
              <w:rPr>
                <w:rFonts w:eastAsia="Times New Roman" w:cs="Arial"/>
                <w:color w:val="000000"/>
                <w:sz w:val="20"/>
                <w:szCs w:val="20"/>
                <w:lang w:val="es-PA" w:eastAsia="de-DE"/>
              </w:rPr>
              <w:t>ransporte Terrestre</w:t>
            </w:r>
          </w:p>
        </w:tc>
      </w:tr>
      <w:tr w:rsidR="007637A4" w:rsidRPr="009C307E" w14:paraId="477D66ED"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828" w:type="dxa"/>
            <w:noWrap/>
          </w:tcPr>
          <w:p w14:paraId="4651DDB3" w14:textId="77777777" w:rsidR="007637A4" w:rsidRPr="00527436" w:rsidRDefault="007637A4" w:rsidP="00E26781">
            <w:pPr>
              <w:jc w:val="left"/>
              <w:rPr>
                <w:rFonts w:eastAsia="Times New Roman" w:cs="Arial"/>
                <w:color w:val="000000"/>
                <w:sz w:val="20"/>
                <w:szCs w:val="20"/>
                <w:lang w:val="es-PA" w:eastAsia="de-DE"/>
              </w:rPr>
            </w:pPr>
            <w:r w:rsidRPr="00614B17">
              <w:rPr>
                <w:rFonts w:eastAsia="Times New Roman" w:cs="Arial"/>
                <w:color w:val="000000"/>
                <w:sz w:val="20"/>
                <w:szCs w:val="20"/>
                <w:lang w:val="es-PA" w:eastAsia="de-DE"/>
              </w:rPr>
              <w:t>Ley No. 14 de 26 de mayo de 1993, su re</w:t>
            </w:r>
            <w:r>
              <w:rPr>
                <w:rFonts w:eastAsia="Times New Roman" w:cs="Arial"/>
                <w:color w:val="000000"/>
                <w:sz w:val="20"/>
                <w:szCs w:val="20"/>
                <w:lang w:val="es-PA" w:eastAsia="de-DE"/>
              </w:rPr>
              <w:t>glamentación, el Decreto Ejecutivo No. 186 de 28 de junio de 1993 y la Ley No. 42 de 22 de octubre de 2007</w:t>
            </w:r>
            <w:r w:rsidRPr="00614B17">
              <w:rPr>
                <w:rFonts w:eastAsia="Times New Roman" w:cs="Arial"/>
                <w:color w:val="000000"/>
                <w:sz w:val="20"/>
                <w:szCs w:val="20"/>
                <w:lang w:val="es-PA" w:eastAsia="de-DE"/>
              </w:rPr>
              <w:t xml:space="preserve"> </w:t>
            </w:r>
          </w:p>
        </w:tc>
        <w:tc>
          <w:tcPr>
            <w:tcW w:w="4260" w:type="dxa"/>
            <w:noWrap/>
          </w:tcPr>
          <w:p w14:paraId="4DB2EFDF" w14:textId="77777777" w:rsidR="007637A4" w:rsidRPr="00517522"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527436">
              <w:rPr>
                <w:rFonts w:eastAsia="Times New Roman" w:cs="Arial"/>
                <w:color w:val="000000"/>
                <w:sz w:val="20"/>
                <w:szCs w:val="20"/>
                <w:lang w:val="es-PA" w:eastAsia="de-DE"/>
              </w:rPr>
              <w:t>Regula el transporte terrestre público de pasajeros</w:t>
            </w:r>
          </w:p>
        </w:tc>
        <w:tc>
          <w:tcPr>
            <w:tcW w:w="2380" w:type="dxa"/>
            <w:noWrap/>
          </w:tcPr>
          <w:p w14:paraId="64A921AA" w14:textId="77777777" w:rsidR="007637A4" w:rsidRPr="00031071"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7149B7">
              <w:rPr>
                <w:rFonts w:eastAsia="Times New Roman" w:cs="Arial"/>
                <w:color w:val="000000"/>
                <w:sz w:val="20"/>
                <w:szCs w:val="20"/>
                <w:lang w:val="es-PA" w:eastAsia="de-DE"/>
              </w:rPr>
              <w:t>Autoridad de Tránsito y T</w:t>
            </w:r>
            <w:r>
              <w:rPr>
                <w:rFonts w:eastAsia="Times New Roman" w:cs="Arial"/>
                <w:color w:val="000000"/>
                <w:sz w:val="20"/>
                <w:szCs w:val="20"/>
                <w:lang w:val="es-PA" w:eastAsia="de-DE"/>
              </w:rPr>
              <w:t>ransporte Terrestre</w:t>
            </w:r>
          </w:p>
        </w:tc>
      </w:tr>
      <w:tr w:rsidR="007637A4" w:rsidRPr="009C307E" w14:paraId="7B9D9082"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828" w:type="dxa"/>
            <w:noWrap/>
          </w:tcPr>
          <w:p w14:paraId="30E268B7" w14:textId="77777777" w:rsidR="007637A4" w:rsidRPr="004728ED" w:rsidRDefault="007637A4" w:rsidP="00E26781">
            <w:pPr>
              <w:jc w:val="left"/>
              <w:rPr>
                <w:rFonts w:eastAsia="Times New Roman" w:cs="Arial"/>
                <w:color w:val="000000"/>
                <w:sz w:val="20"/>
                <w:szCs w:val="20"/>
                <w:lang w:val="es-PA" w:eastAsia="de-DE"/>
              </w:rPr>
            </w:pPr>
            <w:r w:rsidRPr="004728ED">
              <w:rPr>
                <w:rFonts w:eastAsia="Times New Roman" w:cs="Arial"/>
                <w:color w:val="000000"/>
                <w:sz w:val="20"/>
                <w:szCs w:val="20"/>
                <w:lang w:val="es-PA" w:eastAsia="de-DE"/>
              </w:rPr>
              <w:t>Ley No. 51 de 28 de junio de 2017</w:t>
            </w:r>
          </w:p>
        </w:tc>
        <w:tc>
          <w:tcPr>
            <w:tcW w:w="4260" w:type="dxa"/>
            <w:noWrap/>
          </w:tcPr>
          <w:p w14:paraId="78D80D6B" w14:textId="77777777" w:rsidR="007637A4" w:rsidRPr="004728ED"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4728ED">
              <w:rPr>
                <w:rFonts w:eastAsia="Times New Roman" w:cs="Arial"/>
                <w:color w:val="000000"/>
                <w:sz w:val="20"/>
                <w:szCs w:val="20"/>
                <w:lang w:val="es-PA" w:eastAsia="de-DE"/>
              </w:rPr>
              <w:t>Regula el transporte terrestre de carga</w:t>
            </w:r>
          </w:p>
          <w:p w14:paraId="1387B304" w14:textId="77777777" w:rsidR="007637A4" w:rsidRPr="007637A4"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p>
        </w:tc>
        <w:tc>
          <w:tcPr>
            <w:tcW w:w="2380" w:type="dxa"/>
            <w:noWrap/>
          </w:tcPr>
          <w:p w14:paraId="57EB5EB8" w14:textId="77777777" w:rsidR="007637A4" w:rsidRPr="007637A4"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7637A4">
              <w:rPr>
                <w:rFonts w:eastAsia="Times New Roman" w:cs="Arial"/>
                <w:color w:val="000000"/>
                <w:sz w:val="20"/>
                <w:szCs w:val="20"/>
                <w:lang w:val="es-PA" w:eastAsia="de-DE"/>
              </w:rPr>
              <w:t xml:space="preserve">Dirección de Transporte Terrestre de Carga de la Autoridad de Tránsito y Transporte Terrestre </w:t>
            </w:r>
          </w:p>
        </w:tc>
      </w:tr>
      <w:tr w:rsidR="007637A4" w:rsidRPr="009C307E" w14:paraId="356B7CC2"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828" w:type="dxa"/>
            <w:noWrap/>
          </w:tcPr>
          <w:p w14:paraId="66BDB8FF" w14:textId="77777777" w:rsidR="007637A4" w:rsidRPr="00540609" w:rsidRDefault="007637A4" w:rsidP="00E26781">
            <w:pPr>
              <w:jc w:val="left"/>
              <w:rPr>
                <w:rFonts w:eastAsia="Times New Roman" w:cs="Arial"/>
                <w:color w:val="000000"/>
                <w:sz w:val="20"/>
                <w:szCs w:val="20"/>
                <w:lang w:val="es-PA" w:eastAsia="de-DE"/>
              </w:rPr>
            </w:pPr>
            <w:r w:rsidRPr="00540609">
              <w:rPr>
                <w:rFonts w:eastAsia="Times New Roman" w:cs="Arial"/>
                <w:color w:val="000000"/>
                <w:sz w:val="20"/>
                <w:szCs w:val="20"/>
                <w:lang w:val="es-PA" w:eastAsia="de-DE"/>
              </w:rPr>
              <w:t>Ley No. 4 de 29 de enero de 1999 y su reglam</w:t>
            </w:r>
            <w:r>
              <w:rPr>
                <w:rFonts w:eastAsia="Times New Roman" w:cs="Arial"/>
                <w:color w:val="000000"/>
                <w:sz w:val="20"/>
                <w:szCs w:val="20"/>
                <w:lang w:val="es-PA" w:eastAsia="de-DE"/>
              </w:rPr>
              <w:t xml:space="preserve">entación, el Decreto Ejecutivo No. 5 de 25 de junio de 2002 </w:t>
            </w:r>
          </w:p>
        </w:tc>
        <w:tc>
          <w:tcPr>
            <w:tcW w:w="4260" w:type="dxa"/>
            <w:noWrap/>
          </w:tcPr>
          <w:p w14:paraId="176EEC86" w14:textId="77777777" w:rsidR="007637A4" w:rsidRPr="007637A4"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780290">
              <w:rPr>
                <w:rFonts w:eastAsia="Times New Roman" w:cs="Arial"/>
                <w:color w:val="000000"/>
                <w:sz w:val="20"/>
                <w:szCs w:val="20"/>
                <w:lang w:val="es-PA" w:eastAsia="de-DE"/>
              </w:rPr>
              <w:t xml:space="preserve">El objetivo de la ley es el desarrollo de la política pública de discriminación </w:t>
            </w:r>
            <w:r>
              <w:rPr>
                <w:rFonts w:eastAsia="Times New Roman" w:cs="Arial"/>
                <w:color w:val="000000"/>
                <w:sz w:val="20"/>
                <w:szCs w:val="20"/>
                <w:lang w:val="es-PA" w:eastAsia="de-DE"/>
              </w:rPr>
              <w:t xml:space="preserve">de </w:t>
            </w:r>
            <w:r w:rsidRPr="00780290">
              <w:rPr>
                <w:rFonts w:eastAsia="Times New Roman" w:cs="Arial"/>
                <w:color w:val="000000"/>
                <w:sz w:val="20"/>
                <w:szCs w:val="20"/>
                <w:lang w:val="es-PA" w:eastAsia="de-DE"/>
              </w:rPr>
              <w:t xml:space="preserve">género y, a través del Ejecutivo, operacionaliza el </w:t>
            </w:r>
            <w:r>
              <w:rPr>
                <w:rFonts w:eastAsia="Times New Roman" w:cs="Arial"/>
                <w:color w:val="000000"/>
                <w:sz w:val="20"/>
                <w:szCs w:val="20"/>
                <w:lang w:val="es-PA" w:eastAsia="de-DE"/>
              </w:rPr>
              <w:t>d</w:t>
            </w:r>
            <w:r w:rsidRPr="00780290">
              <w:rPr>
                <w:rFonts w:eastAsia="Times New Roman" w:cs="Arial"/>
                <w:color w:val="000000"/>
                <w:sz w:val="20"/>
                <w:szCs w:val="20"/>
                <w:lang w:val="es-PA" w:eastAsia="de-DE"/>
              </w:rPr>
              <w:t>esarrollo de conc</w:t>
            </w:r>
            <w:r>
              <w:rPr>
                <w:rFonts w:eastAsia="Times New Roman" w:cs="Arial"/>
                <w:color w:val="000000"/>
                <w:sz w:val="20"/>
                <w:szCs w:val="20"/>
                <w:lang w:val="es-PA" w:eastAsia="de-DE"/>
              </w:rPr>
              <w:t xml:space="preserve">eptos, crea los mecanismos institucionales y genera los procedimientos de implementación.  </w:t>
            </w:r>
            <w:r w:rsidRPr="00780290">
              <w:rPr>
                <w:rFonts w:eastAsia="Times New Roman" w:cs="Arial"/>
                <w:color w:val="000000"/>
                <w:sz w:val="20"/>
                <w:szCs w:val="20"/>
                <w:lang w:val="es-PA" w:eastAsia="de-DE"/>
              </w:rPr>
              <w:t xml:space="preserve"> </w:t>
            </w:r>
          </w:p>
        </w:tc>
        <w:tc>
          <w:tcPr>
            <w:tcW w:w="2380" w:type="dxa"/>
            <w:noWrap/>
          </w:tcPr>
          <w:p w14:paraId="15749B03" w14:textId="77777777" w:rsidR="007637A4" w:rsidRPr="00C63A3A"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Pr>
                <w:rFonts w:eastAsia="Times New Roman" w:cs="Arial"/>
                <w:color w:val="000000"/>
                <w:sz w:val="20"/>
                <w:szCs w:val="20"/>
                <w:lang w:val="es-PA" w:eastAsia="de-DE"/>
              </w:rPr>
              <w:t xml:space="preserve">Ministerio de la </w:t>
            </w:r>
            <w:r w:rsidRPr="00C63A3A">
              <w:rPr>
                <w:rFonts w:eastAsia="Times New Roman" w:cs="Arial"/>
                <w:color w:val="000000"/>
                <w:sz w:val="20"/>
                <w:szCs w:val="20"/>
                <w:lang w:val="es-PA" w:eastAsia="de-DE"/>
              </w:rPr>
              <w:t>Juventud, la Mujer, la N</w:t>
            </w:r>
            <w:r>
              <w:rPr>
                <w:rFonts w:eastAsia="Times New Roman" w:cs="Arial"/>
                <w:color w:val="000000"/>
                <w:sz w:val="20"/>
                <w:szCs w:val="20"/>
                <w:lang w:val="es-PA" w:eastAsia="de-DE"/>
              </w:rPr>
              <w:t>iñez y la Familia, y el Instituto Nacional de la Mujer</w:t>
            </w:r>
          </w:p>
        </w:tc>
      </w:tr>
      <w:tr w:rsidR="007637A4" w:rsidRPr="009C307E" w14:paraId="08504460"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828" w:type="dxa"/>
            <w:noWrap/>
          </w:tcPr>
          <w:p w14:paraId="779E00EE" w14:textId="77777777" w:rsidR="007637A4" w:rsidRPr="00876B6B" w:rsidRDefault="007637A4" w:rsidP="00E26781">
            <w:pPr>
              <w:jc w:val="left"/>
              <w:rPr>
                <w:rFonts w:eastAsia="Times New Roman" w:cs="Arial"/>
                <w:color w:val="000000"/>
                <w:sz w:val="20"/>
                <w:szCs w:val="20"/>
                <w:lang w:val="es-PA" w:eastAsia="de-DE"/>
              </w:rPr>
            </w:pPr>
            <w:r w:rsidRPr="00876B6B">
              <w:rPr>
                <w:rFonts w:eastAsia="Times New Roman" w:cs="Arial"/>
                <w:color w:val="000000"/>
                <w:sz w:val="20"/>
                <w:szCs w:val="20"/>
                <w:lang w:val="es-PA" w:eastAsia="de-DE"/>
              </w:rPr>
              <w:t>Decreto Ejecutivo No. 244 de 18 de diciembre de 2002</w:t>
            </w:r>
          </w:p>
        </w:tc>
        <w:tc>
          <w:tcPr>
            <w:tcW w:w="4260" w:type="dxa"/>
            <w:noWrap/>
          </w:tcPr>
          <w:p w14:paraId="03969E3B" w14:textId="77777777" w:rsidR="007637A4" w:rsidRPr="00240F6C"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240F6C">
              <w:rPr>
                <w:rFonts w:eastAsia="Times New Roman" w:cs="Arial"/>
                <w:color w:val="000000"/>
                <w:sz w:val="20"/>
                <w:szCs w:val="20"/>
                <w:lang w:val="es-PA" w:eastAsia="de-DE"/>
              </w:rPr>
              <w:t>Se adopta la política pública de igualdad de oportunidades para las mujeres,</w:t>
            </w:r>
            <w:r>
              <w:rPr>
                <w:rFonts w:eastAsia="Times New Roman" w:cs="Arial"/>
                <w:color w:val="000000"/>
                <w:sz w:val="20"/>
                <w:szCs w:val="20"/>
                <w:lang w:val="es-PA" w:eastAsia="de-DE"/>
              </w:rPr>
              <w:t xml:space="preserve"> la cual debe ser implementada en todas las instituciones gubernamentales, entidades autónomas y </w:t>
            </w:r>
            <w:proofErr w:type="spellStart"/>
            <w:r>
              <w:rPr>
                <w:rFonts w:eastAsia="Times New Roman" w:cs="Arial"/>
                <w:color w:val="000000"/>
                <w:sz w:val="20"/>
                <w:szCs w:val="20"/>
                <w:lang w:val="es-PA" w:eastAsia="de-DE"/>
              </w:rPr>
              <w:t>semi-autónomas</w:t>
            </w:r>
            <w:proofErr w:type="spellEnd"/>
            <w:r>
              <w:rPr>
                <w:rFonts w:eastAsia="Times New Roman" w:cs="Arial"/>
                <w:color w:val="000000"/>
                <w:sz w:val="20"/>
                <w:szCs w:val="20"/>
                <w:lang w:val="es-PA" w:eastAsia="de-DE"/>
              </w:rPr>
              <w:t>, organizaciones, empresas y medios de comunicación social.</w:t>
            </w:r>
          </w:p>
        </w:tc>
        <w:tc>
          <w:tcPr>
            <w:tcW w:w="2380" w:type="dxa"/>
            <w:noWrap/>
          </w:tcPr>
          <w:p w14:paraId="4440E2F9" w14:textId="77777777" w:rsidR="007637A4" w:rsidRPr="00207CFA"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Pr>
                <w:rFonts w:eastAsia="Times New Roman" w:cs="Arial"/>
                <w:color w:val="000000"/>
                <w:sz w:val="20"/>
                <w:szCs w:val="20"/>
                <w:lang w:val="es-PA" w:eastAsia="de-DE"/>
              </w:rPr>
              <w:t>Instituto Nacional de la Mujer y Ministerio de Desarrollo Social</w:t>
            </w:r>
          </w:p>
        </w:tc>
      </w:tr>
      <w:tr w:rsidR="007637A4" w:rsidRPr="00D80FED" w14:paraId="0B777C31"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828" w:type="dxa"/>
            <w:noWrap/>
          </w:tcPr>
          <w:p w14:paraId="0A5BC928" w14:textId="77777777" w:rsidR="007637A4" w:rsidRPr="00102605" w:rsidRDefault="007637A4" w:rsidP="00E26781">
            <w:pPr>
              <w:jc w:val="left"/>
              <w:rPr>
                <w:rFonts w:eastAsia="Times New Roman" w:cs="Arial"/>
                <w:color w:val="000000"/>
                <w:sz w:val="20"/>
                <w:szCs w:val="20"/>
                <w:lang w:eastAsia="de-DE"/>
              </w:rPr>
            </w:pPr>
            <w:proofErr w:type="spellStart"/>
            <w:r>
              <w:rPr>
                <w:rFonts w:eastAsia="Times New Roman" w:cs="Arial"/>
                <w:color w:val="000000"/>
                <w:sz w:val="20"/>
                <w:szCs w:val="20"/>
                <w:lang w:val="en-US" w:eastAsia="de-DE"/>
              </w:rPr>
              <w:t>Género</w:t>
            </w:r>
            <w:proofErr w:type="spellEnd"/>
          </w:p>
        </w:tc>
        <w:tc>
          <w:tcPr>
            <w:tcW w:w="4260" w:type="dxa"/>
            <w:noWrap/>
          </w:tcPr>
          <w:p w14:paraId="7E40B26F" w14:textId="77777777" w:rsidR="007637A4" w:rsidRPr="0073177A"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de-DE"/>
              </w:rPr>
            </w:pPr>
          </w:p>
        </w:tc>
        <w:tc>
          <w:tcPr>
            <w:tcW w:w="2380" w:type="dxa"/>
            <w:noWrap/>
          </w:tcPr>
          <w:p w14:paraId="130A414A" w14:textId="77777777" w:rsidR="007637A4"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de-DE"/>
              </w:rPr>
            </w:pPr>
          </w:p>
        </w:tc>
      </w:tr>
      <w:tr w:rsidR="007637A4" w:rsidRPr="009C307E" w14:paraId="052DE2B3"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9468" w:type="dxa"/>
            <w:gridSpan w:val="3"/>
            <w:noWrap/>
          </w:tcPr>
          <w:p w14:paraId="01E42225" w14:textId="77777777" w:rsidR="007637A4" w:rsidRPr="00363024" w:rsidRDefault="007637A4" w:rsidP="003173CD">
            <w:pPr>
              <w:pStyle w:val="Prrafodelista"/>
              <w:numPr>
                <w:ilvl w:val="0"/>
                <w:numId w:val="19"/>
              </w:numPr>
              <w:ind w:left="458" w:hanging="425"/>
              <w:rPr>
                <w:rFonts w:eastAsia="Times New Roman" w:cs="Arial"/>
                <w:b w:val="0"/>
                <w:bCs w:val="0"/>
                <w:color w:val="000000"/>
                <w:sz w:val="20"/>
                <w:szCs w:val="20"/>
                <w:lang w:val="en-US" w:eastAsia="de-DE"/>
              </w:rPr>
            </w:pPr>
            <w:r w:rsidRPr="001F7D80">
              <w:rPr>
                <w:rFonts w:eastAsia="Times New Roman" w:cs="Arial"/>
                <w:b w:val="0"/>
                <w:bCs w:val="0"/>
                <w:color w:val="000000"/>
                <w:sz w:val="20"/>
                <w:szCs w:val="20"/>
                <w:lang w:val="es-PA" w:eastAsia="de-DE"/>
              </w:rPr>
              <w:t>Convención sobre la Eliminación de todas las Formas de Di</w:t>
            </w:r>
            <w:r>
              <w:rPr>
                <w:rFonts w:eastAsia="Times New Roman" w:cs="Arial"/>
                <w:b w:val="0"/>
                <w:bCs w:val="0"/>
                <w:color w:val="000000"/>
                <w:sz w:val="20"/>
                <w:szCs w:val="20"/>
                <w:lang w:val="es-PA" w:eastAsia="de-DE"/>
              </w:rPr>
              <w:t>scriminación contra la Mujer</w:t>
            </w:r>
            <w:r w:rsidRPr="001F7D80">
              <w:rPr>
                <w:rFonts w:eastAsia="Times New Roman" w:cs="Arial"/>
                <w:b w:val="0"/>
                <w:bCs w:val="0"/>
                <w:color w:val="000000"/>
                <w:sz w:val="20"/>
                <w:szCs w:val="20"/>
                <w:lang w:val="es-PA" w:eastAsia="de-DE"/>
              </w:rPr>
              <w:t xml:space="preserve"> (CEDAW). </w:t>
            </w:r>
            <w:proofErr w:type="spellStart"/>
            <w:r>
              <w:rPr>
                <w:rFonts w:eastAsia="Times New Roman" w:cs="Arial"/>
                <w:b w:val="0"/>
                <w:bCs w:val="0"/>
                <w:color w:val="000000"/>
                <w:sz w:val="20"/>
                <w:szCs w:val="20"/>
                <w:lang w:val="en-US" w:eastAsia="de-DE"/>
              </w:rPr>
              <w:t>Firma</w:t>
            </w:r>
            <w:proofErr w:type="spellEnd"/>
            <w:r>
              <w:rPr>
                <w:rFonts w:eastAsia="Times New Roman" w:cs="Arial"/>
                <w:b w:val="0"/>
                <w:bCs w:val="0"/>
                <w:color w:val="000000"/>
                <w:sz w:val="20"/>
                <w:szCs w:val="20"/>
                <w:lang w:val="en-US" w:eastAsia="de-DE"/>
              </w:rPr>
              <w:t xml:space="preserve"> en</w:t>
            </w:r>
            <w:r w:rsidRPr="00363024">
              <w:rPr>
                <w:rFonts w:eastAsia="Times New Roman" w:cs="Arial"/>
                <w:b w:val="0"/>
                <w:bCs w:val="0"/>
                <w:color w:val="000000"/>
                <w:sz w:val="20"/>
                <w:szCs w:val="20"/>
                <w:lang w:val="en-US" w:eastAsia="de-DE"/>
              </w:rPr>
              <w:t xml:space="preserve"> 1981. </w:t>
            </w:r>
            <w:proofErr w:type="spellStart"/>
            <w:r w:rsidRPr="00363024">
              <w:rPr>
                <w:rFonts w:eastAsia="Times New Roman" w:cs="Arial"/>
                <w:b w:val="0"/>
                <w:bCs w:val="0"/>
                <w:color w:val="000000"/>
                <w:sz w:val="20"/>
                <w:szCs w:val="20"/>
                <w:lang w:val="en-US" w:eastAsia="de-DE"/>
              </w:rPr>
              <w:t>Ratifica</w:t>
            </w:r>
            <w:r>
              <w:rPr>
                <w:rFonts w:eastAsia="Times New Roman" w:cs="Arial"/>
                <w:b w:val="0"/>
                <w:bCs w:val="0"/>
                <w:color w:val="000000"/>
                <w:sz w:val="20"/>
                <w:szCs w:val="20"/>
                <w:lang w:val="en-US" w:eastAsia="de-DE"/>
              </w:rPr>
              <w:t>ción</w:t>
            </w:r>
            <w:proofErr w:type="spellEnd"/>
            <w:r>
              <w:rPr>
                <w:rFonts w:eastAsia="Times New Roman" w:cs="Arial"/>
                <w:b w:val="0"/>
                <w:bCs w:val="0"/>
                <w:color w:val="000000"/>
                <w:sz w:val="20"/>
                <w:szCs w:val="20"/>
                <w:lang w:val="en-US" w:eastAsia="de-DE"/>
              </w:rPr>
              <w:t xml:space="preserve"> del </w:t>
            </w:r>
            <w:proofErr w:type="spellStart"/>
            <w:r>
              <w:rPr>
                <w:rFonts w:eastAsia="Times New Roman" w:cs="Arial"/>
                <w:b w:val="0"/>
                <w:bCs w:val="0"/>
                <w:color w:val="000000"/>
                <w:sz w:val="20"/>
                <w:szCs w:val="20"/>
                <w:lang w:val="en-US" w:eastAsia="de-DE"/>
              </w:rPr>
              <w:t>Protocolo</w:t>
            </w:r>
            <w:proofErr w:type="spellEnd"/>
            <w:r>
              <w:rPr>
                <w:rFonts w:eastAsia="Times New Roman" w:cs="Arial"/>
                <w:b w:val="0"/>
                <w:bCs w:val="0"/>
                <w:color w:val="000000"/>
                <w:sz w:val="20"/>
                <w:szCs w:val="20"/>
                <w:lang w:val="en-US" w:eastAsia="de-DE"/>
              </w:rPr>
              <w:t xml:space="preserve"> </w:t>
            </w:r>
            <w:proofErr w:type="spellStart"/>
            <w:r>
              <w:rPr>
                <w:rFonts w:eastAsia="Times New Roman" w:cs="Arial"/>
                <w:b w:val="0"/>
                <w:bCs w:val="0"/>
                <w:color w:val="000000"/>
                <w:sz w:val="20"/>
                <w:szCs w:val="20"/>
                <w:lang w:val="en-US" w:eastAsia="de-DE"/>
              </w:rPr>
              <w:t>Facultativo</w:t>
            </w:r>
            <w:proofErr w:type="spellEnd"/>
            <w:r>
              <w:rPr>
                <w:rFonts w:eastAsia="Times New Roman" w:cs="Arial"/>
                <w:b w:val="0"/>
                <w:bCs w:val="0"/>
                <w:color w:val="000000"/>
                <w:sz w:val="20"/>
                <w:szCs w:val="20"/>
                <w:lang w:val="en-US" w:eastAsia="de-DE"/>
              </w:rPr>
              <w:t xml:space="preserve"> en 2001</w:t>
            </w:r>
          </w:p>
          <w:p w14:paraId="27FE9DB7" w14:textId="77777777" w:rsidR="007637A4" w:rsidRPr="00CD4ED4" w:rsidRDefault="007637A4" w:rsidP="003173CD">
            <w:pPr>
              <w:pStyle w:val="Prrafodelista"/>
              <w:numPr>
                <w:ilvl w:val="0"/>
                <w:numId w:val="19"/>
              </w:numPr>
              <w:ind w:left="458" w:hanging="425"/>
              <w:jc w:val="left"/>
              <w:rPr>
                <w:rFonts w:eastAsia="Times New Roman" w:cs="Arial"/>
                <w:b w:val="0"/>
                <w:bCs w:val="0"/>
                <w:color w:val="000000"/>
                <w:sz w:val="20"/>
                <w:szCs w:val="20"/>
                <w:lang w:val="es-PA" w:eastAsia="de-DE"/>
              </w:rPr>
            </w:pPr>
            <w:r w:rsidRPr="00CD4ED4">
              <w:rPr>
                <w:rFonts w:eastAsia="Times New Roman" w:cs="Arial"/>
                <w:b w:val="0"/>
                <w:bCs w:val="0"/>
                <w:color w:val="000000"/>
                <w:sz w:val="20"/>
                <w:szCs w:val="20"/>
                <w:lang w:val="es-PA" w:eastAsia="de-DE"/>
              </w:rPr>
              <w:t>Declaración y Plataforma de Acción de Beijing (1995).</w:t>
            </w:r>
          </w:p>
          <w:p w14:paraId="6DF538C4" w14:textId="77777777" w:rsidR="007637A4" w:rsidRPr="00CD4ED4" w:rsidRDefault="007637A4" w:rsidP="003173CD">
            <w:pPr>
              <w:pStyle w:val="Prrafodelista"/>
              <w:numPr>
                <w:ilvl w:val="0"/>
                <w:numId w:val="19"/>
              </w:numPr>
              <w:ind w:left="458" w:hanging="425"/>
              <w:jc w:val="left"/>
              <w:rPr>
                <w:rFonts w:eastAsia="Times New Roman" w:cs="Arial"/>
                <w:b w:val="0"/>
                <w:bCs w:val="0"/>
                <w:color w:val="000000"/>
                <w:sz w:val="20"/>
                <w:szCs w:val="20"/>
                <w:lang w:val="es-PA" w:eastAsia="de-DE"/>
              </w:rPr>
            </w:pPr>
            <w:r w:rsidRPr="00CD4ED4">
              <w:rPr>
                <w:rFonts w:eastAsia="Times New Roman" w:cs="Arial"/>
                <w:b w:val="0"/>
                <w:bCs w:val="0"/>
                <w:color w:val="000000"/>
                <w:sz w:val="20"/>
                <w:szCs w:val="20"/>
                <w:lang w:val="es-PA" w:eastAsia="de-DE"/>
              </w:rPr>
              <w:t>Creación del Instituto Nacional de la Muje</w:t>
            </w:r>
            <w:r>
              <w:rPr>
                <w:rFonts w:eastAsia="Times New Roman" w:cs="Arial"/>
                <w:b w:val="0"/>
                <w:bCs w:val="0"/>
                <w:color w:val="000000"/>
                <w:sz w:val="20"/>
                <w:szCs w:val="20"/>
                <w:lang w:val="es-PA" w:eastAsia="de-DE"/>
              </w:rPr>
              <w:t>r</w:t>
            </w:r>
            <w:r w:rsidRPr="00CD4ED4">
              <w:rPr>
                <w:rFonts w:eastAsia="Times New Roman" w:cs="Arial"/>
                <w:b w:val="0"/>
                <w:bCs w:val="0"/>
                <w:color w:val="000000"/>
                <w:sz w:val="20"/>
                <w:szCs w:val="20"/>
                <w:lang w:val="es-PA" w:eastAsia="de-DE"/>
              </w:rPr>
              <w:t xml:space="preserve"> (2008).</w:t>
            </w:r>
          </w:p>
          <w:p w14:paraId="738FAC63" w14:textId="77777777" w:rsidR="007637A4" w:rsidRPr="0079365C" w:rsidRDefault="007637A4" w:rsidP="003173CD">
            <w:pPr>
              <w:pStyle w:val="Prrafodelista"/>
              <w:numPr>
                <w:ilvl w:val="0"/>
                <w:numId w:val="19"/>
              </w:numPr>
              <w:ind w:left="458" w:hanging="425"/>
              <w:rPr>
                <w:rFonts w:eastAsia="Times New Roman" w:cs="Arial"/>
                <w:b w:val="0"/>
                <w:bCs w:val="0"/>
                <w:color w:val="000000"/>
                <w:sz w:val="20"/>
                <w:szCs w:val="20"/>
                <w:lang w:val="es-PA" w:eastAsia="de-DE"/>
              </w:rPr>
            </w:pPr>
            <w:r w:rsidRPr="0079365C">
              <w:rPr>
                <w:rFonts w:eastAsia="Times New Roman" w:cs="Arial"/>
                <w:b w:val="0"/>
                <w:bCs w:val="0"/>
                <w:color w:val="000000"/>
                <w:sz w:val="20"/>
                <w:szCs w:val="20"/>
                <w:lang w:val="es-PA" w:eastAsia="de-DE"/>
              </w:rPr>
              <w:t>Oficina de Género e Igualdad</w:t>
            </w:r>
            <w:r>
              <w:rPr>
                <w:rFonts w:eastAsia="Times New Roman" w:cs="Arial"/>
                <w:b w:val="0"/>
                <w:bCs w:val="0"/>
                <w:color w:val="000000"/>
                <w:sz w:val="20"/>
                <w:szCs w:val="20"/>
                <w:lang w:val="es-PA" w:eastAsia="de-DE"/>
              </w:rPr>
              <w:t xml:space="preserve"> de Oportunidades, adjunta al</w:t>
            </w:r>
            <w:r w:rsidRPr="0079365C">
              <w:rPr>
                <w:rFonts w:eastAsia="Times New Roman" w:cs="Arial"/>
                <w:b w:val="0"/>
                <w:bCs w:val="0"/>
                <w:color w:val="000000"/>
                <w:sz w:val="20"/>
                <w:szCs w:val="20"/>
                <w:lang w:val="es-PA" w:eastAsia="de-DE"/>
              </w:rPr>
              <w:t xml:space="preserve"> Ministerio de Trabajo y Desarrollo Laboral (2014).</w:t>
            </w:r>
          </w:p>
          <w:p w14:paraId="69D55576" w14:textId="77777777" w:rsidR="007637A4" w:rsidRPr="00940000" w:rsidRDefault="007637A4" w:rsidP="003173CD">
            <w:pPr>
              <w:pStyle w:val="Prrafodelista"/>
              <w:numPr>
                <w:ilvl w:val="0"/>
                <w:numId w:val="19"/>
              </w:numPr>
              <w:ind w:left="458" w:hanging="425"/>
              <w:jc w:val="left"/>
              <w:rPr>
                <w:rFonts w:eastAsia="Times New Roman" w:cs="Arial"/>
                <w:b w:val="0"/>
                <w:bCs w:val="0"/>
                <w:color w:val="000000"/>
                <w:sz w:val="20"/>
                <w:szCs w:val="20"/>
                <w:lang w:val="es-PA" w:eastAsia="de-DE"/>
              </w:rPr>
            </w:pPr>
            <w:r w:rsidRPr="00940000">
              <w:rPr>
                <w:rFonts w:eastAsia="Times New Roman" w:cs="Arial"/>
                <w:b w:val="0"/>
                <w:bCs w:val="0"/>
                <w:color w:val="000000"/>
                <w:sz w:val="20"/>
                <w:szCs w:val="20"/>
                <w:lang w:val="es-PA" w:eastAsia="de-DE"/>
              </w:rPr>
              <w:t>Ley que Prohíbe la Discriminació</w:t>
            </w:r>
            <w:r w:rsidRPr="00940000">
              <w:rPr>
                <w:rFonts w:eastAsia="Times New Roman" w:cs="Arial"/>
                <w:color w:val="000000"/>
                <w:sz w:val="20"/>
                <w:szCs w:val="20"/>
                <w:lang w:val="es-PA" w:eastAsia="de-DE"/>
              </w:rPr>
              <w:t>n</w:t>
            </w:r>
            <w:r w:rsidRPr="00940000">
              <w:rPr>
                <w:rFonts w:eastAsia="Times New Roman" w:cs="Arial"/>
                <w:b w:val="0"/>
                <w:bCs w:val="0"/>
                <w:color w:val="000000"/>
                <w:sz w:val="20"/>
                <w:szCs w:val="20"/>
                <w:lang w:val="es-PA" w:eastAsia="de-DE"/>
              </w:rPr>
              <w:t xml:space="preserve"> Laboral (2005).</w:t>
            </w:r>
          </w:p>
          <w:p w14:paraId="383C87AE" w14:textId="77777777" w:rsidR="007637A4" w:rsidRPr="007637A4" w:rsidRDefault="007637A4" w:rsidP="003173CD">
            <w:pPr>
              <w:pStyle w:val="Prrafodelista"/>
              <w:numPr>
                <w:ilvl w:val="0"/>
                <w:numId w:val="19"/>
              </w:numPr>
              <w:ind w:left="458" w:hanging="425"/>
              <w:rPr>
                <w:rFonts w:eastAsia="Times New Roman" w:cs="Arial"/>
                <w:b w:val="0"/>
                <w:bCs w:val="0"/>
                <w:color w:val="000000"/>
                <w:sz w:val="20"/>
                <w:szCs w:val="20"/>
                <w:lang w:val="es-PA" w:eastAsia="de-DE"/>
              </w:rPr>
            </w:pPr>
            <w:r w:rsidRPr="007637A4">
              <w:rPr>
                <w:rFonts w:eastAsia="Times New Roman" w:cs="Arial"/>
                <w:b w:val="0"/>
                <w:bCs w:val="0"/>
                <w:color w:val="000000"/>
                <w:sz w:val="20"/>
                <w:szCs w:val="20"/>
                <w:lang w:val="es-PA" w:eastAsia="de-DE"/>
              </w:rPr>
              <w:t xml:space="preserve">Ley 82 (2013). </w:t>
            </w:r>
            <w:r w:rsidRPr="001A72F2">
              <w:rPr>
                <w:rFonts w:eastAsia="Times New Roman" w:cs="Arial"/>
                <w:b w:val="0"/>
                <w:bCs w:val="0"/>
                <w:color w:val="000000"/>
                <w:sz w:val="20"/>
                <w:szCs w:val="20"/>
                <w:lang w:val="es-PA" w:eastAsia="de-DE"/>
              </w:rPr>
              <w:t>Esta Ley clasifica el feminicidio y su meta es garantizar el derecho de la mujer a una vida libre de violencia y proteger los derechos de las mujeres víctimas de violencia, así como prevenir y castigar todas las formas de violencia contra la mujer.</w:t>
            </w:r>
            <w:r>
              <w:rPr>
                <w:rFonts w:eastAsia="Times New Roman" w:cs="Arial"/>
                <w:b w:val="0"/>
                <w:bCs w:val="0"/>
                <w:color w:val="000000"/>
                <w:sz w:val="20"/>
                <w:szCs w:val="20"/>
                <w:lang w:val="es-PA" w:eastAsia="de-DE"/>
              </w:rPr>
              <w:t xml:space="preserve"> </w:t>
            </w:r>
          </w:p>
        </w:tc>
      </w:tr>
    </w:tbl>
    <w:p w14:paraId="4C5EA140" w14:textId="77777777" w:rsidR="007637A4" w:rsidRPr="00625EC2" w:rsidRDefault="007637A4" w:rsidP="007637A4">
      <w:pPr>
        <w:pStyle w:val="Notes"/>
        <w:spacing w:after="0"/>
        <w:jc w:val="center"/>
        <w:rPr>
          <w:lang w:val="es-PA"/>
        </w:rPr>
      </w:pPr>
      <w:r w:rsidRPr="00842091">
        <w:rPr>
          <w:lang w:val="es-PA"/>
        </w:rPr>
        <w:t xml:space="preserve">Fuentes: Sistema Nacional de Información </w:t>
      </w:r>
      <w:r>
        <w:rPr>
          <w:lang w:val="es-PA"/>
        </w:rPr>
        <w:t>Ambiental, Ministerio de Ambiente</w:t>
      </w:r>
      <w:r w:rsidRPr="00842091">
        <w:rPr>
          <w:lang w:val="es-PA"/>
        </w:rPr>
        <w:t xml:space="preserve">. </w:t>
      </w:r>
      <w:hyperlink r:id="rId12" w:history="1">
        <w:r w:rsidRPr="00625EC2">
          <w:rPr>
            <w:rStyle w:val="Hipervnculo"/>
            <w:lang w:val="es-PA"/>
          </w:rPr>
          <w:t>Marco Legal (sinia.gob.pa)</w:t>
        </w:r>
      </w:hyperlink>
      <w:r w:rsidRPr="00625EC2">
        <w:rPr>
          <w:lang w:val="es-PA"/>
        </w:rPr>
        <w:t>; El</w:t>
      </w:r>
      <w:r>
        <w:rPr>
          <w:lang w:val="es-PA"/>
        </w:rPr>
        <w:t xml:space="preserve"> Medio Ambiente y Cambio </w:t>
      </w:r>
      <w:r w:rsidRPr="00286CD8">
        <w:rPr>
          <w:lang w:val="es-PA"/>
        </w:rPr>
        <w:t xml:space="preserve">Climático </w:t>
      </w:r>
      <w:proofErr w:type="spellStart"/>
      <w:r w:rsidRPr="00286CD8">
        <w:rPr>
          <w:lang w:val="es-PA"/>
        </w:rPr>
        <w:t>Law</w:t>
      </w:r>
      <w:proofErr w:type="spellEnd"/>
      <w:r w:rsidRPr="00286CD8">
        <w:rPr>
          <w:lang w:val="es-PA"/>
        </w:rPr>
        <w:t xml:space="preserve"> </w:t>
      </w:r>
      <w:proofErr w:type="spellStart"/>
      <w:r w:rsidRPr="00286CD8">
        <w:rPr>
          <w:lang w:val="es-PA"/>
        </w:rPr>
        <w:t>Review</w:t>
      </w:r>
      <w:proofErr w:type="spellEnd"/>
      <w:r w:rsidRPr="00286CD8">
        <w:rPr>
          <w:lang w:val="es-PA"/>
        </w:rPr>
        <w:t>: Panamá</w:t>
      </w:r>
      <w:r>
        <w:rPr>
          <w:lang w:val="es-PA"/>
        </w:rPr>
        <w:t>,</w:t>
      </w:r>
      <w:r w:rsidRPr="00625EC2">
        <w:rPr>
          <w:lang w:val="es-PA"/>
        </w:rPr>
        <w:t xml:space="preserve"> Sofía J Cohen </w:t>
      </w:r>
      <w:r>
        <w:rPr>
          <w:lang w:val="es-PA"/>
        </w:rPr>
        <w:t>y</w:t>
      </w:r>
      <w:r w:rsidRPr="00625EC2">
        <w:rPr>
          <w:lang w:val="es-PA"/>
        </w:rPr>
        <w:t xml:space="preserve"> Ana M Torres, 2022, </w:t>
      </w:r>
      <w:hyperlink r:id="rId13" w:history="1">
        <w:r w:rsidRPr="00625EC2">
          <w:rPr>
            <w:rStyle w:val="Hipervnculo"/>
            <w:lang w:val="es-PA"/>
          </w:rPr>
          <w:t>https://the</w:t>
        </w:r>
        <w:r>
          <w:rPr>
            <w:rStyle w:val="Hipervnculo"/>
            <w:lang w:val="es-PA"/>
          </w:rPr>
          <w:t>Ley</w:t>
        </w:r>
        <w:r w:rsidRPr="00625EC2">
          <w:rPr>
            <w:rStyle w:val="Hipervnculo"/>
            <w:lang w:val="es-PA"/>
          </w:rPr>
          <w:t>reviews.co.uk/title/the-environment-and-climate-change-</w:t>
        </w:r>
        <w:r>
          <w:rPr>
            <w:rStyle w:val="Hipervnculo"/>
            <w:lang w:val="es-PA"/>
          </w:rPr>
          <w:t>Ley</w:t>
        </w:r>
        <w:r w:rsidRPr="00625EC2">
          <w:rPr>
            <w:rStyle w:val="Hipervnculo"/>
            <w:lang w:val="es-PA"/>
          </w:rPr>
          <w:t>-review/panama</w:t>
        </w:r>
      </w:hyperlink>
      <w:r w:rsidRPr="00625EC2">
        <w:rPr>
          <w:rStyle w:val="Hipervnculo"/>
          <w:lang w:val="es-PA"/>
        </w:rPr>
        <w:t xml:space="preserve">; </w:t>
      </w:r>
      <w:hyperlink r:id="rId14" w:history="1">
        <w:r w:rsidRPr="00625EC2">
          <w:rPr>
            <w:rStyle w:val="Hipervnculo"/>
            <w:lang w:val="es-PA"/>
          </w:rPr>
          <w:t xml:space="preserve">Marco Legal Latinoamérica: República de Panamá – </w:t>
        </w:r>
        <w:proofErr w:type="spellStart"/>
        <w:r w:rsidRPr="00625EC2">
          <w:rPr>
            <w:rStyle w:val="Hipervnculo"/>
            <w:lang w:val="es-PA"/>
          </w:rPr>
          <w:t>Estrucplan</w:t>
        </w:r>
        <w:proofErr w:type="spellEnd"/>
      </w:hyperlink>
      <w:r w:rsidRPr="00625EC2">
        <w:rPr>
          <w:lang w:val="es-PA"/>
        </w:rPr>
        <w:t xml:space="preserve">; </w:t>
      </w:r>
      <w:hyperlink r:id="rId15" w:history="1">
        <w:r w:rsidRPr="00625EC2">
          <w:rPr>
            <w:rStyle w:val="Hipervnculo"/>
            <w:lang w:val="es-PA"/>
          </w:rPr>
          <w:t xml:space="preserve">Paraguay | </w:t>
        </w:r>
        <w:proofErr w:type="spellStart"/>
        <w:r w:rsidRPr="00625EC2">
          <w:rPr>
            <w:rStyle w:val="Hipervnculo"/>
            <w:lang w:val="es-PA"/>
          </w:rPr>
          <w:t>Gender</w:t>
        </w:r>
        <w:proofErr w:type="spellEnd"/>
        <w:r w:rsidRPr="00625EC2">
          <w:rPr>
            <w:rStyle w:val="Hipervnculo"/>
            <w:lang w:val="es-PA"/>
          </w:rPr>
          <w:t xml:space="preserve"> in </w:t>
        </w:r>
        <w:proofErr w:type="spellStart"/>
        <w:r w:rsidRPr="00625EC2">
          <w:rPr>
            <w:rStyle w:val="Hipervnculo"/>
            <w:lang w:val="es-PA"/>
          </w:rPr>
          <w:t>Infrastructure</w:t>
        </w:r>
        <w:proofErr w:type="spellEnd"/>
        <w:r w:rsidRPr="00625EC2">
          <w:rPr>
            <w:rStyle w:val="Hipervnculo"/>
            <w:lang w:val="es-PA"/>
          </w:rPr>
          <w:t xml:space="preserve"> (iadb.org)</w:t>
        </w:r>
      </w:hyperlink>
      <w:r w:rsidRPr="00625EC2">
        <w:rPr>
          <w:lang w:val="es-PA"/>
        </w:rPr>
        <w:t xml:space="preserve">; </w:t>
      </w:r>
      <w:hyperlink r:id="rId16" w:history="1">
        <w:r w:rsidRPr="00625EC2">
          <w:rPr>
            <w:rStyle w:val="Hipervnculo"/>
            <w:lang w:val="es-PA"/>
          </w:rPr>
          <w:t>Leyes de Género (utp.ac.pa)</w:t>
        </w:r>
      </w:hyperlink>
    </w:p>
    <w:p w14:paraId="655D053D" w14:textId="77777777" w:rsidR="007637A4" w:rsidRPr="00625EC2" w:rsidRDefault="007637A4" w:rsidP="007637A4">
      <w:pPr>
        <w:pStyle w:val="Notes"/>
        <w:spacing w:after="0"/>
        <w:jc w:val="center"/>
        <w:rPr>
          <w:lang w:val="es-PA"/>
        </w:rPr>
      </w:pPr>
    </w:p>
    <w:p w14:paraId="3C9EF211" w14:textId="77777777" w:rsidR="007637A4" w:rsidRPr="00E635C0" w:rsidRDefault="007637A4" w:rsidP="007637A4">
      <w:pPr>
        <w:spacing w:after="0" w:line="240" w:lineRule="auto"/>
        <w:rPr>
          <w:lang w:val="es-PA"/>
        </w:rPr>
      </w:pPr>
      <w:r w:rsidRPr="00E40257">
        <w:rPr>
          <w:lang w:val="es-PA"/>
        </w:rPr>
        <w:t>El Ministerio de Ambiente es la entidad responsable, a nivel nacional, del control, supervisión, y visión general de la protección de</w:t>
      </w:r>
      <w:r>
        <w:rPr>
          <w:lang w:val="es-PA"/>
        </w:rPr>
        <w:t>l medio ambiente</w:t>
      </w:r>
      <w:r w:rsidRPr="00102605">
        <w:rPr>
          <w:rStyle w:val="Refdenotaalpie"/>
        </w:rPr>
        <w:footnoteReference w:id="10"/>
      </w:r>
      <w:r w:rsidRPr="00E40257">
        <w:rPr>
          <w:lang w:val="es-PA"/>
        </w:rPr>
        <w:t xml:space="preserve">. </w:t>
      </w:r>
      <w:r w:rsidRPr="00BA551C">
        <w:rPr>
          <w:lang w:val="es-PA"/>
        </w:rPr>
        <w:t>Como tal, el Ministerio es responsable de desarrollar las políticas nacionales de me</w:t>
      </w:r>
      <w:r>
        <w:rPr>
          <w:lang w:val="es-PA"/>
        </w:rPr>
        <w:t>dio ambiente y recursos naturales, y resoluciones para la implementación de estas políticas, y evaluar los Estudios de Impacto Ambiental (</w:t>
      </w:r>
      <w:proofErr w:type="spellStart"/>
      <w:r>
        <w:rPr>
          <w:lang w:val="es-PA"/>
        </w:rPr>
        <w:t>EIAs</w:t>
      </w:r>
      <w:proofErr w:type="spellEnd"/>
      <w:r>
        <w:rPr>
          <w:lang w:val="es-PA"/>
        </w:rPr>
        <w:t xml:space="preserve">). </w:t>
      </w:r>
      <w:r w:rsidRPr="00BA551C">
        <w:rPr>
          <w:lang w:val="es-PA"/>
        </w:rPr>
        <w:t xml:space="preserve"> </w:t>
      </w:r>
      <w:r w:rsidRPr="007637A4">
        <w:rPr>
          <w:lang w:val="es-PA"/>
        </w:rPr>
        <w:t xml:space="preserve">No hay un régimen integrado de permisos ambientales. </w:t>
      </w:r>
      <w:r w:rsidRPr="00E635C0">
        <w:rPr>
          <w:lang w:val="es-PA"/>
        </w:rPr>
        <w:t xml:space="preserve">Las actividades y proyectos (ya sea privados o públicos) que puedan causar riesgos ambientales tienen que someterse a un </w:t>
      </w:r>
      <w:proofErr w:type="spellStart"/>
      <w:r w:rsidRPr="00E635C0">
        <w:rPr>
          <w:lang w:val="es-PA"/>
        </w:rPr>
        <w:t>EIAs</w:t>
      </w:r>
      <w:proofErr w:type="spellEnd"/>
      <w:r w:rsidRPr="00E635C0">
        <w:rPr>
          <w:lang w:val="es-PA"/>
        </w:rPr>
        <w:t xml:space="preserve"> antes de iniciar el proyec</w:t>
      </w:r>
      <w:r>
        <w:rPr>
          <w:lang w:val="es-PA"/>
        </w:rPr>
        <w:t xml:space="preserve">to. </w:t>
      </w:r>
      <w:r w:rsidRPr="00E635C0">
        <w:rPr>
          <w:lang w:val="es-PA"/>
        </w:rPr>
        <w:t xml:space="preserve">Los permisos o autorizaciones deben ser relativas a las actividades de cada Proyecto, y es necesario tener un </w:t>
      </w:r>
      <w:proofErr w:type="spellStart"/>
      <w:r w:rsidRPr="00E635C0">
        <w:rPr>
          <w:lang w:val="es-PA"/>
        </w:rPr>
        <w:t>EIAs</w:t>
      </w:r>
      <w:proofErr w:type="spellEnd"/>
      <w:r w:rsidRPr="00E635C0">
        <w:rPr>
          <w:lang w:val="es-PA"/>
        </w:rPr>
        <w:t xml:space="preserve"> que cumpla con la</w:t>
      </w:r>
      <w:r>
        <w:rPr>
          <w:lang w:val="es-PA"/>
        </w:rPr>
        <w:t xml:space="preserve"> Ley No. 8 y las leyes ambientales previas</w:t>
      </w:r>
      <w:r w:rsidRPr="00102605">
        <w:rPr>
          <w:rStyle w:val="Refdenotaalpie"/>
        </w:rPr>
        <w:footnoteReference w:id="11"/>
      </w:r>
      <w:r w:rsidRPr="00E635C0">
        <w:rPr>
          <w:lang w:val="es-PA"/>
        </w:rPr>
        <w:t>.</w:t>
      </w:r>
    </w:p>
    <w:p w14:paraId="38B94826" w14:textId="77777777" w:rsidR="007637A4" w:rsidRPr="00E635C0" w:rsidRDefault="007637A4" w:rsidP="007637A4">
      <w:pPr>
        <w:spacing w:after="0" w:line="240" w:lineRule="auto"/>
        <w:rPr>
          <w:lang w:val="es-PA"/>
        </w:rPr>
      </w:pPr>
    </w:p>
    <w:p w14:paraId="3711A8B4" w14:textId="77777777" w:rsidR="007637A4" w:rsidRPr="007637A4" w:rsidRDefault="007637A4" w:rsidP="007637A4">
      <w:pPr>
        <w:spacing w:after="0" w:line="240" w:lineRule="auto"/>
        <w:rPr>
          <w:b/>
          <w:bCs/>
          <w:lang w:val="es-PA"/>
        </w:rPr>
      </w:pPr>
      <w:r w:rsidRPr="007637A4">
        <w:rPr>
          <w:b/>
          <w:bCs/>
          <w:lang w:val="es-PA"/>
        </w:rPr>
        <w:t>Sector de Transporte</w:t>
      </w:r>
    </w:p>
    <w:p w14:paraId="3B81E57F" w14:textId="69357C9F" w:rsidR="007637A4" w:rsidRPr="007637A4" w:rsidRDefault="007637A4" w:rsidP="007637A4">
      <w:pPr>
        <w:spacing w:after="0" w:line="240" w:lineRule="auto"/>
        <w:rPr>
          <w:lang w:val="es-PA"/>
        </w:rPr>
      </w:pPr>
      <w:r w:rsidRPr="006D0861">
        <w:rPr>
          <w:lang w:val="es-PA"/>
        </w:rPr>
        <w:t>Panamá tiene una flota vehicular de aproxima</w:t>
      </w:r>
      <w:r>
        <w:rPr>
          <w:lang w:val="es-PA"/>
        </w:rPr>
        <w:t xml:space="preserve">damente </w:t>
      </w:r>
      <w:r w:rsidRPr="006D0861">
        <w:rPr>
          <w:lang w:val="es-PA"/>
        </w:rPr>
        <w:t>1.3 mill</w:t>
      </w:r>
      <w:r>
        <w:rPr>
          <w:lang w:val="es-PA"/>
        </w:rPr>
        <w:t>ones de unidades</w:t>
      </w:r>
      <w:r w:rsidRPr="006D0861">
        <w:rPr>
          <w:lang w:val="es-PA"/>
        </w:rPr>
        <w:t xml:space="preserve"> (2019). </w:t>
      </w:r>
      <w:r w:rsidRPr="00A32D5E">
        <w:rPr>
          <w:lang w:val="es-PA"/>
        </w:rPr>
        <w:t xml:space="preserve">Las emisiones </w:t>
      </w:r>
      <w:r w:rsidRPr="00083861">
        <w:rPr>
          <w:lang w:val="es-PA"/>
        </w:rPr>
        <w:t>GHC de transporte terrestre (tanque a rueda), en Panamá, están estimadas en 5.43 millones tCO</w:t>
      </w:r>
      <w:r w:rsidRPr="00083861">
        <w:rPr>
          <w:vertAlign w:val="subscript"/>
          <w:lang w:val="es-PA"/>
        </w:rPr>
        <w:t>2</w:t>
      </w:r>
      <w:r w:rsidRPr="00083861">
        <w:rPr>
          <w:lang w:val="es-PA"/>
        </w:rPr>
        <w:t xml:space="preserve">eq en 2019. Los vehículos comerciales, incluyendo los taxis, buses y </w:t>
      </w:r>
      <w:proofErr w:type="spellStart"/>
      <w:r w:rsidRPr="00083861">
        <w:rPr>
          <w:lang w:val="es-PA"/>
        </w:rPr>
        <w:t>VCLs</w:t>
      </w:r>
      <w:proofErr w:type="spellEnd"/>
      <w:r w:rsidRPr="00083861">
        <w:rPr>
          <w:lang w:val="es-PA"/>
        </w:rPr>
        <w:t xml:space="preserve"> son responsables del 46% de las emisiones </w:t>
      </w:r>
      <w:r w:rsidR="00E26781">
        <w:rPr>
          <w:lang w:val="es-PA"/>
        </w:rPr>
        <w:t>GEI</w:t>
      </w:r>
      <w:r w:rsidRPr="00083861">
        <w:rPr>
          <w:lang w:val="es-PA"/>
        </w:rPr>
        <w:t xml:space="preserve">. Los camiones y los </w:t>
      </w:r>
      <w:proofErr w:type="spellStart"/>
      <w:r w:rsidRPr="00083861">
        <w:rPr>
          <w:lang w:val="es-PA"/>
        </w:rPr>
        <w:t>VCLs</w:t>
      </w:r>
      <w:proofErr w:type="spellEnd"/>
      <w:r w:rsidRPr="00083861">
        <w:rPr>
          <w:lang w:val="es-PA"/>
        </w:rPr>
        <w:t xml:space="preserve"> comprenden, aproximadamente, el 40% de </w:t>
      </w:r>
      <w:proofErr w:type="spellStart"/>
      <w:r w:rsidRPr="00083861">
        <w:rPr>
          <w:lang w:val="es-PA"/>
        </w:rPr>
        <w:t>NOx</w:t>
      </w:r>
      <w:proofErr w:type="spellEnd"/>
      <w:r w:rsidRPr="00083861">
        <w:rPr>
          <w:lang w:val="es-PA"/>
        </w:rPr>
        <w:t xml:space="preserve">, PM2.5 y emisiones BC; sin embargo, los camiones y </w:t>
      </w:r>
      <w:proofErr w:type="spellStart"/>
      <w:r w:rsidRPr="00083861">
        <w:rPr>
          <w:lang w:val="es-PA"/>
        </w:rPr>
        <w:t>VCLs</w:t>
      </w:r>
      <w:proofErr w:type="spellEnd"/>
      <w:r w:rsidRPr="00083861">
        <w:rPr>
          <w:lang w:val="es-PA"/>
        </w:rPr>
        <w:t xml:space="preserve"> son sólo el 21% del total de la flota vehicular. Este resultado se debe a que son los consumidores principales de diésel en el sector del transporte. Se espera que las emisiones </w:t>
      </w:r>
      <w:r w:rsidR="004D6388">
        <w:rPr>
          <w:lang w:val="es-PA"/>
        </w:rPr>
        <w:t>GEI</w:t>
      </w:r>
      <w:r w:rsidRPr="00083861">
        <w:rPr>
          <w:lang w:val="es-PA"/>
        </w:rPr>
        <w:t xml:space="preserve"> del sector de transporte incrementen bajo un escenario BAU por, aproximadamente, 31% alcanzando 7.1 millones tCO</w:t>
      </w:r>
      <w:r w:rsidRPr="00083861">
        <w:rPr>
          <w:vertAlign w:val="subscript"/>
          <w:lang w:val="es-PA"/>
        </w:rPr>
        <w:t>2</w:t>
      </w:r>
      <w:r w:rsidRPr="00083861">
        <w:rPr>
          <w:lang w:val="es-PA"/>
        </w:rPr>
        <w:t xml:space="preserve">eq para 2030. El despliegue de la movilidad eléctrica en Panamá es, generalmente, a una escala de plan piloto.  La infraestructura de carga es, principalmente, apoyada por empresas privadas, tales como ENSA, Celsia Panamá, </w:t>
      </w:r>
      <w:proofErr w:type="spellStart"/>
      <w:r w:rsidRPr="00083861">
        <w:rPr>
          <w:lang w:val="es-PA"/>
        </w:rPr>
        <w:t>Bavarian</w:t>
      </w:r>
      <w:proofErr w:type="spellEnd"/>
      <w:r w:rsidRPr="00083861">
        <w:rPr>
          <w:lang w:val="es-PA"/>
        </w:rPr>
        <w:t xml:space="preserve"> Motors y Ciudad del Saber. </w:t>
      </w:r>
    </w:p>
    <w:p w14:paraId="014E0664" w14:textId="77777777" w:rsidR="007637A4" w:rsidRPr="007637A4" w:rsidRDefault="007637A4" w:rsidP="007637A4">
      <w:pPr>
        <w:spacing w:after="0" w:line="240" w:lineRule="auto"/>
        <w:rPr>
          <w:lang w:val="es-PA"/>
        </w:rPr>
      </w:pPr>
    </w:p>
    <w:p w14:paraId="2957E838" w14:textId="77777777" w:rsidR="007637A4" w:rsidRPr="00083861" w:rsidRDefault="007637A4" w:rsidP="007637A4">
      <w:pPr>
        <w:spacing w:after="0" w:line="240" w:lineRule="auto"/>
        <w:rPr>
          <w:b/>
          <w:bCs/>
          <w:lang w:val="es-PA"/>
        </w:rPr>
      </w:pPr>
      <w:r w:rsidRPr="00083861">
        <w:rPr>
          <w:b/>
          <w:bCs/>
          <w:lang w:val="es-PA"/>
        </w:rPr>
        <w:t xml:space="preserve">Políticas Climáticas y de Energía </w:t>
      </w:r>
    </w:p>
    <w:p w14:paraId="2C748789" w14:textId="77777777" w:rsidR="007637A4" w:rsidRPr="007637A4" w:rsidRDefault="007637A4" w:rsidP="007637A4">
      <w:pPr>
        <w:spacing w:after="0" w:line="240" w:lineRule="auto"/>
        <w:rPr>
          <w:lang w:val="es-PA"/>
        </w:rPr>
      </w:pPr>
      <w:r w:rsidRPr="00083861">
        <w:rPr>
          <w:lang w:val="es-PA"/>
        </w:rPr>
        <w:t>De acuerdo con el Sistema de Vigilancia Climático, las emisiones totales en Panamá, en 2018, fueron de 34.39 millones tCO</w:t>
      </w:r>
      <w:r w:rsidRPr="00083861">
        <w:rPr>
          <w:vertAlign w:val="subscript"/>
          <w:lang w:val="es-PA"/>
        </w:rPr>
        <w:t>2</w:t>
      </w:r>
      <w:r w:rsidRPr="00083861">
        <w:rPr>
          <w:lang w:val="es-PA"/>
        </w:rPr>
        <w:t>eq. En su CND, el país</w:t>
      </w:r>
      <w:r w:rsidRPr="003537B3">
        <w:rPr>
          <w:lang w:val="es-PA"/>
        </w:rPr>
        <w:t xml:space="preserve"> se compromete a reducir las emisiones en el sector de energía por, al menos, el 11.5% </w:t>
      </w:r>
      <w:r>
        <w:rPr>
          <w:lang w:val="es-PA"/>
        </w:rPr>
        <w:t>para</w:t>
      </w:r>
      <w:r w:rsidRPr="003537B3">
        <w:rPr>
          <w:lang w:val="es-PA"/>
        </w:rPr>
        <w:t xml:space="preserve"> 2030</w:t>
      </w:r>
      <w:r>
        <w:rPr>
          <w:lang w:val="es-PA"/>
        </w:rPr>
        <w:t xml:space="preserve"> y, por lo menos, el</w:t>
      </w:r>
      <w:r w:rsidRPr="003537B3">
        <w:rPr>
          <w:lang w:val="es-PA"/>
        </w:rPr>
        <w:t xml:space="preserve"> 24% </w:t>
      </w:r>
      <w:r>
        <w:rPr>
          <w:lang w:val="es-PA"/>
        </w:rPr>
        <w:t>para</w:t>
      </w:r>
      <w:r w:rsidRPr="003537B3">
        <w:rPr>
          <w:lang w:val="es-PA"/>
        </w:rPr>
        <w:t xml:space="preserve"> 2050 </w:t>
      </w:r>
      <w:r>
        <w:rPr>
          <w:lang w:val="es-PA"/>
        </w:rPr>
        <w:t xml:space="preserve">comparado con la base, representando hasta </w:t>
      </w:r>
      <w:r w:rsidRPr="003537B3">
        <w:rPr>
          <w:lang w:val="es-PA"/>
        </w:rPr>
        <w:t>10 mill</w:t>
      </w:r>
      <w:r>
        <w:rPr>
          <w:lang w:val="es-PA"/>
        </w:rPr>
        <w:t>ones</w:t>
      </w:r>
      <w:r w:rsidRPr="003537B3">
        <w:rPr>
          <w:lang w:val="es-PA"/>
        </w:rPr>
        <w:t xml:space="preserve"> </w:t>
      </w:r>
      <w:r w:rsidRPr="00F00C8C">
        <w:rPr>
          <w:lang w:val="es-PA"/>
        </w:rPr>
        <w:t>tCO2eq dur</w:t>
      </w:r>
      <w:r>
        <w:rPr>
          <w:lang w:val="es-PA"/>
        </w:rPr>
        <w:t>ante</w:t>
      </w:r>
      <w:r w:rsidRPr="00F00C8C">
        <w:rPr>
          <w:lang w:val="es-PA"/>
        </w:rPr>
        <w:t xml:space="preserve"> 2022-2030 </w:t>
      </w:r>
      <w:r>
        <w:rPr>
          <w:lang w:val="es-PA"/>
        </w:rPr>
        <w:t>y</w:t>
      </w:r>
      <w:r w:rsidRPr="00F00C8C">
        <w:rPr>
          <w:lang w:val="es-PA"/>
        </w:rPr>
        <w:t xml:space="preserve"> 60 mill</w:t>
      </w:r>
      <w:r>
        <w:rPr>
          <w:lang w:val="es-PA"/>
        </w:rPr>
        <w:t>ones</w:t>
      </w:r>
      <w:r w:rsidRPr="00F00C8C">
        <w:rPr>
          <w:lang w:val="es-PA"/>
        </w:rPr>
        <w:t xml:space="preserve"> tCO2eq dur</w:t>
      </w:r>
      <w:r>
        <w:rPr>
          <w:lang w:val="es-PA"/>
        </w:rPr>
        <w:t>ante</w:t>
      </w:r>
      <w:r w:rsidRPr="00F00C8C">
        <w:rPr>
          <w:lang w:val="es-PA"/>
        </w:rPr>
        <w:t xml:space="preserve"> 2022-2050. </w:t>
      </w:r>
      <w:r w:rsidRPr="006A50B4">
        <w:rPr>
          <w:lang w:val="es-PA"/>
        </w:rPr>
        <w:t>El transporte representa la mitad de las emisiones del sector de energía y represen</w:t>
      </w:r>
      <w:r>
        <w:rPr>
          <w:lang w:val="es-PA"/>
        </w:rPr>
        <w:t xml:space="preserve">ta el mayor desafío. </w:t>
      </w:r>
    </w:p>
    <w:p w14:paraId="0D8053EC" w14:textId="77777777" w:rsidR="007637A4" w:rsidRPr="007637A4" w:rsidRDefault="007637A4" w:rsidP="007637A4">
      <w:pPr>
        <w:spacing w:after="0" w:line="240" w:lineRule="auto"/>
        <w:rPr>
          <w:lang w:val="es-PA"/>
        </w:rPr>
      </w:pPr>
    </w:p>
    <w:p w14:paraId="0F2048F6" w14:textId="77777777" w:rsidR="007637A4" w:rsidRPr="00CA1ABC" w:rsidRDefault="007637A4" w:rsidP="00763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ES" w:eastAsia="es-PA"/>
        </w:rPr>
      </w:pPr>
      <w:r w:rsidRPr="00CA1ABC">
        <w:rPr>
          <w:rFonts w:eastAsia="Times New Roman" w:cs="Arial"/>
          <w:color w:val="000000" w:themeColor="text1"/>
          <w:lang w:val="es-ES" w:eastAsia="es-PA"/>
        </w:rPr>
        <w:t>En 2019, el gobierno aprobó la Estrategia Nacional de Cambio Climático 2050, que crea un plan de acción para promover el uso de combustibles bajos en carbono, aumentar la inversión en energías alternativas, integrar sistemas de transporte multimodal y asegurar la protección y restauración de áreas costeras, áreas de recarga</w:t>
      </w:r>
      <w:r w:rsidRPr="00C317D4">
        <w:rPr>
          <w:rFonts w:eastAsia="Times New Roman" w:cs="Arial"/>
          <w:color w:val="000000" w:themeColor="text1"/>
          <w:lang w:val="es-ES" w:eastAsia="es-PA"/>
        </w:rPr>
        <w:t xml:space="preserve"> hídrica</w:t>
      </w:r>
      <w:r w:rsidRPr="00CA1ABC">
        <w:rPr>
          <w:rFonts w:eastAsia="Times New Roman" w:cs="Arial"/>
          <w:color w:val="000000" w:themeColor="text1"/>
          <w:lang w:val="es-ES" w:eastAsia="es-PA"/>
        </w:rPr>
        <w:t>, áreas protegidas, zonas de amortiguamiento y corredores biológicos. La Estrategia Nacional de Cambio Climático será ejecutada por el Ministerio de Ambiente a través de la Dirección de Cambio Climático y tendrá una vigencia hasta el año 2050. Sin embargo, cada cinco años, la estrategia será evaluada y adaptada.</w:t>
      </w:r>
    </w:p>
    <w:p w14:paraId="649BB462" w14:textId="77777777" w:rsidR="007637A4" w:rsidRPr="00CA1ABC" w:rsidRDefault="007637A4" w:rsidP="00763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ES" w:eastAsia="es-PA"/>
        </w:rPr>
      </w:pPr>
    </w:p>
    <w:p w14:paraId="4463FFD6" w14:textId="77777777" w:rsidR="007637A4" w:rsidRPr="00CA1ABC" w:rsidRDefault="007637A4" w:rsidP="00763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ES" w:eastAsia="es-PA"/>
        </w:rPr>
      </w:pPr>
      <w:r w:rsidRPr="00CA1ABC">
        <w:rPr>
          <w:rFonts w:eastAsia="Times New Roman" w:cs="Arial"/>
          <w:color w:val="000000" w:themeColor="text1"/>
          <w:lang w:val="es-ES" w:eastAsia="es-PA"/>
        </w:rPr>
        <w:t>El gobierno nacional de Panamá tiene como objetivo reducir las emisiones de gases de efecto invernadero del sector transporte, que representa</w:t>
      </w:r>
      <w:r w:rsidRPr="007054D8">
        <w:rPr>
          <w:rFonts w:eastAsia="Times New Roman" w:cs="Arial"/>
          <w:color w:val="000000" w:themeColor="text1"/>
          <w:lang w:val="es-ES" w:eastAsia="es-PA"/>
        </w:rPr>
        <w:t>n</w:t>
      </w:r>
      <w:r w:rsidRPr="00CA1ABC">
        <w:rPr>
          <w:rFonts w:eastAsia="Times New Roman" w:cs="Arial"/>
          <w:color w:val="000000" w:themeColor="text1"/>
          <w:lang w:val="es-ES" w:eastAsia="es-PA"/>
        </w:rPr>
        <w:t xml:space="preserve"> el 57% de las emisiones del sector Energía</w:t>
      </w:r>
      <w:r w:rsidRPr="007054D8">
        <w:rPr>
          <w:rStyle w:val="Refdenotaalpie"/>
        </w:rPr>
        <w:footnoteReference w:id="12"/>
      </w:r>
      <w:r w:rsidRPr="00CA1ABC">
        <w:rPr>
          <w:rFonts w:eastAsia="Times New Roman" w:cs="Arial"/>
          <w:color w:val="000000" w:themeColor="text1"/>
          <w:lang w:val="es-ES" w:eastAsia="es-PA"/>
        </w:rPr>
        <w:t>, de ahí que diferentes departamentos promuevan la movilidad sostenible y los medios alternativos de transporte. En 2019 se aprobó la Estrategia Nacional de Movilidad Eléctrica (ENME)</w:t>
      </w:r>
      <w:r w:rsidRPr="007054D8">
        <w:rPr>
          <w:rStyle w:val="Refdenotaalpie"/>
          <w:lang w:val="es-PA"/>
        </w:rPr>
        <w:t xml:space="preserve"> </w:t>
      </w:r>
      <w:r w:rsidRPr="007054D8">
        <w:rPr>
          <w:rStyle w:val="Refdenotaalpie"/>
        </w:rPr>
        <w:footnoteReference w:id="13"/>
      </w:r>
      <w:r w:rsidRPr="00CA1ABC">
        <w:rPr>
          <w:rFonts w:eastAsia="Times New Roman" w:cs="Arial"/>
          <w:color w:val="000000" w:themeColor="text1"/>
          <w:lang w:val="es-ES" w:eastAsia="es-PA"/>
        </w:rPr>
        <w:t>, que promueve cuatro objetivos hasta 2030: 10-20% de</w:t>
      </w:r>
      <w:r w:rsidRPr="007054D8">
        <w:rPr>
          <w:rFonts w:eastAsia="Times New Roman" w:cs="Arial"/>
          <w:color w:val="000000" w:themeColor="text1"/>
          <w:lang w:val="es-ES" w:eastAsia="es-PA"/>
        </w:rPr>
        <w:t xml:space="preserve"> la flota </w:t>
      </w:r>
      <w:r w:rsidRPr="00CA1ABC">
        <w:rPr>
          <w:rFonts w:eastAsia="Times New Roman" w:cs="Arial"/>
          <w:color w:val="000000" w:themeColor="text1"/>
          <w:lang w:val="es-ES" w:eastAsia="es-PA"/>
        </w:rPr>
        <w:t xml:space="preserve">total de vehículos particulares será eléctrico; 25-40% de las ventas de vehículos privados serán ventas de vehículos eléctricos; 15-35% de los buses de las flotas concesionadas autorizadas serán eléctricos; </w:t>
      </w:r>
      <w:r w:rsidRPr="007054D8">
        <w:rPr>
          <w:rFonts w:eastAsia="Times New Roman" w:cs="Arial"/>
          <w:color w:val="000000" w:themeColor="text1"/>
          <w:lang w:val="es-ES" w:eastAsia="es-PA"/>
        </w:rPr>
        <w:t>e</w:t>
      </w:r>
      <w:r w:rsidRPr="00CA1ABC">
        <w:rPr>
          <w:rFonts w:eastAsia="Times New Roman" w:cs="Arial"/>
          <w:color w:val="000000" w:themeColor="text1"/>
          <w:lang w:val="es-ES" w:eastAsia="es-PA"/>
        </w:rPr>
        <w:t>l 25-50% de las flotas públicas estará compuesta por vehículos eléctricos. La CND actualizada de Panamá se enfoca principalmente en mitigar las emisiones del sector de cambio de uso de suelo y el sector energético, de los cuales el transporte representa aproximadamente la mitad de las emisiones del sector y representa el mayor desafío.</w:t>
      </w:r>
    </w:p>
    <w:p w14:paraId="4B5A8A03" w14:textId="77777777" w:rsidR="007637A4" w:rsidRPr="007637A4" w:rsidRDefault="007637A4" w:rsidP="007637A4">
      <w:pPr>
        <w:spacing w:after="0" w:line="240" w:lineRule="auto"/>
        <w:rPr>
          <w:lang w:val="es-PA"/>
        </w:rPr>
      </w:pPr>
    </w:p>
    <w:p w14:paraId="6B6D63B0" w14:textId="77777777" w:rsidR="007637A4" w:rsidRPr="00CA1ABC" w:rsidRDefault="007637A4" w:rsidP="00763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PA" w:eastAsia="es-PA"/>
        </w:rPr>
      </w:pPr>
      <w:r w:rsidRPr="00CA1ABC">
        <w:rPr>
          <w:rFonts w:eastAsia="Times New Roman" w:cs="Arial"/>
          <w:color w:val="000000" w:themeColor="text1"/>
          <w:lang w:val="es-ES" w:eastAsia="es-PA"/>
        </w:rPr>
        <w:t>Las centrales hidroeléctricas representan alrededor del 44% de la capacidad</w:t>
      </w:r>
      <w:r w:rsidRPr="007054D8">
        <w:rPr>
          <w:rFonts w:eastAsia="Times New Roman" w:cs="Arial"/>
          <w:color w:val="000000" w:themeColor="text1"/>
          <w:lang w:val="es-ES" w:eastAsia="es-PA"/>
        </w:rPr>
        <w:t xml:space="preserve"> </w:t>
      </w:r>
      <w:r w:rsidRPr="00CA1ABC">
        <w:rPr>
          <w:rFonts w:eastAsia="Times New Roman" w:cs="Arial"/>
          <w:color w:val="000000" w:themeColor="text1"/>
          <w:lang w:val="es-ES" w:eastAsia="es-PA"/>
        </w:rPr>
        <w:t>instalada</w:t>
      </w:r>
      <w:r w:rsidRPr="007054D8">
        <w:rPr>
          <w:rFonts w:eastAsia="Times New Roman" w:cs="Arial"/>
          <w:color w:val="000000" w:themeColor="text1"/>
          <w:lang w:val="es-ES" w:eastAsia="es-PA"/>
        </w:rPr>
        <w:t xml:space="preserve"> total</w:t>
      </w:r>
      <w:r w:rsidRPr="00CA1ABC">
        <w:rPr>
          <w:rFonts w:eastAsia="Times New Roman" w:cs="Arial"/>
          <w:color w:val="000000" w:themeColor="text1"/>
          <w:lang w:val="es-ES" w:eastAsia="es-PA"/>
        </w:rPr>
        <w:t xml:space="preserve"> (1.776 MW en enero de 2020), las centrales térmicas y ACP el 45% (m</w:t>
      </w:r>
      <w:r w:rsidRPr="00DC269C">
        <w:rPr>
          <w:rFonts w:eastAsia="Times New Roman" w:cs="Arial"/>
          <w:color w:val="000000" w:themeColor="text1"/>
          <w:lang w:val="es-ES" w:eastAsia="es-PA"/>
        </w:rPr>
        <w:t>ezcla</w:t>
      </w:r>
      <w:r w:rsidRPr="00CA1ABC">
        <w:rPr>
          <w:rFonts w:eastAsia="Times New Roman" w:cs="Arial"/>
          <w:color w:val="000000" w:themeColor="text1"/>
          <w:lang w:val="es-ES" w:eastAsia="es-PA"/>
        </w:rPr>
        <w:t xml:space="preserve"> de hidráulica, diésel, búnker, GNL y carbón), la eólica el 7% y la solar los 4</w:t>
      </w:r>
      <w:r w:rsidRPr="00DC269C">
        <w:rPr>
          <w:rFonts w:eastAsia="Times New Roman" w:cs="Arial"/>
          <w:color w:val="000000" w:themeColor="text1"/>
          <w:lang w:val="es-ES" w:eastAsia="es-PA"/>
        </w:rPr>
        <w:t>%</w:t>
      </w:r>
      <w:r w:rsidRPr="00CA1ABC">
        <w:rPr>
          <w:rFonts w:eastAsia="Times New Roman" w:cs="Arial"/>
          <w:color w:val="000000" w:themeColor="text1"/>
          <w:lang w:val="es-ES" w:eastAsia="es-PA"/>
        </w:rPr>
        <w:t xml:space="preserve"> restantes</w:t>
      </w:r>
      <w:r w:rsidRPr="00DC269C">
        <w:rPr>
          <w:rFonts w:eastAsia="Times New Roman" w:cs="Arial"/>
          <w:color w:val="000000" w:themeColor="text1"/>
          <w:lang w:val="es-ES" w:eastAsia="es-PA"/>
        </w:rPr>
        <w:t>.</w:t>
      </w:r>
      <w:r w:rsidRPr="00CA1ABC">
        <w:rPr>
          <w:rFonts w:eastAsia="Times New Roman" w:cs="Arial"/>
          <w:color w:val="000000" w:themeColor="text1"/>
          <w:lang w:val="es-ES" w:eastAsia="es-PA"/>
        </w:rPr>
        <w:t xml:space="preserve"> El factor de red de carbono es de 0,23 tCO2/</w:t>
      </w:r>
      <w:proofErr w:type="spellStart"/>
      <w:r w:rsidRPr="00CA1ABC">
        <w:rPr>
          <w:rFonts w:eastAsia="Times New Roman" w:cs="Arial"/>
          <w:color w:val="000000" w:themeColor="text1"/>
          <w:lang w:val="es-ES" w:eastAsia="es-PA"/>
        </w:rPr>
        <w:t>MWh</w:t>
      </w:r>
      <w:proofErr w:type="spellEnd"/>
      <w:r w:rsidRPr="00CA1ABC">
        <w:rPr>
          <w:rFonts w:eastAsia="Times New Roman" w:cs="Arial"/>
          <w:color w:val="000000" w:themeColor="text1"/>
          <w:lang w:val="es-ES" w:eastAsia="es-PA"/>
        </w:rPr>
        <w:t>.</w:t>
      </w:r>
    </w:p>
    <w:p w14:paraId="5E964588" w14:textId="77777777" w:rsidR="007637A4" w:rsidRPr="00DC269C" w:rsidRDefault="007637A4" w:rsidP="007637A4">
      <w:pPr>
        <w:spacing w:after="0" w:line="240" w:lineRule="auto"/>
        <w:rPr>
          <w:lang w:val="es-PA"/>
        </w:rPr>
      </w:pPr>
    </w:p>
    <w:p w14:paraId="45F65024" w14:textId="77777777" w:rsidR="007637A4" w:rsidRPr="002E7598" w:rsidRDefault="007637A4" w:rsidP="00763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b/>
          <w:bCs/>
          <w:color w:val="000000" w:themeColor="text1"/>
          <w:lang w:val="es-ES" w:eastAsia="es-PA"/>
        </w:rPr>
      </w:pPr>
      <w:r w:rsidRPr="002E7598">
        <w:rPr>
          <w:rFonts w:eastAsia="Times New Roman" w:cs="Arial"/>
          <w:b/>
          <w:bCs/>
          <w:color w:val="000000" w:themeColor="text1"/>
          <w:lang w:val="es-ES" w:eastAsia="es-PA"/>
        </w:rPr>
        <w:t>Las garantías de los derechos de los pueblos indígenas</w:t>
      </w:r>
    </w:p>
    <w:p w14:paraId="156D57D6" w14:textId="77777777" w:rsidR="007637A4" w:rsidRPr="002E7598" w:rsidRDefault="007637A4" w:rsidP="00763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ES" w:eastAsia="es-PA"/>
        </w:rPr>
      </w:pPr>
      <w:r w:rsidRPr="002E7598">
        <w:rPr>
          <w:rFonts w:eastAsia="Times New Roman" w:cs="Arial"/>
          <w:color w:val="000000" w:themeColor="text1"/>
          <w:lang w:val="es-ES" w:eastAsia="es-PA"/>
        </w:rPr>
        <w:t>Según el censo de 2010, en la República de Panamá hay 417</w:t>
      </w:r>
      <w:r>
        <w:rPr>
          <w:rFonts w:eastAsia="Times New Roman" w:cs="Arial"/>
          <w:color w:val="000000" w:themeColor="text1"/>
          <w:lang w:val="es-ES" w:eastAsia="es-PA"/>
        </w:rPr>
        <w:t>,</w:t>
      </w:r>
      <w:r w:rsidRPr="002E7598">
        <w:rPr>
          <w:rFonts w:eastAsia="Times New Roman" w:cs="Arial"/>
          <w:color w:val="000000" w:themeColor="text1"/>
          <w:lang w:val="es-ES" w:eastAsia="es-PA"/>
        </w:rPr>
        <w:t>559 indígenas, equivalente al 12% de la población.</w:t>
      </w:r>
      <w:r w:rsidRPr="007637A4">
        <w:rPr>
          <w:rStyle w:val="Refdenotaalpie"/>
          <w:lang w:val="es-PA"/>
        </w:rPr>
        <w:t xml:space="preserve"> </w:t>
      </w:r>
      <w:r>
        <w:rPr>
          <w:rStyle w:val="Refdenotaalpie"/>
          <w:lang w:val="en-US"/>
        </w:rPr>
        <w:footnoteReference w:id="14"/>
      </w:r>
    </w:p>
    <w:p w14:paraId="1ECF6FA8" w14:textId="77777777" w:rsidR="007637A4" w:rsidRPr="002E7598" w:rsidRDefault="007637A4" w:rsidP="00763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ES" w:eastAsia="es-PA"/>
        </w:rPr>
      </w:pPr>
    </w:p>
    <w:p w14:paraId="16FB3B61" w14:textId="77777777" w:rsidR="007637A4" w:rsidRPr="002E7598" w:rsidRDefault="007637A4" w:rsidP="00763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PA" w:eastAsia="es-PA"/>
        </w:rPr>
      </w:pPr>
      <w:r w:rsidRPr="002E7598">
        <w:rPr>
          <w:rFonts w:eastAsia="Times New Roman" w:cs="Arial"/>
          <w:color w:val="000000" w:themeColor="text1"/>
          <w:lang w:val="es-ES" w:eastAsia="es-PA"/>
        </w:rPr>
        <w:t>Los derechos de los pueblos indígenas están garantizados en 4 instrumentos normativos principales</w:t>
      </w:r>
      <w:r>
        <w:rPr>
          <w:rStyle w:val="Refdenotaalpie"/>
          <w:lang w:val="en-US"/>
        </w:rPr>
        <w:footnoteReference w:id="15"/>
      </w:r>
      <w:r w:rsidRPr="002E7598">
        <w:rPr>
          <w:rFonts w:eastAsia="Times New Roman" w:cs="Arial"/>
          <w:color w:val="000000" w:themeColor="text1"/>
          <w:lang w:val="es-ES" w:eastAsia="es-PA"/>
        </w:rPr>
        <w:t>:</w:t>
      </w:r>
    </w:p>
    <w:p w14:paraId="3F21A652" w14:textId="77777777" w:rsidR="007637A4" w:rsidRPr="002E7598" w:rsidRDefault="007637A4" w:rsidP="007637A4">
      <w:pPr>
        <w:spacing w:after="0" w:line="240" w:lineRule="auto"/>
        <w:rPr>
          <w:lang w:val="es-PA"/>
        </w:rPr>
      </w:pPr>
    </w:p>
    <w:p w14:paraId="08F66678" w14:textId="77777777" w:rsidR="007637A4" w:rsidRPr="008F05AE" w:rsidRDefault="007637A4" w:rsidP="003173CD">
      <w:pPr>
        <w:pStyle w:val="Prrafodelist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rPr>
          <w:rFonts w:eastAsia="Times New Roman" w:cs="Arial"/>
          <w:color w:val="000000" w:themeColor="text1"/>
          <w:lang w:val="es-ES" w:eastAsia="es-PA"/>
        </w:rPr>
      </w:pPr>
      <w:r>
        <w:rPr>
          <w:rFonts w:eastAsia="Times New Roman" w:cs="Arial"/>
          <w:color w:val="000000" w:themeColor="text1"/>
          <w:lang w:val="es-ES" w:eastAsia="es-PA"/>
        </w:rPr>
        <w:t>L</w:t>
      </w:r>
      <w:r w:rsidRPr="008F05AE">
        <w:rPr>
          <w:rFonts w:eastAsia="Times New Roman" w:cs="Arial"/>
          <w:color w:val="000000" w:themeColor="text1"/>
          <w:lang w:val="es-ES" w:eastAsia="es-PA"/>
        </w:rPr>
        <w:t>a Constitución Política de la República. En su Título III establece los Derechos y Deberes Individuales y Sociales, en relación con los pueblos indígenas. Asimismo, establece una atención especial a las comunidades indígenas para la promoción de su participación económica, así como un régimen especial de propiedad colectiva de la tierra;</w:t>
      </w:r>
    </w:p>
    <w:p w14:paraId="6FC5B26D" w14:textId="77777777" w:rsidR="007637A4" w:rsidRPr="008F05AE" w:rsidRDefault="007637A4" w:rsidP="003173CD">
      <w:pPr>
        <w:pStyle w:val="Prrafodelist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rPr>
          <w:rFonts w:eastAsia="Times New Roman" w:cs="Arial"/>
          <w:color w:val="000000" w:themeColor="text1"/>
          <w:lang w:val="es-ES" w:eastAsia="es-PA"/>
        </w:rPr>
      </w:pPr>
      <w:r>
        <w:rPr>
          <w:rFonts w:eastAsia="Times New Roman" w:cs="Arial"/>
          <w:color w:val="000000" w:themeColor="text1"/>
          <w:lang w:val="es-ES" w:eastAsia="es-PA"/>
        </w:rPr>
        <w:t>E</w:t>
      </w:r>
      <w:r w:rsidRPr="008F05AE">
        <w:rPr>
          <w:rFonts w:eastAsia="Times New Roman" w:cs="Arial"/>
          <w:color w:val="000000" w:themeColor="text1"/>
          <w:lang w:val="es-ES" w:eastAsia="es-PA"/>
        </w:rPr>
        <w:t>l Convenio 107 de la OIT. Recomienda que los gobiernos asuman la responsabilidad de poner a disposición de las poblaciones indígenas servicios de salud adecuados y organizar estos servicios con base en el "estudio sistemático de las condiciones sociales, económicas y culturales de las poblaciones en cuestión";</w:t>
      </w:r>
    </w:p>
    <w:p w14:paraId="0E5AFF94" w14:textId="77777777" w:rsidR="007637A4" w:rsidRPr="008F05AE" w:rsidRDefault="007637A4" w:rsidP="003173CD">
      <w:pPr>
        <w:pStyle w:val="Prrafodelist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rPr>
          <w:rFonts w:eastAsia="Times New Roman" w:cs="Arial"/>
          <w:color w:val="000000" w:themeColor="text1"/>
          <w:lang w:val="es-ES" w:eastAsia="es-PA"/>
        </w:rPr>
      </w:pPr>
      <w:r>
        <w:rPr>
          <w:rFonts w:eastAsia="Times New Roman" w:cs="Arial"/>
          <w:color w:val="000000" w:themeColor="text1"/>
          <w:lang w:val="es-ES" w:eastAsia="es-PA"/>
        </w:rPr>
        <w:t>L</w:t>
      </w:r>
      <w:r w:rsidRPr="008F05AE">
        <w:rPr>
          <w:rFonts w:eastAsia="Times New Roman" w:cs="Arial"/>
          <w:color w:val="000000" w:themeColor="text1"/>
          <w:lang w:val="es-ES" w:eastAsia="es-PA"/>
        </w:rPr>
        <w:t xml:space="preserve">a Ley General del Ambiente señala que “En el caso de actividades tendientes al aprovechamiento de los recursos naturales en tierras de regiones o pueblos indígenas, </w:t>
      </w:r>
      <w:r>
        <w:rPr>
          <w:rFonts w:eastAsia="Times New Roman" w:cs="Arial"/>
          <w:color w:val="000000" w:themeColor="text1"/>
          <w:lang w:val="es-ES" w:eastAsia="es-PA"/>
        </w:rPr>
        <w:t xml:space="preserve">estos </w:t>
      </w:r>
      <w:r w:rsidRPr="008F05AE">
        <w:rPr>
          <w:rFonts w:eastAsia="Times New Roman" w:cs="Arial"/>
          <w:color w:val="000000" w:themeColor="text1"/>
          <w:lang w:val="es-ES" w:eastAsia="es-PA"/>
        </w:rPr>
        <w:t xml:space="preserve">tendrán derecho a una parte de los beneficios económicos que se produzcan, cuando dichos beneficios no </w:t>
      </w:r>
      <w:r>
        <w:rPr>
          <w:rFonts w:eastAsia="Times New Roman" w:cs="Arial"/>
          <w:color w:val="000000" w:themeColor="text1"/>
          <w:lang w:val="es-ES" w:eastAsia="es-PA"/>
        </w:rPr>
        <w:t xml:space="preserve">estén </w:t>
      </w:r>
      <w:r w:rsidRPr="008F05AE">
        <w:rPr>
          <w:rFonts w:eastAsia="Times New Roman" w:cs="Arial"/>
          <w:color w:val="000000" w:themeColor="text1"/>
          <w:lang w:val="es-ES" w:eastAsia="es-PA"/>
        </w:rPr>
        <w:t>contemplado</w:t>
      </w:r>
      <w:r>
        <w:rPr>
          <w:rFonts w:eastAsia="Times New Roman" w:cs="Arial"/>
          <w:color w:val="000000" w:themeColor="text1"/>
          <w:lang w:val="es-ES" w:eastAsia="es-PA"/>
        </w:rPr>
        <w:t>s</w:t>
      </w:r>
      <w:r w:rsidRPr="008F05AE">
        <w:rPr>
          <w:rFonts w:eastAsia="Times New Roman" w:cs="Arial"/>
          <w:color w:val="000000" w:themeColor="text1"/>
          <w:lang w:val="es-ES" w:eastAsia="es-PA"/>
        </w:rPr>
        <w:t xml:space="preserve"> en las Leyes vigentes”.</w:t>
      </w:r>
    </w:p>
    <w:p w14:paraId="540B8D88" w14:textId="77777777" w:rsidR="007637A4" w:rsidRPr="008F05AE" w:rsidRDefault="007637A4" w:rsidP="003173CD">
      <w:pPr>
        <w:pStyle w:val="Prrafodelist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rPr>
          <w:rFonts w:eastAsia="Times New Roman" w:cs="Arial"/>
          <w:color w:val="000000" w:themeColor="text1"/>
          <w:lang w:val="es-PA" w:eastAsia="es-PA"/>
        </w:rPr>
      </w:pPr>
      <w:r w:rsidRPr="008F05AE">
        <w:rPr>
          <w:rFonts w:eastAsia="Times New Roman" w:cs="Arial"/>
          <w:color w:val="000000" w:themeColor="text1"/>
          <w:lang w:val="es-ES" w:eastAsia="es-PA"/>
        </w:rPr>
        <w:t>Leyes especiales que han permitido la creación de 5 Comarcas Indígenas (Kuna Yala, Kuna de Madugandí, Kuna de Wargandí, Emberá – Wounaan y Ngäbe – Bugle), ubicadas en 6 provincias (Bocas del Toro, Chiriquí, Veraguas, Panamá, Colón y Darién). Estas Leyes son los principales instrumentos legales que promueven la participación de los pueblos indígenas en Panamá. En términos generales, las Leyes regionales reconocen el derecho a la autonomía y autogestión de los pueblos indígenas, en permanente y armónica colaboración con las entidades gubernamentales establecidas en las regiones, buscando mantener la forma y cosmovisión de la vida cultural y el equilibrio de</w:t>
      </w:r>
      <w:r>
        <w:rPr>
          <w:rFonts w:eastAsia="Times New Roman" w:cs="Arial"/>
          <w:color w:val="000000" w:themeColor="text1"/>
          <w:lang w:val="es-ES" w:eastAsia="es-PA"/>
        </w:rPr>
        <w:t>l</w:t>
      </w:r>
      <w:r w:rsidRPr="008F05AE">
        <w:rPr>
          <w:rFonts w:eastAsia="Times New Roman" w:cs="Arial"/>
          <w:color w:val="000000" w:themeColor="text1"/>
          <w:lang w:val="es-ES" w:eastAsia="es-PA"/>
        </w:rPr>
        <w:t xml:space="preserve"> medio ambiente y la biodiversidad en la que se desarrollan estos pueblos.</w:t>
      </w:r>
    </w:p>
    <w:p w14:paraId="5A418028" w14:textId="77777777" w:rsidR="007637A4" w:rsidRPr="008F05AE" w:rsidRDefault="007637A4" w:rsidP="007637A4">
      <w:pPr>
        <w:pStyle w:val="Prrafodelista"/>
        <w:spacing w:after="0" w:line="240" w:lineRule="auto"/>
        <w:ind w:left="284" w:hanging="284"/>
        <w:rPr>
          <w:lang w:val="es-PA"/>
        </w:rPr>
      </w:pPr>
    </w:p>
    <w:p w14:paraId="1DDE7200" w14:textId="77777777" w:rsidR="007637A4" w:rsidRPr="008F05AE" w:rsidRDefault="007637A4" w:rsidP="007637A4">
      <w:pPr>
        <w:pStyle w:val="Prrafodelista"/>
        <w:spacing w:after="0" w:line="240" w:lineRule="auto"/>
        <w:ind w:left="426"/>
        <w:rPr>
          <w:lang w:val="es-PA"/>
        </w:rPr>
      </w:pPr>
    </w:p>
    <w:p w14:paraId="79C819F3" w14:textId="77777777" w:rsidR="007637A4" w:rsidRPr="00102605" w:rsidRDefault="007637A4" w:rsidP="007637A4">
      <w:pPr>
        <w:pStyle w:val="Ttulo1"/>
        <w:numPr>
          <w:ilvl w:val="2"/>
          <w:numId w:val="1"/>
        </w:numPr>
        <w:spacing w:before="0" w:after="0" w:line="240" w:lineRule="auto"/>
      </w:pPr>
      <w:bookmarkStart w:id="17" w:name="_Toc114152208"/>
      <w:bookmarkStart w:id="18" w:name="_Toc115103899"/>
      <w:r w:rsidRPr="00102605">
        <w:t>Paraguay</w:t>
      </w:r>
      <w:bookmarkEnd w:id="17"/>
      <w:bookmarkEnd w:id="18"/>
    </w:p>
    <w:p w14:paraId="0C988913" w14:textId="77777777" w:rsidR="007637A4" w:rsidRDefault="007637A4" w:rsidP="007637A4">
      <w:pPr>
        <w:spacing w:after="0" w:line="240" w:lineRule="auto"/>
      </w:pPr>
    </w:p>
    <w:p w14:paraId="52CF52E0" w14:textId="77777777" w:rsidR="007637A4" w:rsidRPr="00083861" w:rsidRDefault="007637A4" w:rsidP="007637A4">
      <w:pPr>
        <w:spacing w:after="0" w:line="240" w:lineRule="auto"/>
        <w:rPr>
          <w:lang w:val="es-PA"/>
        </w:rPr>
      </w:pPr>
      <w:r w:rsidRPr="004A3E75">
        <w:rPr>
          <w:lang w:val="es-PA"/>
        </w:rPr>
        <w:t>Paraguay tiene un área de 397.300 km</w:t>
      </w:r>
      <w:r w:rsidRPr="004A3E75">
        <w:rPr>
          <w:vertAlign w:val="superscript"/>
          <w:lang w:val="es-PA"/>
        </w:rPr>
        <w:t>2</w:t>
      </w:r>
      <w:r w:rsidRPr="004A3E75">
        <w:rPr>
          <w:lang w:val="es-PA"/>
        </w:rPr>
        <w:t xml:space="preserve"> </w:t>
      </w:r>
      <w:r>
        <w:rPr>
          <w:lang w:val="es-PA"/>
        </w:rPr>
        <w:t>y alrededor de</w:t>
      </w:r>
      <w:r w:rsidRPr="004A3E75">
        <w:rPr>
          <w:lang w:val="es-PA"/>
        </w:rPr>
        <w:t xml:space="preserve"> 7.3 </w:t>
      </w:r>
      <w:r>
        <w:rPr>
          <w:lang w:val="es-PA"/>
        </w:rPr>
        <w:t>millones de habitantes</w:t>
      </w:r>
      <w:r w:rsidRPr="004A3E75">
        <w:rPr>
          <w:lang w:val="es-PA"/>
        </w:rPr>
        <w:t xml:space="preserve">. </w:t>
      </w:r>
      <w:r w:rsidRPr="00083861">
        <w:rPr>
          <w:lang w:val="es-PA"/>
        </w:rPr>
        <w:t>En 2019, el PIB per cápita era de 3,900 USD.</w:t>
      </w:r>
    </w:p>
    <w:p w14:paraId="76AB4552" w14:textId="4241C7BE" w:rsidR="007637A4" w:rsidRDefault="007637A4" w:rsidP="007637A4">
      <w:pPr>
        <w:spacing w:after="0" w:line="240" w:lineRule="auto"/>
        <w:rPr>
          <w:lang w:val="es-PA"/>
        </w:rPr>
      </w:pPr>
    </w:p>
    <w:p w14:paraId="709888CE" w14:textId="26C53D4D" w:rsidR="009C307E" w:rsidRDefault="009C307E" w:rsidP="007637A4">
      <w:pPr>
        <w:spacing w:after="0" w:line="240" w:lineRule="auto"/>
        <w:rPr>
          <w:lang w:val="es-PA"/>
        </w:rPr>
      </w:pPr>
    </w:p>
    <w:p w14:paraId="77CD6D30" w14:textId="1EE2CFD0" w:rsidR="009C307E" w:rsidRDefault="009C307E" w:rsidP="007637A4">
      <w:pPr>
        <w:spacing w:after="0" w:line="240" w:lineRule="auto"/>
        <w:rPr>
          <w:lang w:val="es-PA"/>
        </w:rPr>
      </w:pPr>
    </w:p>
    <w:p w14:paraId="7E4B1E53" w14:textId="22D74619" w:rsidR="009C307E" w:rsidRDefault="009C307E" w:rsidP="007637A4">
      <w:pPr>
        <w:spacing w:after="0" w:line="240" w:lineRule="auto"/>
        <w:rPr>
          <w:lang w:val="es-PA"/>
        </w:rPr>
      </w:pPr>
    </w:p>
    <w:p w14:paraId="37A8EEF2" w14:textId="66E386CA" w:rsidR="009C307E" w:rsidRDefault="009C307E" w:rsidP="007637A4">
      <w:pPr>
        <w:spacing w:after="0" w:line="240" w:lineRule="auto"/>
        <w:rPr>
          <w:lang w:val="es-PA"/>
        </w:rPr>
      </w:pPr>
    </w:p>
    <w:p w14:paraId="41B6DB29" w14:textId="77777777" w:rsidR="009C307E" w:rsidRPr="00083861" w:rsidRDefault="009C307E" w:rsidP="007637A4">
      <w:pPr>
        <w:spacing w:after="0" w:line="240" w:lineRule="auto"/>
        <w:rPr>
          <w:lang w:val="es-PA"/>
        </w:rPr>
      </w:pPr>
    </w:p>
    <w:p w14:paraId="238F54D9" w14:textId="77777777" w:rsidR="007637A4" w:rsidRPr="00083861" w:rsidRDefault="007637A4" w:rsidP="007637A4">
      <w:pPr>
        <w:spacing w:after="0" w:line="240" w:lineRule="auto"/>
        <w:jc w:val="center"/>
        <w:rPr>
          <w:b/>
          <w:bCs/>
          <w:lang w:val="es-PA"/>
        </w:rPr>
      </w:pPr>
      <w:r w:rsidRPr="00083861">
        <w:rPr>
          <w:b/>
          <w:bCs/>
          <w:lang w:val="es-PA"/>
        </w:rPr>
        <w:t>Visión General del M</w:t>
      </w:r>
      <w:r>
        <w:rPr>
          <w:b/>
          <w:bCs/>
          <w:lang w:val="es-PA"/>
        </w:rPr>
        <w:t>arco Regulatorio Aplicable</w:t>
      </w:r>
    </w:p>
    <w:tbl>
      <w:tblPr>
        <w:tblStyle w:val="Tablaconcuadrcula1clara"/>
        <w:tblW w:w="9464" w:type="dxa"/>
        <w:tblLook w:val="04A0" w:firstRow="1" w:lastRow="0" w:firstColumn="1" w:lastColumn="0" w:noHBand="0" w:noVBand="1"/>
      </w:tblPr>
      <w:tblGrid>
        <w:gridCol w:w="2954"/>
        <w:gridCol w:w="4838"/>
        <w:gridCol w:w="1695"/>
      </w:tblGrid>
      <w:tr w:rsidR="007637A4" w:rsidRPr="00102605" w14:paraId="68811E02" w14:textId="77777777" w:rsidTr="00E26781">
        <w:trPr>
          <w:cnfStyle w:val="100000000000" w:firstRow="1" w:lastRow="0" w:firstColumn="0" w:lastColumn="0" w:oddVBand="0" w:evenVBand="0" w:oddHBand="0"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2954" w:type="dxa"/>
            <w:noWrap/>
            <w:hideMark/>
          </w:tcPr>
          <w:p w14:paraId="4CB6DEA0" w14:textId="77777777" w:rsidR="007637A4" w:rsidRPr="005D6807" w:rsidRDefault="007637A4" w:rsidP="00E26781">
            <w:pPr>
              <w:jc w:val="left"/>
              <w:rPr>
                <w:rFonts w:eastAsia="Times New Roman" w:cs="Arial"/>
                <w:color w:val="000000"/>
                <w:sz w:val="20"/>
                <w:szCs w:val="20"/>
                <w:lang w:val="es-PA" w:eastAsia="de-DE"/>
              </w:rPr>
            </w:pPr>
            <w:r w:rsidRPr="005D6807">
              <w:rPr>
                <w:rFonts w:eastAsia="Times New Roman" w:cs="Arial"/>
                <w:color w:val="000000"/>
                <w:sz w:val="20"/>
                <w:szCs w:val="20"/>
                <w:lang w:val="es-PA" w:eastAsia="de-DE"/>
              </w:rPr>
              <w:t>Título</w:t>
            </w:r>
          </w:p>
        </w:tc>
        <w:tc>
          <w:tcPr>
            <w:tcW w:w="4838" w:type="dxa"/>
            <w:noWrap/>
            <w:hideMark/>
          </w:tcPr>
          <w:p w14:paraId="1E877924" w14:textId="77777777" w:rsidR="007637A4" w:rsidRPr="005D6807" w:rsidRDefault="007637A4" w:rsidP="00E26781">
            <w:pPr>
              <w:jc w:val="left"/>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5D6807">
              <w:rPr>
                <w:rFonts w:eastAsia="Times New Roman" w:cs="Arial"/>
                <w:color w:val="000000"/>
                <w:sz w:val="20"/>
                <w:szCs w:val="20"/>
                <w:lang w:val="es-PA" w:eastAsia="de-DE"/>
              </w:rPr>
              <w:t>Descripción</w:t>
            </w:r>
          </w:p>
        </w:tc>
        <w:tc>
          <w:tcPr>
            <w:tcW w:w="1672" w:type="dxa"/>
            <w:noWrap/>
            <w:hideMark/>
          </w:tcPr>
          <w:p w14:paraId="4E3F2BD3" w14:textId="77777777" w:rsidR="007637A4" w:rsidRPr="005D6807" w:rsidRDefault="007637A4" w:rsidP="00E26781">
            <w:pPr>
              <w:jc w:val="left"/>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5D6807">
              <w:rPr>
                <w:rFonts w:eastAsia="Times New Roman" w:cs="Arial"/>
                <w:color w:val="000000"/>
                <w:sz w:val="20"/>
                <w:szCs w:val="20"/>
                <w:lang w:val="es-PA" w:eastAsia="de-DE"/>
              </w:rPr>
              <w:t>Institución Responsable</w:t>
            </w:r>
          </w:p>
        </w:tc>
      </w:tr>
      <w:tr w:rsidR="007637A4" w:rsidRPr="00102605" w14:paraId="1A25C70E"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954" w:type="dxa"/>
            <w:noWrap/>
          </w:tcPr>
          <w:p w14:paraId="3C692332" w14:textId="77777777" w:rsidR="007637A4" w:rsidRPr="00C21F32" w:rsidRDefault="007637A4" w:rsidP="00E26781">
            <w:pPr>
              <w:jc w:val="left"/>
              <w:rPr>
                <w:rFonts w:eastAsia="Times New Roman" w:cs="Arial"/>
                <w:color w:val="000000"/>
                <w:sz w:val="20"/>
                <w:szCs w:val="20"/>
                <w:lang w:val="es-PA" w:eastAsia="de-DE"/>
              </w:rPr>
            </w:pPr>
            <w:r w:rsidRPr="00C21F32">
              <w:rPr>
                <w:rFonts w:eastAsia="Times New Roman" w:cs="Arial"/>
                <w:color w:val="000000"/>
                <w:sz w:val="20"/>
                <w:szCs w:val="20"/>
                <w:lang w:val="es-PA" w:eastAsia="de-DE"/>
              </w:rPr>
              <w:t xml:space="preserve">Constitución Política </w:t>
            </w:r>
            <w:r>
              <w:rPr>
                <w:rFonts w:eastAsia="Times New Roman" w:cs="Arial"/>
                <w:color w:val="000000"/>
                <w:sz w:val="20"/>
                <w:szCs w:val="20"/>
                <w:lang w:val="es-PA" w:eastAsia="de-DE"/>
              </w:rPr>
              <w:t xml:space="preserve">de </w:t>
            </w:r>
            <w:r w:rsidRPr="00C21F32">
              <w:rPr>
                <w:rFonts w:eastAsia="Times New Roman" w:cs="Arial"/>
                <w:color w:val="000000"/>
                <w:sz w:val="20"/>
                <w:szCs w:val="20"/>
                <w:lang w:val="es-PA" w:eastAsia="de-DE"/>
              </w:rPr>
              <w:t>Paraguay – 1992, Art</w:t>
            </w:r>
            <w:r>
              <w:rPr>
                <w:rFonts w:eastAsia="Times New Roman" w:cs="Arial"/>
                <w:color w:val="000000"/>
                <w:sz w:val="20"/>
                <w:szCs w:val="20"/>
                <w:lang w:val="es-PA" w:eastAsia="de-DE"/>
              </w:rPr>
              <w:t>ículo</w:t>
            </w:r>
            <w:r w:rsidRPr="00C21F32">
              <w:rPr>
                <w:rFonts w:eastAsia="Times New Roman" w:cs="Arial"/>
                <w:color w:val="000000"/>
                <w:sz w:val="20"/>
                <w:szCs w:val="20"/>
                <w:lang w:val="es-PA" w:eastAsia="de-DE"/>
              </w:rPr>
              <w:t xml:space="preserve"> 6, 7 </w:t>
            </w:r>
            <w:r>
              <w:rPr>
                <w:rFonts w:eastAsia="Times New Roman" w:cs="Arial"/>
                <w:color w:val="000000"/>
                <w:sz w:val="20"/>
                <w:szCs w:val="20"/>
                <w:lang w:val="es-PA" w:eastAsia="de-DE"/>
              </w:rPr>
              <w:t>y</w:t>
            </w:r>
            <w:r w:rsidRPr="00C21F32">
              <w:rPr>
                <w:rFonts w:eastAsia="Times New Roman" w:cs="Arial"/>
                <w:color w:val="000000"/>
                <w:sz w:val="20"/>
                <w:szCs w:val="20"/>
                <w:lang w:val="es-PA" w:eastAsia="de-DE"/>
              </w:rPr>
              <w:t xml:space="preserve"> 8</w:t>
            </w:r>
          </w:p>
        </w:tc>
        <w:tc>
          <w:tcPr>
            <w:tcW w:w="4838" w:type="dxa"/>
            <w:noWrap/>
          </w:tcPr>
          <w:p w14:paraId="2878014B" w14:textId="77777777" w:rsidR="007637A4"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Pr>
                <w:rFonts w:eastAsia="Times New Roman" w:cs="Arial"/>
                <w:color w:val="000000"/>
                <w:sz w:val="20"/>
                <w:szCs w:val="20"/>
                <w:lang w:val="es-PA" w:eastAsia="de-DE"/>
              </w:rPr>
              <w:t>Disposiciones relativas al medio ambiente</w:t>
            </w:r>
          </w:p>
          <w:p w14:paraId="1ED662B4" w14:textId="77777777" w:rsidR="007637A4" w:rsidRPr="00E23EA0"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E23EA0">
              <w:rPr>
                <w:rFonts w:eastAsia="Times New Roman" w:cs="Arial"/>
                <w:color w:val="000000"/>
                <w:sz w:val="20"/>
                <w:szCs w:val="20"/>
                <w:lang w:val="es-PA" w:eastAsia="de-DE"/>
              </w:rPr>
              <w:t>Artículo 6: De la Calidad de la Vida</w:t>
            </w:r>
          </w:p>
          <w:p w14:paraId="21955FAB" w14:textId="77777777" w:rsidR="007637A4" w:rsidRPr="00A23D9B" w:rsidRDefault="007637A4" w:rsidP="00E26781">
            <w:pPr>
              <w:pStyle w:val="HTMLconformatoprevio"/>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s-ES" w:eastAsia="es-PA"/>
              </w:rPr>
            </w:pPr>
            <w:r w:rsidRPr="00A23D9B">
              <w:rPr>
                <w:rFonts w:ascii="Arial" w:hAnsi="Arial" w:cs="Arial"/>
                <w:color w:val="000000" w:themeColor="text1"/>
                <w:lang w:val="es-ES" w:eastAsia="es-PA"/>
              </w:rPr>
              <w:t xml:space="preserve">La calidad de vida será promovida por el Estado a través de planes y políticas que reconozcan </w:t>
            </w:r>
            <w:r>
              <w:rPr>
                <w:rFonts w:ascii="Arial" w:hAnsi="Arial" w:cs="Arial"/>
                <w:color w:val="000000" w:themeColor="text1"/>
                <w:lang w:val="es-ES" w:eastAsia="es-PA"/>
              </w:rPr>
              <w:t xml:space="preserve">factores </w:t>
            </w:r>
            <w:r w:rsidRPr="00A23D9B">
              <w:rPr>
                <w:rFonts w:ascii="Arial" w:hAnsi="Arial" w:cs="Arial"/>
                <w:color w:val="000000" w:themeColor="text1"/>
                <w:lang w:val="es-ES" w:eastAsia="es-PA"/>
              </w:rPr>
              <w:t>condicionantes, como la pobreza extrema y los impedimentos de invalidez o de edad. El Estado promoverá también la investigación sobre los factores de población y sus vínculos con el desarrollo socioeconómico, con la preservación del medio ambiente y con la calidad de vida de los habitantes.</w:t>
            </w:r>
          </w:p>
          <w:p w14:paraId="7A83F983" w14:textId="77777777" w:rsidR="007637A4"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20"/>
                <w:szCs w:val="20"/>
                <w:lang w:val="es-ES" w:eastAsia="es-PA"/>
              </w:rPr>
            </w:pPr>
            <w:r w:rsidRPr="00A23D9B">
              <w:rPr>
                <w:rFonts w:eastAsia="Times New Roman" w:cs="Arial"/>
                <w:color w:val="000000" w:themeColor="text1"/>
                <w:sz w:val="20"/>
                <w:szCs w:val="20"/>
                <w:lang w:val="es-ES" w:eastAsia="es-PA"/>
              </w:rPr>
              <w:t xml:space="preserve">Artículo 7: Del Derecho a un Ambiente Sano </w:t>
            </w:r>
          </w:p>
          <w:p w14:paraId="340800FD" w14:textId="77777777" w:rsidR="007637A4" w:rsidRPr="00A23D9B"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20"/>
                <w:szCs w:val="20"/>
                <w:lang w:val="es-ES" w:eastAsia="es-PA"/>
              </w:rPr>
            </w:pPr>
            <w:r w:rsidRPr="00A23D9B">
              <w:rPr>
                <w:rFonts w:eastAsia="Times New Roman" w:cs="Arial"/>
                <w:color w:val="000000" w:themeColor="text1"/>
                <w:sz w:val="20"/>
                <w:szCs w:val="20"/>
                <w:lang w:val="es-ES" w:eastAsia="es-PA"/>
              </w:rPr>
              <w:t>Toda persona tiene derecho a vivir en un ambiente sano y ecológicamente equilibrado. La preservación, la conservación, la recomposición y el mejoramiento del medio ambiente, así como su conciliación con el pleno desarrollo humano</w:t>
            </w:r>
            <w:r>
              <w:rPr>
                <w:rFonts w:eastAsia="Times New Roman" w:cs="Arial"/>
                <w:color w:val="000000" w:themeColor="text1"/>
                <w:sz w:val="20"/>
                <w:szCs w:val="20"/>
                <w:lang w:val="es-ES" w:eastAsia="es-PA"/>
              </w:rPr>
              <w:t xml:space="preserve"> [integral]</w:t>
            </w:r>
            <w:r w:rsidRPr="00A23D9B">
              <w:rPr>
                <w:rFonts w:eastAsia="Times New Roman" w:cs="Arial"/>
                <w:color w:val="000000" w:themeColor="text1"/>
                <w:sz w:val="20"/>
                <w:szCs w:val="20"/>
                <w:lang w:val="es-ES" w:eastAsia="es-PA"/>
              </w:rPr>
              <w:t>, constituyen objetivos prioritarios de interés social. Estos propósitos orientan la legislación y la política gubernamental pertinente.</w:t>
            </w:r>
          </w:p>
          <w:p w14:paraId="321AC10E" w14:textId="77777777" w:rsidR="007637A4"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20"/>
                <w:szCs w:val="20"/>
                <w:lang w:val="es-ES" w:eastAsia="es-PA"/>
              </w:rPr>
            </w:pPr>
            <w:r w:rsidRPr="00A23D9B">
              <w:rPr>
                <w:rFonts w:eastAsia="Times New Roman" w:cs="Arial"/>
                <w:color w:val="000000" w:themeColor="text1"/>
                <w:sz w:val="20"/>
                <w:szCs w:val="20"/>
                <w:lang w:val="es-ES" w:eastAsia="es-PA"/>
              </w:rPr>
              <w:t xml:space="preserve">Artículo 8: De la Protección Ambiental </w:t>
            </w:r>
          </w:p>
          <w:p w14:paraId="476CF314" w14:textId="77777777" w:rsidR="007637A4" w:rsidRPr="00BD0B50"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20"/>
                <w:szCs w:val="20"/>
                <w:lang w:val="es-PA" w:eastAsia="es-PA"/>
              </w:rPr>
            </w:pPr>
            <w:r w:rsidRPr="00A23D9B">
              <w:rPr>
                <w:rFonts w:eastAsia="Times New Roman" w:cs="Arial"/>
                <w:color w:val="000000" w:themeColor="text1"/>
                <w:sz w:val="20"/>
                <w:szCs w:val="20"/>
                <w:lang w:val="es-ES" w:eastAsia="es-PA"/>
              </w:rPr>
              <w:t>La Ley regulará las actividades susceptibles de producir alteración ambiental. Del mismo modo, podrá restringir o prohibir aquellas actividades que califique como peligrosas</w:t>
            </w:r>
          </w:p>
        </w:tc>
        <w:tc>
          <w:tcPr>
            <w:tcW w:w="1672" w:type="dxa"/>
            <w:noWrap/>
          </w:tcPr>
          <w:p w14:paraId="39B61A90" w14:textId="77777777" w:rsidR="007637A4" w:rsidRPr="00D07B6F"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Pr>
                <w:rFonts w:eastAsia="Times New Roman" w:cs="Arial"/>
                <w:color w:val="000000"/>
                <w:sz w:val="20"/>
                <w:szCs w:val="20"/>
                <w:lang w:eastAsia="de-DE"/>
              </w:rPr>
              <w:t>Congreso</w:t>
            </w:r>
          </w:p>
        </w:tc>
      </w:tr>
      <w:tr w:rsidR="007637A4" w:rsidRPr="009C307E" w14:paraId="66B98F73" w14:textId="77777777" w:rsidTr="00E26781">
        <w:trPr>
          <w:trHeight w:val="699"/>
        </w:trPr>
        <w:tc>
          <w:tcPr>
            <w:cnfStyle w:val="001000000000" w:firstRow="0" w:lastRow="0" w:firstColumn="1" w:lastColumn="0" w:oddVBand="0" w:evenVBand="0" w:oddHBand="0" w:evenHBand="0" w:firstRowFirstColumn="0" w:firstRowLastColumn="0" w:lastRowFirstColumn="0" w:lastRowLastColumn="0"/>
            <w:tcW w:w="2954" w:type="dxa"/>
            <w:noWrap/>
          </w:tcPr>
          <w:p w14:paraId="3652152A" w14:textId="77777777" w:rsidR="007637A4" w:rsidRPr="00932810" w:rsidRDefault="007637A4" w:rsidP="00E26781">
            <w:pPr>
              <w:jc w:val="left"/>
              <w:rPr>
                <w:rFonts w:eastAsia="Times New Roman" w:cs="Arial"/>
                <w:color w:val="000000"/>
                <w:sz w:val="20"/>
                <w:szCs w:val="20"/>
                <w:lang w:val="es-PA" w:eastAsia="de-DE"/>
              </w:rPr>
            </w:pPr>
            <w:r w:rsidRPr="00932810">
              <w:rPr>
                <w:rFonts w:eastAsia="Times New Roman" w:cs="Arial"/>
                <w:color w:val="000000"/>
                <w:sz w:val="20"/>
                <w:szCs w:val="20"/>
                <w:lang w:val="es-PA" w:eastAsia="de-DE"/>
              </w:rPr>
              <w:t>Ley 294/1993 – Estudio de Impacto Ambiental (modifica</w:t>
            </w:r>
            <w:r>
              <w:rPr>
                <w:rFonts w:eastAsia="Times New Roman" w:cs="Arial"/>
                <w:color w:val="000000"/>
                <w:sz w:val="20"/>
                <w:szCs w:val="20"/>
                <w:lang w:val="es-PA" w:eastAsia="de-DE"/>
              </w:rPr>
              <w:t>da por la</w:t>
            </w:r>
            <w:r w:rsidRPr="00932810">
              <w:rPr>
                <w:rFonts w:eastAsia="Times New Roman" w:cs="Arial"/>
                <w:color w:val="000000"/>
                <w:sz w:val="20"/>
                <w:szCs w:val="20"/>
                <w:lang w:val="es-PA" w:eastAsia="de-DE"/>
              </w:rPr>
              <w:t xml:space="preserve"> Ley 345/94) </w:t>
            </w:r>
            <w:r>
              <w:rPr>
                <w:rFonts w:eastAsia="Times New Roman" w:cs="Arial"/>
                <w:color w:val="000000"/>
                <w:sz w:val="20"/>
                <w:szCs w:val="20"/>
                <w:lang w:val="es-PA" w:eastAsia="de-DE"/>
              </w:rPr>
              <w:t xml:space="preserve">y sus Decretos complementarios y regulatorios. </w:t>
            </w:r>
          </w:p>
        </w:tc>
        <w:tc>
          <w:tcPr>
            <w:tcW w:w="4838" w:type="dxa"/>
            <w:noWrap/>
          </w:tcPr>
          <w:p w14:paraId="0602C520" w14:textId="77777777" w:rsidR="007637A4" w:rsidRPr="004D29BC"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20"/>
                <w:szCs w:val="20"/>
                <w:lang w:val="es-ES" w:eastAsia="es-PA"/>
              </w:rPr>
            </w:pPr>
            <w:r w:rsidRPr="004D29BC">
              <w:rPr>
                <w:rFonts w:eastAsia="Times New Roman" w:cs="Arial"/>
                <w:color w:val="000000" w:themeColor="text1"/>
                <w:sz w:val="20"/>
                <w:szCs w:val="20"/>
                <w:lang w:val="es-ES" w:eastAsia="es-PA"/>
              </w:rPr>
              <w:t>La Ley declara obligatorio el Estudio de Impacto Ambiental (artículo 1) cuando una actividad o emprendimiento pueda generar un impacto ambiental.</w:t>
            </w:r>
          </w:p>
          <w:p w14:paraId="33512070" w14:textId="77777777" w:rsidR="007637A4" w:rsidRPr="00932810"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20"/>
                <w:szCs w:val="20"/>
                <w:lang w:val="es-PA" w:eastAsia="es-PA"/>
              </w:rPr>
            </w:pPr>
            <w:r w:rsidRPr="004D29BC">
              <w:rPr>
                <w:rFonts w:eastAsia="Times New Roman" w:cs="Arial"/>
                <w:color w:val="000000" w:themeColor="text1"/>
                <w:sz w:val="20"/>
                <w:szCs w:val="20"/>
                <w:lang w:val="es-ES" w:eastAsia="es-PA"/>
              </w:rPr>
              <w:t>El impacto ambiental se define legalmente como “cualquier modificación del medio ambiente provocada por obras o actividades humanas que tengan un efecto positivo directo o indirecto sobre la vida en general, sobre la biodiversidad, sobre la calidad o cantidad significativa de los recursos naturales o ambientales y sobre su explotación, sobre el bienestar, sobre la salud, sobre la seguridad personal, sobre los usos y costumbres, sobre el patrimonio cultural o sobre los medios legítimos de subsistencia”</w:t>
            </w:r>
          </w:p>
        </w:tc>
        <w:tc>
          <w:tcPr>
            <w:tcW w:w="1672" w:type="dxa"/>
            <w:noWrap/>
          </w:tcPr>
          <w:p w14:paraId="4A562AEC" w14:textId="77777777" w:rsidR="007637A4" w:rsidRPr="009C5ADB" w:rsidRDefault="007637A4" w:rsidP="00E26781">
            <w:pPr>
              <w:jc w:val="left"/>
              <w:cnfStyle w:val="000000000000" w:firstRow="0" w:lastRow="0" w:firstColumn="0" w:lastColumn="0" w:oddVBand="0" w:evenVBand="0" w:oddHBand="0" w:evenHBand="0" w:firstRowFirstColumn="0" w:firstRowLastColumn="0" w:lastRowFirstColumn="0" w:lastRowLastColumn="0"/>
              <w:rPr>
                <w:rFonts w:cs="Arial"/>
                <w:sz w:val="20"/>
                <w:szCs w:val="20"/>
                <w:lang w:val="es-PA"/>
              </w:rPr>
            </w:pPr>
            <w:r w:rsidRPr="009C5ADB">
              <w:rPr>
                <w:rFonts w:cs="Arial"/>
                <w:sz w:val="20"/>
                <w:szCs w:val="20"/>
                <w:lang w:val="es-PA"/>
              </w:rPr>
              <w:t>Ministerio de Ambiente y Desarrollo Sostenible</w:t>
            </w:r>
          </w:p>
        </w:tc>
      </w:tr>
      <w:tr w:rsidR="007637A4" w:rsidRPr="009C307E" w14:paraId="242E30AB" w14:textId="77777777" w:rsidTr="00E26781">
        <w:trPr>
          <w:trHeight w:val="1925"/>
        </w:trPr>
        <w:tc>
          <w:tcPr>
            <w:cnfStyle w:val="001000000000" w:firstRow="0" w:lastRow="0" w:firstColumn="1" w:lastColumn="0" w:oddVBand="0" w:evenVBand="0" w:oddHBand="0" w:evenHBand="0" w:firstRowFirstColumn="0" w:firstRowLastColumn="0" w:lastRowFirstColumn="0" w:lastRowLastColumn="0"/>
            <w:tcW w:w="2954" w:type="dxa"/>
            <w:noWrap/>
          </w:tcPr>
          <w:p w14:paraId="77C1284F" w14:textId="77777777" w:rsidR="007637A4" w:rsidRPr="00D07B6F" w:rsidRDefault="007637A4" w:rsidP="00E26781">
            <w:pPr>
              <w:jc w:val="left"/>
              <w:rPr>
                <w:rFonts w:eastAsia="Times New Roman" w:cs="Arial"/>
                <w:color w:val="000000"/>
                <w:sz w:val="20"/>
                <w:szCs w:val="20"/>
                <w:lang w:eastAsia="de-DE"/>
              </w:rPr>
            </w:pPr>
            <w:r>
              <w:rPr>
                <w:rFonts w:eastAsia="Times New Roman" w:cs="Arial"/>
                <w:color w:val="000000"/>
                <w:sz w:val="20"/>
                <w:szCs w:val="20"/>
                <w:lang w:eastAsia="de-DE"/>
              </w:rPr>
              <w:t>Ley</w:t>
            </w:r>
            <w:r w:rsidRPr="00D07B6F">
              <w:rPr>
                <w:rFonts w:eastAsia="Times New Roman" w:cs="Arial"/>
                <w:color w:val="000000"/>
                <w:sz w:val="20"/>
                <w:szCs w:val="20"/>
                <w:lang w:eastAsia="de-DE"/>
              </w:rPr>
              <w:t xml:space="preserve"> 1</w:t>
            </w:r>
            <w:r>
              <w:rPr>
                <w:rFonts w:eastAsia="Times New Roman" w:cs="Arial"/>
                <w:color w:val="000000"/>
                <w:sz w:val="20"/>
                <w:szCs w:val="20"/>
                <w:lang w:eastAsia="de-DE"/>
              </w:rPr>
              <w:t>.</w:t>
            </w:r>
            <w:r w:rsidRPr="00D07B6F">
              <w:rPr>
                <w:rFonts w:eastAsia="Times New Roman" w:cs="Arial"/>
                <w:color w:val="000000"/>
                <w:sz w:val="20"/>
                <w:szCs w:val="20"/>
                <w:lang w:eastAsia="de-DE"/>
              </w:rPr>
              <w:t>561/2000</w:t>
            </w:r>
          </w:p>
        </w:tc>
        <w:tc>
          <w:tcPr>
            <w:tcW w:w="4838" w:type="dxa"/>
            <w:noWrap/>
          </w:tcPr>
          <w:p w14:paraId="4834505E" w14:textId="77777777" w:rsidR="007637A4" w:rsidRPr="0024376E"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20"/>
                <w:szCs w:val="20"/>
                <w:lang w:val="es-ES" w:eastAsia="es-PA"/>
              </w:rPr>
            </w:pPr>
            <w:r w:rsidRPr="0024376E">
              <w:rPr>
                <w:rFonts w:eastAsia="Times New Roman" w:cs="Arial"/>
                <w:color w:val="000000" w:themeColor="text1"/>
                <w:sz w:val="20"/>
                <w:szCs w:val="20"/>
                <w:lang w:val="es-ES" w:eastAsia="es-PA"/>
              </w:rPr>
              <w:t>Crea</w:t>
            </w:r>
            <w:r>
              <w:rPr>
                <w:rFonts w:eastAsia="Times New Roman" w:cs="Arial"/>
                <w:color w:val="000000" w:themeColor="text1"/>
                <w:sz w:val="20"/>
                <w:szCs w:val="20"/>
                <w:lang w:val="es-ES" w:eastAsia="es-PA"/>
              </w:rPr>
              <w:t xml:space="preserve"> el</w:t>
            </w:r>
            <w:r w:rsidRPr="0024376E">
              <w:rPr>
                <w:rFonts w:eastAsia="Times New Roman" w:cs="Arial"/>
                <w:color w:val="000000" w:themeColor="text1"/>
                <w:sz w:val="20"/>
                <w:szCs w:val="20"/>
                <w:lang w:val="es-ES" w:eastAsia="es-PA"/>
              </w:rPr>
              <w:t xml:space="preserve"> Sistema Nacional del Medio Ambiente integrado por un conjunto de entidades públicas de</w:t>
            </w:r>
            <w:r>
              <w:rPr>
                <w:rFonts w:eastAsia="Times New Roman" w:cs="Arial"/>
                <w:color w:val="000000" w:themeColor="text1"/>
                <w:sz w:val="20"/>
                <w:szCs w:val="20"/>
                <w:lang w:val="es-ES" w:eastAsia="es-PA"/>
              </w:rPr>
              <w:t>l gobierno</w:t>
            </w:r>
            <w:r w:rsidRPr="0024376E">
              <w:rPr>
                <w:rFonts w:eastAsia="Times New Roman" w:cs="Arial"/>
                <w:color w:val="000000" w:themeColor="text1"/>
                <w:sz w:val="20"/>
                <w:szCs w:val="20"/>
                <w:lang w:val="es-ES" w:eastAsia="es-PA"/>
              </w:rPr>
              <w:t xml:space="preserve"> nacional, departamental y distrital con competencia ambiental.</w:t>
            </w:r>
          </w:p>
          <w:p w14:paraId="19FBEEC2" w14:textId="77777777" w:rsidR="007637A4" w:rsidRPr="0024376E"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24376E">
              <w:rPr>
                <w:rFonts w:eastAsia="Times New Roman" w:cs="Arial"/>
                <w:color w:val="000000" w:themeColor="text1"/>
                <w:sz w:val="20"/>
                <w:szCs w:val="20"/>
                <w:lang w:val="es-ES" w:eastAsia="es-PA"/>
              </w:rPr>
              <w:t>Estas normas también crearon el Consejo Nacional del Medio Ambiente (CONM</w:t>
            </w:r>
            <w:r>
              <w:rPr>
                <w:rFonts w:eastAsia="Times New Roman" w:cs="Arial"/>
                <w:color w:val="000000" w:themeColor="text1"/>
                <w:sz w:val="20"/>
                <w:szCs w:val="20"/>
                <w:lang w:val="es-ES" w:eastAsia="es-PA"/>
              </w:rPr>
              <w:t>A</w:t>
            </w:r>
            <w:r w:rsidRPr="0024376E">
              <w:rPr>
                <w:rFonts w:eastAsia="Times New Roman" w:cs="Arial"/>
                <w:color w:val="000000" w:themeColor="text1"/>
                <w:sz w:val="20"/>
                <w:szCs w:val="20"/>
                <w:lang w:val="es-ES" w:eastAsia="es-PA"/>
              </w:rPr>
              <w:t>) y la Política Nacional Ambiental (P</w:t>
            </w:r>
            <w:r>
              <w:rPr>
                <w:rFonts w:eastAsia="Times New Roman" w:cs="Arial"/>
                <w:color w:val="000000" w:themeColor="text1"/>
                <w:sz w:val="20"/>
                <w:szCs w:val="20"/>
                <w:lang w:val="es-ES" w:eastAsia="es-PA"/>
              </w:rPr>
              <w:t>NA</w:t>
            </w:r>
            <w:r w:rsidRPr="0024376E">
              <w:rPr>
                <w:rFonts w:eastAsia="Times New Roman" w:cs="Arial"/>
                <w:color w:val="000000" w:themeColor="text1"/>
                <w:sz w:val="20"/>
                <w:szCs w:val="20"/>
                <w:lang w:val="es-ES" w:eastAsia="es-PA"/>
              </w:rPr>
              <w:t>)</w:t>
            </w:r>
          </w:p>
        </w:tc>
        <w:tc>
          <w:tcPr>
            <w:tcW w:w="1672" w:type="dxa"/>
            <w:noWrap/>
          </w:tcPr>
          <w:p w14:paraId="71033C53" w14:textId="77777777" w:rsidR="007637A4" w:rsidRPr="009C5ADB" w:rsidRDefault="007637A4" w:rsidP="00E26781">
            <w:pPr>
              <w:jc w:val="left"/>
              <w:cnfStyle w:val="000000000000" w:firstRow="0" w:lastRow="0" w:firstColumn="0" w:lastColumn="0" w:oddVBand="0" w:evenVBand="0" w:oddHBand="0" w:evenHBand="0" w:firstRowFirstColumn="0" w:firstRowLastColumn="0" w:lastRowFirstColumn="0" w:lastRowLastColumn="0"/>
              <w:rPr>
                <w:sz w:val="20"/>
                <w:lang w:val="es-PA"/>
              </w:rPr>
            </w:pPr>
            <w:r w:rsidRPr="009C5ADB">
              <w:rPr>
                <w:rFonts w:cs="Arial"/>
                <w:sz w:val="20"/>
                <w:szCs w:val="20"/>
                <w:lang w:val="es-PA"/>
              </w:rPr>
              <w:t>Ministerio de Ambiente y Desarrollo Sostenible</w:t>
            </w:r>
          </w:p>
        </w:tc>
      </w:tr>
      <w:tr w:rsidR="007637A4" w:rsidRPr="009C307E" w14:paraId="7E8544B4" w14:textId="77777777" w:rsidTr="00E26781">
        <w:trPr>
          <w:trHeight w:val="1925"/>
        </w:trPr>
        <w:tc>
          <w:tcPr>
            <w:cnfStyle w:val="001000000000" w:firstRow="0" w:lastRow="0" w:firstColumn="1" w:lastColumn="0" w:oddVBand="0" w:evenVBand="0" w:oddHBand="0" w:evenHBand="0" w:firstRowFirstColumn="0" w:firstRowLastColumn="0" w:lastRowFirstColumn="0" w:lastRowLastColumn="0"/>
            <w:tcW w:w="2954" w:type="dxa"/>
            <w:noWrap/>
          </w:tcPr>
          <w:p w14:paraId="1B0DD4FC" w14:textId="77777777" w:rsidR="007637A4" w:rsidRPr="00D07B6F" w:rsidRDefault="007637A4" w:rsidP="00E26781">
            <w:pPr>
              <w:ind w:left="708" w:hanging="708"/>
              <w:jc w:val="left"/>
              <w:rPr>
                <w:rFonts w:eastAsia="Times New Roman" w:cs="Arial"/>
                <w:color w:val="000000"/>
                <w:sz w:val="20"/>
                <w:szCs w:val="20"/>
                <w:lang w:eastAsia="de-DE"/>
              </w:rPr>
            </w:pPr>
            <w:r>
              <w:rPr>
                <w:rFonts w:eastAsia="Times New Roman" w:cs="Arial"/>
                <w:color w:val="000000"/>
                <w:sz w:val="20"/>
                <w:szCs w:val="20"/>
                <w:lang w:eastAsia="de-DE"/>
              </w:rPr>
              <w:t>Ley</w:t>
            </w:r>
            <w:r w:rsidRPr="00757C6A">
              <w:rPr>
                <w:rFonts w:eastAsia="Times New Roman" w:cs="Arial"/>
                <w:color w:val="000000"/>
                <w:sz w:val="20"/>
                <w:szCs w:val="20"/>
                <w:lang w:eastAsia="de-DE"/>
              </w:rPr>
              <w:t xml:space="preserve"> 5</w:t>
            </w:r>
            <w:r>
              <w:rPr>
                <w:rFonts w:eastAsia="Times New Roman" w:cs="Arial"/>
                <w:color w:val="000000"/>
                <w:sz w:val="20"/>
                <w:szCs w:val="20"/>
                <w:lang w:eastAsia="de-DE"/>
              </w:rPr>
              <w:t>.</w:t>
            </w:r>
            <w:r w:rsidRPr="00757C6A">
              <w:rPr>
                <w:rFonts w:eastAsia="Times New Roman" w:cs="Arial"/>
                <w:color w:val="000000"/>
                <w:sz w:val="20"/>
                <w:szCs w:val="20"/>
                <w:lang w:eastAsia="de-DE"/>
              </w:rPr>
              <w:t xml:space="preserve">211/14 </w:t>
            </w:r>
          </w:p>
        </w:tc>
        <w:tc>
          <w:tcPr>
            <w:tcW w:w="4838" w:type="dxa"/>
            <w:noWrap/>
          </w:tcPr>
          <w:p w14:paraId="7CB0783F" w14:textId="77777777" w:rsidR="007637A4" w:rsidRPr="007637A4"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7619C6">
              <w:rPr>
                <w:rFonts w:eastAsia="Times New Roman" w:cs="Arial"/>
                <w:color w:val="000000" w:themeColor="text1"/>
                <w:sz w:val="20"/>
                <w:szCs w:val="20"/>
                <w:lang w:val="es-ES" w:eastAsia="es-PA"/>
              </w:rPr>
              <w:t>Esta Ley tiene por objeto proteger el aire y la atmósfera, a través de la prevención y regulación de la contaminación química. Sigue los principios de precaución, prevención e indemnización. Los GEI están comprendidos dentro del marco regulatorio establecido por esta Ley. El documento define además los medios para proteger el aire y la atmósfera</w:t>
            </w:r>
            <w:r>
              <w:rPr>
                <w:rFonts w:eastAsia="Times New Roman" w:cs="Arial"/>
                <w:color w:val="000000" w:themeColor="text1"/>
                <w:sz w:val="20"/>
                <w:szCs w:val="20"/>
                <w:lang w:val="es-ES" w:eastAsia="es-PA"/>
              </w:rPr>
              <w:t>.</w:t>
            </w:r>
            <w:r>
              <w:rPr>
                <w:rStyle w:val="Refdenotaalpie"/>
                <w:rFonts w:eastAsia="Times New Roman" w:cs="Arial"/>
                <w:color w:val="000000"/>
                <w:sz w:val="20"/>
                <w:szCs w:val="20"/>
                <w:lang w:eastAsia="de-DE"/>
              </w:rPr>
              <w:footnoteReference w:id="16"/>
            </w:r>
          </w:p>
        </w:tc>
        <w:tc>
          <w:tcPr>
            <w:tcW w:w="1672" w:type="dxa"/>
            <w:noWrap/>
          </w:tcPr>
          <w:p w14:paraId="19020BA4" w14:textId="77777777" w:rsidR="007637A4" w:rsidRPr="009C5ADB" w:rsidRDefault="007637A4" w:rsidP="00E26781">
            <w:pPr>
              <w:jc w:val="left"/>
              <w:cnfStyle w:val="000000000000" w:firstRow="0" w:lastRow="0" w:firstColumn="0" w:lastColumn="0" w:oddVBand="0" w:evenVBand="0" w:oddHBand="0" w:evenHBand="0" w:firstRowFirstColumn="0" w:firstRowLastColumn="0" w:lastRowFirstColumn="0" w:lastRowLastColumn="0"/>
              <w:rPr>
                <w:sz w:val="20"/>
                <w:lang w:val="es-PA"/>
              </w:rPr>
            </w:pPr>
            <w:r w:rsidRPr="009C5ADB">
              <w:rPr>
                <w:rFonts w:cs="Arial"/>
                <w:sz w:val="20"/>
                <w:szCs w:val="20"/>
                <w:lang w:val="es-PA"/>
              </w:rPr>
              <w:t>Ministerio de Ambiente y Desarrollo Sostenible</w:t>
            </w:r>
          </w:p>
        </w:tc>
      </w:tr>
      <w:tr w:rsidR="007637A4" w:rsidRPr="009C307E" w14:paraId="2BC2FD7D" w14:textId="77777777" w:rsidTr="00E26781">
        <w:trPr>
          <w:trHeight w:val="942"/>
        </w:trPr>
        <w:tc>
          <w:tcPr>
            <w:cnfStyle w:val="001000000000" w:firstRow="0" w:lastRow="0" w:firstColumn="1" w:lastColumn="0" w:oddVBand="0" w:evenVBand="0" w:oddHBand="0" w:evenHBand="0" w:firstRowFirstColumn="0" w:firstRowLastColumn="0" w:lastRowFirstColumn="0" w:lastRowLastColumn="0"/>
            <w:tcW w:w="2954" w:type="dxa"/>
            <w:noWrap/>
          </w:tcPr>
          <w:p w14:paraId="59A99B16" w14:textId="77777777" w:rsidR="007637A4" w:rsidRPr="00E32CBE" w:rsidRDefault="007637A4" w:rsidP="00E26781">
            <w:pPr>
              <w:jc w:val="left"/>
              <w:rPr>
                <w:rFonts w:eastAsia="Times New Roman" w:cs="Arial"/>
                <w:color w:val="000000"/>
                <w:sz w:val="20"/>
                <w:szCs w:val="20"/>
                <w:lang w:val="es-PA" w:eastAsia="de-DE"/>
              </w:rPr>
            </w:pPr>
            <w:r w:rsidRPr="00E32CBE">
              <w:rPr>
                <w:rFonts w:eastAsia="Times New Roman" w:cs="Arial"/>
                <w:color w:val="000000"/>
                <w:sz w:val="20"/>
                <w:szCs w:val="20"/>
                <w:lang w:val="es-PA" w:eastAsia="de-DE"/>
              </w:rPr>
              <w:t xml:space="preserve">Resolución SEAM 259/15 – Establece los parámetros permisibles de calidad del </w:t>
            </w:r>
            <w:r>
              <w:rPr>
                <w:rFonts w:eastAsia="Times New Roman" w:cs="Arial"/>
                <w:color w:val="000000"/>
                <w:sz w:val="20"/>
                <w:szCs w:val="20"/>
                <w:lang w:val="es-PA" w:eastAsia="de-DE"/>
              </w:rPr>
              <w:t>aire</w:t>
            </w:r>
            <w:r w:rsidRPr="00E32CBE">
              <w:rPr>
                <w:rFonts w:eastAsia="Times New Roman" w:cs="Arial"/>
                <w:color w:val="000000"/>
                <w:sz w:val="20"/>
                <w:szCs w:val="20"/>
                <w:lang w:val="es-PA" w:eastAsia="de-DE"/>
              </w:rPr>
              <w:t xml:space="preserve"> (</w:t>
            </w:r>
            <w:proofErr w:type="gramStart"/>
            <w:r>
              <w:rPr>
                <w:rFonts w:eastAsia="Times New Roman" w:cs="Arial"/>
                <w:color w:val="000000"/>
                <w:sz w:val="20"/>
                <w:szCs w:val="20"/>
                <w:lang w:val="es-PA" w:eastAsia="de-DE"/>
              </w:rPr>
              <w:t>de acuerdo a</w:t>
            </w:r>
            <w:proofErr w:type="gramEnd"/>
            <w:r>
              <w:rPr>
                <w:rFonts w:eastAsia="Times New Roman" w:cs="Arial"/>
                <w:color w:val="000000"/>
                <w:sz w:val="20"/>
                <w:szCs w:val="20"/>
                <w:lang w:val="es-PA" w:eastAsia="de-DE"/>
              </w:rPr>
              <w:t xml:space="preserve"> la </w:t>
            </w:r>
            <w:r w:rsidRPr="00E32CBE">
              <w:rPr>
                <w:rFonts w:eastAsia="Times New Roman" w:cs="Arial"/>
                <w:color w:val="000000"/>
                <w:sz w:val="20"/>
                <w:szCs w:val="20"/>
                <w:lang w:val="es-PA" w:eastAsia="de-DE"/>
              </w:rPr>
              <w:t xml:space="preserve">Ley 5.211/14 </w:t>
            </w:r>
            <w:r>
              <w:rPr>
                <w:rFonts w:eastAsia="Times New Roman" w:cs="Arial"/>
                <w:color w:val="000000"/>
                <w:sz w:val="20"/>
                <w:szCs w:val="20"/>
                <w:lang w:val="es-PA" w:eastAsia="de-DE"/>
              </w:rPr>
              <w:t>Calidad del Aire</w:t>
            </w:r>
            <w:r w:rsidRPr="00E32CBE">
              <w:rPr>
                <w:rFonts w:eastAsia="Times New Roman" w:cs="Arial"/>
                <w:color w:val="000000"/>
                <w:sz w:val="20"/>
                <w:szCs w:val="20"/>
                <w:lang w:val="es-PA" w:eastAsia="de-DE"/>
              </w:rPr>
              <w:t>)</w:t>
            </w:r>
          </w:p>
        </w:tc>
        <w:tc>
          <w:tcPr>
            <w:tcW w:w="4838" w:type="dxa"/>
            <w:noWrap/>
          </w:tcPr>
          <w:p w14:paraId="5AAF71D5" w14:textId="77777777" w:rsidR="007637A4" w:rsidRPr="00563583"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563583">
              <w:rPr>
                <w:rFonts w:eastAsia="Times New Roman" w:cs="Arial"/>
                <w:color w:val="000000"/>
                <w:sz w:val="20"/>
                <w:szCs w:val="20"/>
                <w:lang w:val="es-PA" w:eastAsia="de-DE"/>
              </w:rPr>
              <w:t>Regulación sobre la calidad del aire</w:t>
            </w:r>
          </w:p>
        </w:tc>
        <w:tc>
          <w:tcPr>
            <w:tcW w:w="1672" w:type="dxa"/>
            <w:noWrap/>
          </w:tcPr>
          <w:p w14:paraId="17AEE63A" w14:textId="77777777" w:rsidR="007637A4" w:rsidRPr="009C5ADB" w:rsidRDefault="007637A4" w:rsidP="00E26781">
            <w:pPr>
              <w:jc w:val="left"/>
              <w:cnfStyle w:val="000000000000" w:firstRow="0" w:lastRow="0" w:firstColumn="0" w:lastColumn="0" w:oddVBand="0" w:evenVBand="0" w:oddHBand="0" w:evenHBand="0" w:firstRowFirstColumn="0" w:firstRowLastColumn="0" w:lastRowFirstColumn="0" w:lastRowLastColumn="0"/>
              <w:rPr>
                <w:rFonts w:cs="Arial"/>
                <w:sz w:val="20"/>
                <w:szCs w:val="20"/>
                <w:lang w:val="es-PA"/>
              </w:rPr>
            </w:pPr>
            <w:r w:rsidRPr="009C5ADB">
              <w:rPr>
                <w:rFonts w:cs="Arial"/>
                <w:sz w:val="20"/>
                <w:szCs w:val="20"/>
                <w:lang w:val="es-PA"/>
              </w:rPr>
              <w:t>Ministerio de Ambiente y Desarrollo Sostenible</w:t>
            </w:r>
          </w:p>
        </w:tc>
      </w:tr>
      <w:tr w:rsidR="007637A4" w:rsidRPr="00102605" w14:paraId="2AB5E2D9" w14:textId="77777777" w:rsidTr="00E26781">
        <w:trPr>
          <w:trHeight w:val="1925"/>
        </w:trPr>
        <w:tc>
          <w:tcPr>
            <w:cnfStyle w:val="001000000000" w:firstRow="0" w:lastRow="0" w:firstColumn="1" w:lastColumn="0" w:oddVBand="0" w:evenVBand="0" w:oddHBand="0" w:evenHBand="0" w:firstRowFirstColumn="0" w:firstRowLastColumn="0" w:lastRowFirstColumn="0" w:lastRowLastColumn="0"/>
            <w:tcW w:w="2954" w:type="dxa"/>
            <w:noWrap/>
          </w:tcPr>
          <w:p w14:paraId="728363A6" w14:textId="77777777" w:rsidR="007637A4" w:rsidRPr="00D07B6F" w:rsidRDefault="007637A4" w:rsidP="00E26781">
            <w:pPr>
              <w:jc w:val="left"/>
              <w:rPr>
                <w:rFonts w:eastAsia="Times New Roman" w:cs="Arial"/>
                <w:color w:val="000000"/>
                <w:sz w:val="20"/>
                <w:szCs w:val="20"/>
                <w:lang w:eastAsia="de-DE"/>
              </w:rPr>
            </w:pPr>
            <w:r>
              <w:rPr>
                <w:rFonts w:eastAsia="Times New Roman" w:cs="Arial"/>
                <w:color w:val="000000"/>
                <w:sz w:val="20"/>
                <w:szCs w:val="20"/>
                <w:lang w:eastAsia="de-DE"/>
              </w:rPr>
              <w:t>Ley</w:t>
            </w:r>
            <w:r w:rsidRPr="00AB5E2B">
              <w:rPr>
                <w:rFonts w:eastAsia="Times New Roman" w:cs="Arial"/>
                <w:color w:val="000000"/>
                <w:sz w:val="20"/>
                <w:szCs w:val="20"/>
                <w:lang w:eastAsia="de-DE"/>
              </w:rPr>
              <w:t xml:space="preserve"> 6</w:t>
            </w:r>
            <w:r>
              <w:rPr>
                <w:rFonts w:eastAsia="Times New Roman" w:cs="Arial"/>
                <w:color w:val="000000"/>
                <w:sz w:val="20"/>
                <w:szCs w:val="20"/>
                <w:lang w:eastAsia="de-DE"/>
              </w:rPr>
              <w:t>.</w:t>
            </w:r>
            <w:r w:rsidRPr="00AB5E2B">
              <w:rPr>
                <w:rFonts w:eastAsia="Times New Roman" w:cs="Arial"/>
                <w:color w:val="000000"/>
                <w:sz w:val="20"/>
                <w:szCs w:val="20"/>
                <w:lang w:eastAsia="de-DE"/>
              </w:rPr>
              <w:t>676/2020</w:t>
            </w:r>
          </w:p>
        </w:tc>
        <w:tc>
          <w:tcPr>
            <w:tcW w:w="4838" w:type="dxa"/>
            <w:noWrap/>
          </w:tcPr>
          <w:p w14:paraId="3592BCD5" w14:textId="77777777" w:rsidR="007637A4" w:rsidRPr="00E77C18"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20"/>
                <w:szCs w:val="20"/>
                <w:lang w:val="es-ES" w:eastAsia="es-PA"/>
              </w:rPr>
            </w:pPr>
            <w:r w:rsidRPr="00E77C18">
              <w:rPr>
                <w:rFonts w:eastAsia="Times New Roman" w:cs="Arial"/>
                <w:color w:val="000000" w:themeColor="text1"/>
                <w:sz w:val="20"/>
                <w:szCs w:val="20"/>
                <w:lang w:val="es-ES" w:eastAsia="es-PA"/>
              </w:rPr>
              <w:t>Prohibir las actividades de transformación y reconversión de áreas con cobertura forestal en la Región Oriental.</w:t>
            </w:r>
          </w:p>
          <w:p w14:paraId="59631603" w14:textId="77777777" w:rsidR="007637A4" w:rsidRPr="00E77C18"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E77C18">
              <w:rPr>
                <w:rFonts w:eastAsia="Times New Roman" w:cs="Arial"/>
                <w:color w:val="000000" w:themeColor="text1"/>
                <w:sz w:val="20"/>
                <w:szCs w:val="20"/>
                <w:lang w:val="es-ES" w:eastAsia="es-PA"/>
              </w:rPr>
              <w:t>Esta Ley tiene por objeto regular la protección, recuperación y mejoramiento del bosque nativo en la Región Oriental para que el bosque cumpla con sus funciones ambientales, sociales y económicas, contribuyendo al mejoramiento de la calidad de vida de los habitantes del país</w:t>
            </w:r>
            <w:r>
              <w:rPr>
                <w:rFonts w:eastAsia="Times New Roman" w:cs="Arial"/>
                <w:color w:val="000000" w:themeColor="text1"/>
                <w:sz w:val="20"/>
                <w:szCs w:val="20"/>
                <w:lang w:val="es-ES" w:eastAsia="es-PA"/>
              </w:rPr>
              <w:t>.</w:t>
            </w:r>
          </w:p>
        </w:tc>
        <w:tc>
          <w:tcPr>
            <w:tcW w:w="1672" w:type="dxa"/>
            <w:noWrap/>
          </w:tcPr>
          <w:p w14:paraId="49505ABD" w14:textId="77777777" w:rsidR="007637A4" w:rsidRPr="00D07B6F"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Pr>
                <w:rFonts w:eastAsia="Times New Roman" w:cs="Arial"/>
                <w:color w:val="000000"/>
                <w:sz w:val="20"/>
                <w:szCs w:val="20"/>
                <w:lang w:eastAsia="de-DE"/>
              </w:rPr>
              <w:t>Instituto Forestal Nacional</w:t>
            </w:r>
          </w:p>
        </w:tc>
      </w:tr>
      <w:tr w:rsidR="007637A4" w:rsidRPr="009C307E" w14:paraId="3C121B72" w14:textId="77777777" w:rsidTr="00E26781">
        <w:trPr>
          <w:trHeight w:val="1226"/>
        </w:trPr>
        <w:tc>
          <w:tcPr>
            <w:cnfStyle w:val="001000000000" w:firstRow="0" w:lastRow="0" w:firstColumn="1" w:lastColumn="0" w:oddVBand="0" w:evenVBand="0" w:oddHBand="0" w:evenHBand="0" w:firstRowFirstColumn="0" w:firstRowLastColumn="0" w:lastRowFirstColumn="0" w:lastRowLastColumn="0"/>
            <w:tcW w:w="2954" w:type="dxa"/>
            <w:noWrap/>
          </w:tcPr>
          <w:p w14:paraId="1ECC5EAC" w14:textId="77777777" w:rsidR="007637A4" w:rsidRPr="007619C6" w:rsidRDefault="007637A4" w:rsidP="00E26781">
            <w:pPr>
              <w:jc w:val="left"/>
              <w:rPr>
                <w:rFonts w:eastAsia="Times New Roman" w:cs="Arial"/>
                <w:color w:val="000000"/>
                <w:sz w:val="20"/>
                <w:szCs w:val="20"/>
                <w:lang w:val="es-PA" w:eastAsia="de-DE"/>
              </w:rPr>
            </w:pPr>
            <w:r w:rsidRPr="007619C6">
              <w:rPr>
                <w:rFonts w:eastAsia="Times New Roman" w:cs="Arial"/>
                <w:color w:val="000000"/>
                <w:sz w:val="20"/>
                <w:szCs w:val="20"/>
                <w:lang w:val="es-PA" w:eastAsia="de-DE"/>
              </w:rPr>
              <w:t>Ley Nacional sobre Cambio Climáti</w:t>
            </w:r>
            <w:r>
              <w:rPr>
                <w:rFonts w:eastAsia="Times New Roman" w:cs="Arial"/>
                <w:color w:val="000000"/>
                <w:sz w:val="20"/>
                <w:szCs w:val="20"/>
                <w:lang w:val="es-PA" w:eastAsia="de-DE"/>
              </w:rPr>
              <w:t>co N</w:t>
            </w:r>
            <w:r w:rsidRPr="007619C6">
              <w:rPr>
                <w:rFonts w:eastAsia="Times New Roman" w:cs="Arial"/>
                <w:color w:val="000000"/>
                <w:sz w:val="20"/>
                <w:szCs w:val="20"/>
                <w:lang w:val="es-PA" w:eastAsia="de-DE"/>
              </w:rPr>
              <w:t>o. 5.875/17</w:t>
            </w:r>
          </w:p>
        </w:tc>
        <w:tc>
          <w:tcPr>
            <w:tcW w:w="4838" w:type="dxa"/>
            <w:noWrap/>
          </w:tcPr>
          <w:p w14:paraId="2158BD09" w14:textId="77777777" w:rsidR="007637A4" w:rsidRPr="00CF639E"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20"/>
                <w:szCs w:val="20"/>
                <w:lang w:val="es-ES" w:eastAsia="es-PA"/>
              </w:rPr>
            </w:pPr>
            <w:r>
              <w:rPr>
                <w:rFonts w:eastAsia="Times New Roman" w:cs="Arial"/>
                <w:color w:val="000000" w:themeColor="text1"/>
                <w:sz w:val="20"/>
                <w:szCs w:val="20"/>
                <w:lang w:val="es-ES" w:eastAsia="es-PA"/>
              </w:rPr>
              <w:t>L</w:t>
            </w:r>
            <w:r w:rsidRPr="00CF639E">
              <w:rPr>
                <w:rFonts w:eastAsia="Times New Roman" w:cs="Arial"/>
                <w:color w:val="000000" w:themeColor="text1"/>
                <w:sz w:val="20"/>
                <w:szCs w:val="20"/>
                <w:lang w:val="es-ES" w:eastAsia="es-PA"/>
              </w:rPr>
              <w:t xml:space="preserve">ey </w:t>
            </w:r>
            <w:r>
              <w:rPr>
                <w:rFonts w:eastAsia="Times New Roman" w:cs="Arial"/>
                <w:color w:val="000000" w:themeColor="text1"/>
                <w:sz w:val="20"/>
                <w:szCs w:val="20"/>
                <w:lang w:val="es-ES" w:eastAsia="es-PA"/>
              </w:rPr>
              <w:t>N</w:t>
            </w:r>
            <w:r w:rsidRPr="00CF639E">
              <w:rPr>
                <w:rFonts w:eastAsia="Times New Roman" w:cs="Arial"/>
                <w:color w:val="000000" w:themeColor="text1"/>
                <w:sz w:val="20"/>
                <w:szCs w:val="20"/>
                <w:lang w:val="es-ES" w:eastAsia="es-PA"/>
              </w:rPr>
              <w:t>o. 5875/17 sobre Cambio Climático establece un marco normativo en Paraguay para la mitigación y adaptación, en línea con su adhesión al Acuerdo de París y al Plan Nacional de Desarrollo. Tiene como objetivo particular implementar acciones que reduzcan la vulnerabilidad del país al cambio climático y acciones que permitan reducir sus emisiones de gases de efecto invernadero. Estas acciones se desarrollarán en un Plan Nacional de Cambio Climático que detallará y actualizará las políticas dedicadas.</w:t>
            </w:r>
          </w:p>
          <w:p w14:paraId="6458BFDC" w14:textId="77777777" w:rsidR="007637A4" w:rsidRPr="00CF639E"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20"/>
                <w:szCs w:val="20"/>
                <w:lang w:val="es-ES" w:eastAsia="es-PA"/>
              </w:rPr>
            </w:pPr>
            <w:r w:rsidRPr="00CF639E">
              <w:rPr>
                <w:rFonts w:eastAsia="Times New Roman" w:cs="Arial"/>
                <w:color w:val="000000" w:themeColor="text1"/>
                <w:sz w:val="20"/>
                <w:szCs w:val="20"/>
                <w:lang w:val="es-ES" w:eastAsia="es-PA"/>
              </w:rPr>
              <w:t xml:space="preserve">La Ley ordena además la creación de una serie de instituciones: 1) la Comisión Nacional de Cambio Climático como órgano multiinstitucional a cargo de establecer y actualizar las estrategias de política del país, 2) una Dirección Nacional de Cambio Climático como órgano ejecutivo encargado de aplicar las políticas de cambio climático, y 3) el Fondo de Cambio Climático que será </w:t>
            </w:r>
            <w:proofErr w:type="spellStart"/>
            <w:r w:rsidRPr="00CF639E">
              <w:rPr>
                <w:rFonts w:eastAsia="Times New Roman" w:cs="Arial"/>
                <w:color w:val="000000" w:themeColor="text1"/>
                <w:sz w:val="20"/>
                <w:szCs w:val="20"/>
                <w:lang w:val="es-ES" w:eastAsia="es-PA"/>
              </w:rPr>
              <w:t>subadministrado</w:t>
            </w:r>
            <w:proofErr w:type="spellEnd"/>
            <w:r w:rsidRPr="00CF639E">
              <w:rPr>
                <w:rFonts w:eastAsia="Times New Roman" w:cs="Arial"/>
                <w:color w:val="000000" w:themeColor="text1"/>
                <w:sz w:val="20"/>
                <w:szCs w:val="20"/>
                <w:lang w:val="es-ES" w:eastAsia="es-PA"/>
              </w:rPr>
              <w:t xml:space="preserve"> por la Secretaría de Medio Ambiente (</w:t>
            </w:r>
            <w:proofErr w:type="spellStart"/>
            <w:r w:rsidRPr="00CF639E">
              <w:rPr>
                <w:rFonts w:eastAsia="Times New Roman" w:cs="Arial"/>
                <w:color w:val="000000" w:themeColor="text1"/>
                <w:sz w:val="20"/>
                <w:szCs w:val="20"/>
                <w:lang w:val="es-ES" w:eastAsia="es-PA"/>
              </w:rPr>
              <w:t>Seam</w:t>
            </w:r>
            <w:proofErr w:type="spellEnd"/>
            <w:r w:rsidRPr="00CF639E">
              <w:rPr>
                <w:rFonts w:eastAsia="Times New Roman" w:cs="Arial"/>
                <w:color w:val="000000" w:themeColor="text1"/>
                <w:sz w:val="20"/>
                <w:szCs w:val="20"/>
                <w:lang w:val="es-ES" w:eastAsia="es-PA"/>
              </w:rPr>
              <w:t>) del Ejecutivo. En términos más generales, la Secretaría supervisará los fondos públicos y privados destinados a la mitigación y la adaptación.</w:t>
            </w:r>
          </w:p>
          <w:p w14:paraId="194C1A15" w14:textId="6E273DC7" w:rsidR="007637A4" w:rsidRPr="009C307E" w:rsidRDefault="007637A4" w:rsidP="009C307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20"/>
                <w:szCs w:val="20"/>
                <w:lang w:val="es-PA" w:eastAsia="es-PA"/>
              </w:rPr>
            </w:pPr>
            <w:r w:rsidRPr="00CF639E">
              <w:rPr>
                <w:rFonts w:eastAsia="Times New Roman" w:cs="Arial"/>
                <w:color w:val="000000" w:themeColor="text1"/>
                <w:sz w:val="20"/>
                <w:szCs w:val="20"/>
                <w:lang w:val="es-ES" w:eastAsia="es-PA"/>
              </w:rPr>
              <w:t xml:space="preserve">El Decreto </w:t>
            </w:r>
            <w:r>
              <w:rPr>
                <w:rFonts w:eastAsia="Times New Roman" w:cs="Arial"/>
                <w:color w:val="000000" w:themeColor="text1"/>
                <w:sz w:val="20"/>
                <w:szCs w:val="20"/>
                <w:lang w:val="es-ES" w:eastAsia="es-PA"/>
              </w:rPr>
              <w:t>No</w:t>
            </w:r>
            <w:r w:rsidRPr="00CF639E">
              <w:rPr>
                <w:rFonts w:eastAsia="Times New Roman" w:cs="Arial"/>
                <w:color w:val="000000" w:themeColor="text1"/>
                <w:sz w:val="20"/>
                <w:szCs w:val="20"/>
                <w:lang w:val="es-ES" w:eastAsia="es-PA"/>
              </w:rPr>
              <w:t>. 14.943/01, que implementa el Programa Nacional de Cambio Climático, será actualizado de conformidad con la nueva Ley</w:t>
            </w:r>
          </w:p>
        </w:tc>
        <w:tc>
          <w:tcPr>
            <w:tcW w:w="1672" w:type="dxa"/>
            <w:noWrap/>
          </w:tcPr>
          <w:p w14:paraId="17914BB5" w14:textId="77777777" w:rsidR="007637A4" w:rsidRPr="009C5ADB" w:rsidRDefault="007637A4" w:rsidP="00E26781">
            <w:pPr>
              <w:jc w:val="left"/>
              <w:cnfStyle w:val="000000000000" w:firstRow="0" w:lastRow="0" w:firstColumn="0" w:lastColumn="0" w:oddVBand="0" w:evenVBand="0" w:oddHBand="0" w:evenHBand="0" w:firstRowFirstColumn="0" w:firstRowLastColumn="0" w:lastRowFirstColumn="0" w:lastRowLastColumn="0"/>
              <w:rPr>
                <w:sz w:val="20"/>
                <w:lang w:val="es-PA"/>
              </w:rPr>
            </w:pPr>
            <w:r w:rsidRPr="009C5ADB">
              <w:rPr>
                <w:rFonts w:cs="Arial"/>
                <w:sz w:val="20"/>
                <w:szCs w:val="20"/>
                <w:lang w:val="es-PA"/>
              </w:rPr>
              <w:t>Ministerio de Ambiente y Desarrollo Sostenible</w:t>
            </w:r>
          </w:p>
        </w:tc>
      </w:tr>
      <w:tr w:rsidR="007637A4" w:rsidRPr="009C307E" w14:paraId="67B64F1E"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954" w:type="dxa"/>
            <w:noWrap/>
          </w:tcPr>
          <w:p w14:paraId="1DB3C333" w14:textId="77777777" w:rsidR="007637A4" w:rsidRPr="00611BFD" w:rsidRDefault="007637A4" w:rsidP="00E26781">
            <w:pPr>
              <w:jc w:val="left"/>
              <w:rPr>
                <w:rFonts w:eastAsia="Times New Roman" w:cs="Arial"/>
                <w:color w:val="000000"/>
                <w:sz w:val="20"/>
                <w:szCs w:val="20"/>
                <w:highlight w:val="yellow"/>
                <w:lang w:val="es-PA" w:eastAsia="de-DE"/>
              </w:rPr>
            </w:pPr>
            <w:r w:rsidRPr="00611BFD">
              <w:rPr>
                <w:rFonts w:eastAsia="Times New Roman" w:cs="Arial"/>
                <w:color w:val="000000"/>
                <w:sz w:val="20"/>
                <w:szCs w:val="20"/>
                <w:lang w:val="es-PA" w:eastAsia="de-DE"/>
              </w:rPr>
              <w:t>Ley Marco sobre Gas Natural No. 3.254/07 (</w:t>
            </w:r>
            <w:r>
              <w:rPr>
                <w:rFonts w:eastAsia="Times New Roman" w:cs="Arial"/>
                <w:color w:val="000000"/>
                <w:sz w:val="20"/>
                <w:szCs w:val="20"/>
                <w:lang w:val="es-PA" w:eastAsia="de-DE"/>
              </w:rPr>
              <w:t>mitigación de impacto ambiental</w:t>
            </w:r>
            <w:r w:rsidRPr="00611BFD">
              <w:rPr>
                <w:rFonts w:eastAsia="Times New Roman" w:cs="Arial"/>
                <w:color w:val="000000"/>
                <w:sz w:val="20"/>
                <w:szCs w:val="20"/>
                <w:lang w:val="es-PA" w:eastAsia="de-DE"/>
              </w:rPr>
              <w:t>)</w:t>
            </w:r>
          </w:p>
        </w:tc>
        <w:tc>
          <w:tcPr>
            <w:tcW w:w="4838" w:type="dxa"/>
            <w:noWrap/>
          </w:tcPr>
          <w:p w14:paraId="14544CC1" w14:textId="77777777" w:rsidR="007637A4" w:rsidRPr="00AC1146"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val="es-PA" w:eastAsia="de-DE"/>
              </w:rPr>
            </w:pPr>
            <w:r w:rsidRPr="009259BE">
              <w:rPr>
                <w:rFonts w:eastAsia="Times New Roman" w:cs="Arial"/>
                <w:color w:val="000000" w:themeColor="text1"/>
                <w:sz w:val="20"/>
                <w:szCs w:val="20"/>
                <w:lang w:val="es-ES" w:eastAsia="es-PA"/>
              </w:rPr>
              <w:t>Esta Ley tiene como objetivo promover empleos y alternativas energéticas, proteger los intereses de los consumidores, proteger el medio ambiente y promover la conservación de energía a través de la promoción del gas natural. También busca identificar soluciones adecuadas a cada región de Paraguay. Se instituye un régimen fiscal favorable para el gas natural</w:t>
            </w:r>
            <w:r>
              <w:rPr>
                <w:rFonts w:eastAsia="Times New Roman" w:cs="Arial"/>
                <w:color w:val="000000" w:themeColor="text1"/>
                <w:sz w:val="20"/>
                <w:szCs w:val="20"/>
                <w:lang w:val="es-ES" w:eastAsia="es-PA"/>
              </w:rPr>
              <w:t>.</w:t>
            </w:r>
          </w:p>
        </w:tc>
        <w:tc>
          <w:tcPr>
            <w:tcW w:w="1672" w:type="dxa"/>
            <w:noWrap/>
          </w:tcPr>
          <w:p w14:paraId="011137B2" w14:textId="77777777" w:rsidR="007637A4"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3E6E12">
              <w:rPr>
                <w:rFonts w:eastAsia="Times New Roman" w:cs="Arial"/>
                <w:color w:val="000000"/>
                <w:sz w:val="20"/>
                <w:szCs w:val="20"/>
                <w:lang w:val="es-PA" w:eastAsia="de-DE"/>
              </w:rPr>
              <w:t>Ministerio de Obras Públicas y Comunicaciones</w:t>
            </w:r>
          </w:p>
          <w:p w14:paraId="0C926841" w14:textId="77777777" w:rsidR="007637A4" w:rsidRPr="00D75EDB"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val="es-PA" w:eastAsia="de-DE"/>
              </w:rPr>
            </w:pPr>
          </w:p>
        </w:tc>
      </w:tr>
      <w:tr w:rsidR="007637A4" w:rsidRPr="009C307E" w14:paraId="34DC64B4"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954" w:type="dxa"/>
            <w:shd w:val="clear" w:color="auto" w:fill="FFFFFF" w:themeFill="background1"/>
            <w:noWrap/>
          </w:tcPr>
          <w:p w14:paraId="58061E81" w14:textId="77777777" w:rsidR="007637A4" w:rsidRPr="002B7F37" w:rsidRDefault="007637A4" w:rsidP="00E26781">
            <w:pPr>
              <w:pStyle w:val="HTMLconformatoprevio"/>
              <w:shd w:val="clear" w:color="auto" w:fill="F8F9FA"/>
              <w:rPr>
                <w:rFonts w:ascii="Arial" w:hAnsi="Arial" w:cs="Arial"/>
                <w:color w:val="000000" w:themeColor="text1"/>
                <w:lang w:val="es-PA" w:eastAsia="es-PA"/>
              </w:rPr>
            </w:pPr>
            <w:r w:rsidRPr="002B7F37">
              <w:rPr>
                <w:rFonts w:ascii="Arial" w:hAnsi="Arial" w:cs="Arial"/>
                <w:color w:val="000000" w:themeColor="text1"/>
                <w:lang w:eastAsia="de-DE"/>
              </w:rPr>
              <w:t xml:space="preserve">Ley N ° 3.001/06 </w:t>
            </w:r>
            <w:r w:rsidRPr="002B7F37">
              <w:rPr>
                <w:rFonts w:ascii="Arial" w:hAnsi="Arial" w:cs="Arial"/>
                <w:color w:val="000000" w:themeColor="text1"/>
                <w:lang w:val="es-ES" w:eastAsia="es-PA"/>
              </w:rPr>
              <w:t>fortalecer la capacidad de adaptación de los ecosistemas y la protección de su biodiversidad</w:t>
            </w:r>
          </w:p>
          <w:p w14:paraId="7DCD32E5" w14:textId="77777777" w:rsidR="007637A4" w:rsidRPr="002B7F37" w:rsidRDefault="007637A4" w:rsidP="00E26781">
            <w:pPr>
              <w:jc w:val="left"/>
              <w:rPr>
                <w:color w:val="000000"/>
                <w:sz w:val="20"/>
                <w:highlight w:val="yellow"/>
                <w:lang w:val="es-PA"/>
              </w:rPr>
            </w:pPr>
          </w:p>
        </w:tc>
        <w:tc>
          <w:tcPr>
            <w:tcW w:w="4838" w:type="dxa"/>
            <w:noWrap/>
          </w:tcPr>
          <w:p w14:paraId="44267AF2" w14:textId="77777777" w:rsidR="007637A4" w:rsidRPr="009C7FD6"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color w:val="000000"/>
                <w:sz w:val="20"/>
                <w:highlight w:val="yellow"/>
                <w:lang w:val="es-PA"/>
              </w:rPr>
            </w:pPr>
            <w:r w:rsidRPr="009C7FD6">
              <w:rPr>
                <w:rFonts w:eastAsia="Times New Roman" w:cs="Arial"/>
                <w:color w:val="000000" w:themeColor="text1"/>
                <w:sz w:val="20"/>
                <w:szCs w:val="20"/>
                <w:lang w:val="es-ES" w:eastAsia="es-PA"/>
              </w:rPr>
              <w:t>Esta Ley promueve la conservación, protección, recuperación y desarrollo sostenible de la diversidad biológica y los recursos naturales del país, mediante la justa, oportuna y adecuada valoración y remuneración de los servicios ambientales. El artículo 2 enumera la absorción de carbono como uno de los servicios ambientales en el alcance</w:t>
            </w:r>
            <w:r>
              <w:rPr>
                <w:rFonts w:eastAsia="Times New Roman" w:cs="Arial"/>
                <w:color w:val="000000" w:themeColor="text1"/>
                <w:sz w:val="20"/>
                <w:szCs w:val="20"/>
                <w:lang w:val="es-ES" w:eastAsia="es-PA"/>
              </w:rPr>
              <w:t>.</w:t>
            </w:r>
          </w:p>
        </w:tc>
        <w:tc>
          <w:tcPr>
            <w:tcW w:w="1672" w:type="dxa"/>
            <w:noWrap/>
          </w:tcPr>
          <w:p w14:paraId="13476438" w14:textId="77777777" w:rsidR="007637A4" w:rsidRPr="009C5ADB" w:rsidRDefault="007637A4" w:rsidP="00E26781">
            <w:pPr>
              <w:jc w:val="left"/>
              <w:cnfStyle w:val="000000000000" w:firstRow="0" w:lastRow="0" w:firstColumn="0" w:lastColumn="0" w:oddVBand="0" w:evenVBand="0" w:oddHBand="0" w:evenHBand="0" w:firstRowFirstColumn="0" w:firstRowLastColumn="0" w:lastRowFirstColumn="0" w:lastRowLastColumn="0"/>
              <w:rPr>
                <w:color w:val="000000"/>
                <w:sz w:val="20"/>
                <w:highlight w:val="yellow"/>
                <w:lang w:val="es-PA"/>
              </w:rPr>
            </w:pPr>
            <w:r w:rsidRPr="009C5ADB">
              <w:rPr>
                <w:rFonts w:cs="Arial"/>
                <w:sz w:val="20"/>
                <w:szCs w:val="20"/>
                <w:lang w:val="es-PA"/>
              </w:rPr>
              <w:t>Ministerio de Ambiente y Desarrollo Sostenible</w:t>
            </w:r>
          </w:p>
        </w:tc>
      </w:tr>
      <w:tr w:rsidR="007637A4" w:rsidRPr="009C307E" w14:paraId="1539E717"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954" w:type="dxa"/>
            <w:noWrap/>
          </w:tcPr>
          <w:p w14:paraId="06101540" w14:textId="77777777" w:rsidR="007637A4" w:rsidRPr="002B7F37" w:rsidRDefault="007637A4" w:rsidP="00E26781">
            <w:pPr>
              <w:jc w:val="left"/>
              <w:rPr>
                <w:rFonts w:eastAsia="Times New Roman" w:cs="Arial"/>
                <w:color w:val="000000"/>
                <w:sz w:val="20"/>
                <w:szCs w:val="20"/>
                <w:highlight w:val="yellow"/>
                <w:lang w:val="es-PA" w:eastAsia="de-DE"/>
              </w:rPr>
            </w:pPr>
            <w:r w:rsidRPr="002B7F37">
              <w:rPr>
                <w:rFonts w:eastAsia="Times New Roman" w:cs="Arial"/>
                <w:color w:val="000000"/>
                <w:sz w:val="20"/>
                <w:szCs w:val="20"/>
                <w:lang w:val="es-PA" w:eastAsia="de-DE"/>
              </w:rPr>
              <w:t>Ley 2.748/05 sobre la promoción de l</w:t>
            </w:r>
            <w:r>
              <w:rPr>
                <w:rFonts w:eastAsia="Times New Roman" w:cs="Arial"/>
                <w:color w:val="000000"/>
                <w:sz w:val="20"/>
                <w:szCs w:val="20"/>
                <w:lang w:val="es-PA" w:eastAsia="de-DE"/>
              </w:rPr>
              <w:t xml:space="preserve">os biocombustibles </w:t>
            </w:r>
          </w:p>
        </w:tc>
        <w:tc>
          <w:tcPr>
            <w:tcW w:w="4838" w:type="dxa"/>
            <w:noWrap/>
          </w:tcPr>
          <w:p w14:paraId="320BF325" w14:textId="77777777" w:rsidR="007637A4" w:rsidRPr="00B6758F"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20"/>
                <w:szCs w:val="20"/>
                <w:lang w:val="es-PA" w:eastAsia="es-PA"/>
              </w:rPr>
            </w:pPr>
            <w:r w:rsidRPr="004C4D08">
              <w:rPr>
                <w:rFonts w:eastAsia="Times New Roman" w:cs="Arial"/>
                <w:color w:val="000000" w:themeColor="text1"/>
                <w:sz w:val="20"/>
                <w:szCs w:val="20"/>
                <w:lang w:val="es-ES" w:eastAsia="es-PA"/>
              </w:rPr>
              <w:t xml:space="preserve">Esta Ley tiene como objetivo favorecer la adopción de la producción y el consumo de biocombustibles en el país. Se enfoca en biodiesel, bioetanol absoluto e hidratado. </w:t>
            </w:r>
            <w:r>
              <w:rPr>
                <w:rFonts w:eastAsia="Times New Roman" w:cs="Arial"/>
                <w:color w:val="000000" w:themeColor="text1"/>
                <w:sz w:val="20"/>
                <w:szCs w:val="20"/>
                <w:lang w:val="es-ES" w:eastAsia="es-PA"/>
              </w:rPr>
              <w:t>En el art. 4 s</w:t>
            </w:r>
            <w:r w:rsidRPr="004C4D08">
              <w:rPr>
                <w:rFonts w:eastAsia="Times New Roman" w:cs="Arial"/>
                <w:color w:val="000000" w:themeColor="text1"/>
                <w:sz w:val="20"/>
                <w:szCs w:val="20"/>
                <w:lang w:val="es-ES" w:eastAsia="es-PA"/>
              </w:rPr>
              <w:t>e declara de interés nacional la producción industrial de biocombustible. La Ley permite que las personas y entidades que se dediquen a la producción de biocombustibles se beneficien de los incentivos fiscales definidos en las Leyes 60/90 y 2421/04. El documento establece además las reglas regulatorias en torno al esquema</w:t>
            </w:r>
            <w:r>
              <w:rPr>
                <w:rFonts w:eastAsia="Times New Roman" w:cs="Arial"/>
                <w:color w:val="000000" w:themeColor="text1"/>
                <w:sz w:val="20"/>
                <w:szCs w:val="20"/>
                <w:lang w:val="es-ES" w:eastAsia="es-PA"/>
              </w:rPr>
              <w:t>.</w:t>
            </w:r>
          </w:p>
        </w:tc>
        <w:tc>
          <w:tcPr>
            <w:tcW w:w="1672" w:type="dxa"/>
            <w:noWrap/>
          </w:tcPr>
          <w:p w14:paraId="0F7BA371" w14:textId="77777777" w:rsidR="007637A4" w:rsidRPr="00D75EDB"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val="es-PA" w:eastAsia="de-DE"/>
              </w:rPr>
            </w:pPr>
            <w:r w:rsidRPr="00D75EDB">
              <w:rPr>
                <w:rFonts w:eastAsia="Times New Roman" w:cs="Arial"/>
                <w:color w:val="000000"/>
                <w:sz w:val="20"/>
                <w:szCs w:val="20"/>
                <w:lang w:val="es-PA" w:eastAsia="de-DE"/>
              </w:rPr>
              <w:t>Ministerio de Industrias y C</w:t>
            </w:r>
            <w:r>
              <w:rPr>
                <w:rFonts w:eastAsia="Times New Roman" w:cs="Arial"/>
                <w:color w:val="000000"/>
                <w:sz w:val="20"/>
                <w:szCs w:val="20"/>
                <w:lang w:val="es-PA" w:eastAsia="de-DE"/>
              </w:rPr>
              <w:t>omercio</w:t>
            </w:r>
          </w:p>
        </w:tc>
      </w:tr>
      <w:tr w:rsidR="007637A4" w:rsidRPr="009C307E" w14:paraId="072C7CB4"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954" w:type="dxa"/>
            <w:noWrap/>
          </w:tcPr>
          <w:p w14:paraId="69632A4E" w14:textId="77777777" w:rsidR="007637A4" w:rsidRPr="000D4B32" w:rsidRDefault="007637A4" w:rsidP="00E26781">
            <w:pPr>
              <w:jc w:val="left"/>
              <w:rPr>
                <w:color w:val="000000"/>
                <w:sz w:val="20"/>
                <w:highlight w:val="yellow"/>
                <w:lang w:val="es-PA"/>
              </w:rPr>
            </w:pPr>
            <w:r w:rsidRPr="000D4B32">
              <w:rPr>
                <w:rFonts w:eastAsia="Times New Roman" w:cs="Arial"/>
                <w:color w:val="000000"/>
                <w:sz w:val="20"/>
                <w:szCs w:val="20"/>
                <w:lang w:val="es-PA" w:eastAsia="de-DE"/>
              </w:rPr>
              <w:t xml:space="preserve">Ley </w:t>
            </w:r>
            <w:r>
              <w:rPr>
                <w:rFonts w:eastAsia="Times New Roman" w:cs="Arial"/>
                <w:color w:val="000000"/>
                <w:sz w:val="20"/>
                <w:szCs w:val="20"/>
                <w:lang w:val="es-PA" w:eastAsia="de-DE"/>
              </w:rPr>
              <w:t>N</w:t>
            </w:r>
            <w:r w:rsidRPr="000D4B32">
              <w:rPr>
                <w:rFonts w:eastAsia="Times New Roman" w:cs="Arial"/>
                <w:color w:val="000000"/>
                <w:sz w:val="20"/>
                <w:szCs w:val="20"/>
                <w:lang w:val="es-PA" w:eastAsia="de-DE"/>
              </w:rPr>
              <w:t xml:space="preserve">o. 1.561/00 (crea el Sistema </w:t>
            </w:r>
            <w:r>
              <w:rPr>
                <w:rFonts w:eastAsia="Times New Roman" w:cs="Arial"/>
                <w:color w:val="000000"/>
                <w:sz w:val="20"/>
                <w:szCs w:val="20"/>
                <w:lang w:val="es-PA" w:eastAsia="de-DE"/>
              </w:rPr>
              <w:t>Nacional del Medio Ambiente</w:t>
            </w:r>
            <w:r w:rsidRPr="000D4B32">
              <w:rPr>
                <w:rFonts w:eastAsia="Times New Roman" w:cs="Arial"/>
                <w:color w:val="000000"/>
                <w:sz w:val="20"/>
                <w:szCs w:val="20"/>
                <w:lang w:val="es-PA" w:eastAsia="de-DE"/>
              </w:rPr>
              <w:t>)</w:t>
            </w:r>
          </w:p>
        </w:tc>
        <w:tc>
          <w:tcPr>
            <w:tcW w:w="4838" w:type="dxa"/>
            <w:noWrap/>
          </w:tcPr>
          <w:p w14:paraId="1C5AE115" w14:textId="77777777" w:rsidR="007637A4" w:rsidRPr="00826655"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color w:val="000000"/>
                <w:sz w:val="20"/>
                <w:highlight w:val="yellow"/>
                <w:lang w:val="es-PA"/>
              </w:rPr>
            </w:pPr>
            <w:r w:rsidRPr="00826655">
              <w:rPr>
                <w:rFonts w:eastAsia="Times New Roman" w:cs="Arial"/>
                <w:color w:val="000000" w:themeColor="text1"/>
                <w:sz w:val="20"/>
                <w:szCs w:val="20"/>
                <w:lang w:val="es-ES" w:eastAsia="es-PA"/>
              </w:rPr>
              <w:t>Esta Ley crea y regula el funcionamiento de los organismos encargados del desarrollo, normalización, coordinación, ejecución y control de la política y gestión ambiental nacional. En particular, crea el Sistema Nacional del Medio Ambiente (SISNAM), integrado por el conjunto de órganos y entidades públicas de los gobiernos nacional, departamental y municipal, con competencia ambiental; y entidades privadas creadas con el mismo fin. El sistema también pretende evitar conflictos institucionales, vacíos o superposiciones de competencia. Las atribuciones de supervisión del Sistema incluyen las materias relacionadas con el clima.</w:t>
            </w:r>
          </w:p>
        </w:tc>
        <w:tc>
          <w:tcPr>
            <w:tcW w:w="1672" w:type="dxa"/>
            <w:noWrap/>
          </w:tcPr>
          <w:p w14:paraId="6579A7F0" w14:textId="77777777" w:rsidR="007637A4" w:rsidRPr="009C5ADB" w:rsidRDefault="007637A4" w:rsidP="00E26781">
            <w:pPr>
              <w:jc w:val="left"/>
              <w:cnfStyle w:val="000000000000" w:firstRow="0" w:lastRow="0" w:firstColumn="0" w:lastColumn="0" w:oddVBand="0" w:evenVBand="0" w:oddHBand="0" w:evenHBand="0" w:firstRowFirstColumn="0" w:firstRowLastColumn="0" w:lastRowFirstColumn="0" w:lastRowLastColumn="0"/>
              <w:rPr>
                <w:color w:val="000000"/>
                <w:sz w:val="20"/>
                <w:highlight w:val="yellow"/>
                <w:lang w:val="es-PA"/>
              </w:rPr>
            </w:pPr>
            <w:r w:rsidRPr="009C5ADB">
              <w:rPr>
                <w:rFonts w:cs="Arial"/>
                <w:sz w:val="20"/>
                <w:szCs w:val="20"/>
                <w:lang w:val="es-PA"/>
              </w:rPr>
              <w:t>Ministerio de Ambiente y Desarrollo Sostenible</w:t>
            </w:r>
          </w:p>
        </w:tc>
      </w:tr>
      <w:tr w:rsidR="007637A4" w:rsidRPr="00102605" w14:paraId="4993F3BC"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954" w:type="dxa"/>
            <w:noWrap/>
          </w:tcPr>
          <w:p w14:paraId="50B8C90D" w14:textId="77777777" w:rsidR="007637A4" w:rsidRPr="009203A9" w:rsidRDefault="007637A4" w:rsidP="00E26781">
            <w:pPr>
              <w:jc w:val="left"/>
              <w:rPr>
                <w:rFonts w:eastAsia="Times New Roman" w:cs="Arial"/>
                <w:color w:val="000000"/>
                <w:sz w:val="20"/>
                <w:szCs w:val="20"/>
                <w:highlight w:val="yellow"/>
                <w:lang w:val="es-PA" w:eastAsia="de-DE"/>
              </w:rPr>
            </w:pPr>
            <w:r w:rsidRPr="009203A9">
              <w:rPr>
                <w:rFonts w:eastAsia="Times New Roman" w:cs="Arial"/>
                <w:color w:val="000000"/>
                <w:sz w:val="20"/>
                <w:szCs w:val="20"/>
                <w:lang w:val="es-PA" w:eastAsia="de-DE"/>
              </w:rPr>
              <w:t>Ley 536/95 para promover la forestación y refo</w:t>
            </w:r>
            <w:r>
              <w:rPr>
                <w:rFonts w:eastAsia="Times New Roman" w:cs="Arial"/>
                <w:color w:val="000000"/>
                <w:sz w:val="20"/>
                <w:szCs w:val="20"/>
                <w:lang w:val="es-PA" w:eastAsia="de-DE"/>
              </w:rPr>
              <w:t xml:space="preserve">restación </w:t>
            </w:r>
          </w:p>
        </w:tc>
        <w:tc>
          <w:tcPr>
            <w:tcW w:w="4838" w:type="dxa"/>
            <w:noWrap/>
          </w:tcPr>
          <w:p w14:paraId="5C05D262" w14:textId="77777777" w:rsidR="007637A4" w:rsidRPr="009203A9"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20"/>
                <w:szCs w:val="20"/>
                <w:lang w:val="es-PA" w:eastAsia="es-PA"/>
              </w:rPr>
            </w:pPr>
            <w:r w:rsidRPr="004A199E">
              <w:rPr>
                <w:rFonts w:eastAsia="Times New Roman" w:cs="Arial"/>
                <w:color w:val="000000" w:themeColor="text1"/>
                <w:sz w:val="20"/>
                <w:szCs w:val="20"/>
                <w:lang w:val="es-ES" w:eastAsia="es-PA"/>
              </w:rPr>
              <w:t>Esta Ley establece que el Estado proveerá la acción de forestación y reforestación en áreas de prioridad forestal, con base en un Plan de Manejo Forestal y con los incentivos establecidos en este documento. Las áreas prioritarias están exentas de otras obligaciones legales, como la Reforma Agraria. El documento detalla las reglas específicas asociadas a las áreas prioritarias. Para incentivar el crecimiento de la silvicultura, el Estado aplicará una rebaja de costos</w:t>
            </w:r>
            <w:r>
              <w:rPr>
                <w:rFonts w:eastAsia="Times New Roman" w:cs="Arial"/>
                <w:color w:val="000000" w:themeColor="text1"/>
                <w:sz w:val="20"/>
                <w:szCs w:val="20"/>
                <w:lang w:val="es-ES" w:eastAsia="es-PA"/>
              </w:rPr>
              <w:t>,</w:t>
            </w:r>
            <w:r w:rsidRPr="004A199E">
              <w:rPr>
                <w:rFonts w:eastAsia="Times New Roman" w:cs="Arial"/>
                <w:color w:val="000000" w:themeColor="text1"/>
                <w:sz w:val="20"/>
                <w:szCs w:val="20"/>
                <w:lang w:val="es-ES" w:eastAsia="es-PA"/>
              </w:rPr>
              <w:t xml:space="preserve"> por única vez</w:t>
            </w:r>
            <w:r>
              <w:rPr>
                <w:rFonts w:eastAsia="Times New Roman" w:cs="Arial"/>
                <w:color w:val="000000" w:themeColor="text1"/>
                <w:sz w:val="20"/>
                <w:szCs w:val="20"/>
                <w:lang w:val="es-ES" w:eastAsia="es-PA"/>
              </w:rPr>
              <w:t>,</w:t>
            </w:r>
            <w:r w:rsidRPr="004A199E">
              <w:rPr>
                <w:rFonts w:eastAsia="Times New Roman" w:cs="Arial"/>
                <w:color w:val="000000" w:themeColor="text1"/>
                <w:sz w:val="20"/>
                <w:szCs w:val="20"/>
                <w:lang w:val="es-ES" w:eastAsia="es-PA"/>
              </w:rPr>
              <w:t xml:space="preserve"> en un 75% por cada área forestada o reforestada. Se trata de los cost</w:t>
            </w:r>
            <w:r>
              <w:rPr>
                <w:rFonts w:eastAsia="Times New Roman" w:cs="Arial"/>
                <w:color w:val="000000" w:themeColor="text1"/>
                <w:sz w:val="20"/>
                <w:szCs w:val="20"/>
                <w:lang w:val="es-ES" w:eastAsia="es-PA"/>
              </w:rPr>
              <w:t>o</w:t>
            </w:r>
            <w:r w:rsidRPr="004A199E">
              <w:rPr>
                <w:rFonts w:eastAsia="Times New Roman" w:cs="Arial"/>
                <w:color w:val="000000" w:themeColor="text1"/>
                <w:sz w:val="20"/>
                <w:szCs w:val="20"/>
                <w:lang w:val="es-ES" w:eastAsia="es-PA"/>
              </w:rPr>
              <w:t>s directos de implantación y gestión (art. 7).</w:t>
            </w:r>
          </w:p>
        </w:tc>
        <w:tc>
          <w:tcPr>
            <w:tcW w:w="1672" w:type="dxa"/>
            <w:noWrap/>
          </w:tcPr>
          <w:p w14:paraId="6664F18F" w14:textId="77777777" w:rsidR="007637A4" w:rsidRPr="0085413B"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eastAsia="de-DE"/>
              </w:rPr>
            </w:pPr>
            <w:r>
              <w:rPr>
                <w:rFonts w:eastAsia="Times New Roman" w:cs="Arial"/>
                <w:color w:val="000000"/>
                <w:sz w:val="20"/>
                <w:szCs w:val="20"/>
                <w:lang w:eastAsia="de-DE"/>
              </w:rPr>
              <w:t>Instituto Forestal Nacional</w:t>
            </w:r>
          </w:p>
        </w:tc>
      </w:tr>
      <w:tr w:rsidR="007637A4" w:rsidRPr="009C307E" w14:paraId="4C5DC102"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954" w:type="dxa"/>
            <w:noWrap/>
          </w:tcPr>
          <w:p w14:paraId="4BFA45A5" w14:textId="77777777" w:rsidR="007637A4" w:rsidRPr="000D755D" w:rsidRDefault="007637A4" w:rsidP="00E26781">
            <w:pPr>
              <w:jc w:val="left"/>
              <w:rPr>
                <w:rFonts w:eastAsia="Times New Roman" w:cs="Arial"/>
                <w:color w:val="000000"/>
                <w:sz w:val="20"/>
                <w:szCs w:val="20"/>
                <w:highlight w:val="yellow"/>
                <w:lang w:val="es-PA" w:eastAsia="de-DE"/>
              </w:rPr>
            </w:pPr>
            <w:r w:rsidRPr="000D755D">
              <w:rPr>
                <w:rFonts w:eastAsia="Times New Roman" w:cs="Arial"/>
                <w:color w:val="000000"/>
                <w:sz w:val="20"/>
                <w:szCs w:val="20"/>
                <w:lang w:val="es-PA" w:eastAsia="de-DE"/>
              </w:rPr>
              <w:t>Estrategia Forestal Nacional para el Crecimie</w:t>
            </w:r>
            <w:r>
              <w:rPr>
                <w:rFonts w:eastAsia="Times New Roman" w:cs="Arial"/>
                <w:color w:val="000000"/>
                <w:sz w:val="20"/>
                <w:szCs w:val="20"/>
                <w:lang w:val="es-PA" w:eastAsia="de-DE"/>
              </w:rPr>
              <w:t>nto Sostenible</w:t>
            </w:r>
          </w:p>
        </w:tc>
        <w:tc>
          <w:tcPr>
            <w:tcW w:w="4838" w:type="dxa"/>
            <w:noWrap/>
          </w:tcPr>
          <w:p w14:paraId="5B4E9651" w14:textId="77777777" w:rsidR="007637A4" w:rsidRPr="001D25DE"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20"/>
                <w:szCs w:val="20"/>
                <w:lang w:val="es-PA" w:eastAsia="es-PA"/>
              </w:rPr>
            </w:pPr>
            <w:r w:rsidRPr="001D25DE">
              <w:rPr>
                <w:rFonts w:eastAsia="Times New Roman" w:cs="Arial"/>
                <w:color w:val="000000" w:themeColor="text1"/>
                <w:sz w:val="20"/>
                <w:szCs w:val="20"/>
                <w:lang w:val="es-ES" w:eastAsia="es-PA"/>
              </w:rPr>
              <w:t>Esta estrategia fue aprobada por Resolución 293/2019. Su objetivo es permitir el desarrollo sostenible</w:t>
            </w:r>
            <w:r>
              <w:rPr>
                <w:rFonts w:eastAsia="Times New Roman" w:cs="Arial"/>
                <w:color w:val="000000" w:themeColor="text1"/>
                <w:sz w:val="20"/>
                <w:szCs w:val="20"/>
                <w:lang w:val="es-ES" w:eastAsia="es-PA"/>
              </w:rPr>
              <w:t>,</w:t>
            </w:r>
            <w:r w:rsidRPr="001D25DE">
              <w:rPr>
                <w:rFonts w:eastAsia="Times New Roman" w:cs="Arial"/>
                <w:color w:val="000000" w:themeColor="text1"/>
                <w:sz w:val="20"/>
                <w:szCs w:val="20"/>
                <w:lang w:val="es-ES" w:eastAsia="es-PA"/>
              </w:rPr>
              <w:t xml:space="preserve"> a largo plazo</w:t>
            </w:r>
            <w:r>
              <w:rPr>
                <w:rFonts w:eastAsia="Times New Roman" w:cs="Arial"/>
                <w:color w:val="000000" w:themeColor="text1"/>
                <w:sz w:val="20"/>
                <w:szCs w:val="20"/>
                <w:lang w:val="es-ES" w:eastAsia="es-PA"/>
              </w:rPr>
              <w:t>,</w:t>
            </w:r>
            <w:r w:rsidRPr="001D25DE">
              <w:rPr>
                <w:rFonts w:eastAsia="Times New Roman" w:cs="Arial"/>
                <w:color w:val="000000" w:themeColor="text1"/>
                <w:sz w:val="20"/>
                <w:szCs w:val="20"/>
                <w:lang w:val="es-ES" w:eastAsia="es-PA"/>
              </w:rPr>
              <w:t xml:space="preserve"> de los bosques en Paraguay</w:t>
            </w:r>
            <w:r>
              <w:rPr>
                <w:rFonts w:eastAsia="Times New Roman" w:cs="Arial"/>
                <w:color w:val="000000" w:themeColor="text1"/>
                <w:sz w:val="20"/>
                <w:szCs w:val="20"/>
                <w:lang w:val="es-ES" w:eastAsia="es-PA"/>
              </w:rPr>
              <w:t>.</w:t>
            </w:r>
          </w:p>
        </w:tc>
        <w:tc>
          <w:tcPr>
            <w:tcW w:w="1672" w:type="dxa"/>
            <w:noWrap/>
          </w:tcPr>
          <w:p w14:paraId="70E99749" w14:textId="77777777" w:rsidR="007637A4" w:rsidRPr="009C5ADB"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val="es-PA" w:eastAsia="de-DE"/>
              </w:rPr>
            </w:pPr>
            <w:r w:rsidRPr="009C5ADB">
              <w:rPr>
                <w:rFonts w:cs="Arial"/>
                <w:sz w:val="20"/>
                <w:szCs w:val="20"/>
                <w:lang w:val="es-PA"/>
              </w:rPr>
              <w:t>Ministerio de Ambiente y Desarrollo Sostenible</w:t>
            </w:r>
          </w:p>
        </w:tc>
      </w:tr>
      <w:tr w:rsidR="007637A4" w:rsidRPr="009C307E" w14:paraId="716C0BA7"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954" w:type="dxa"/>
            <w:noWrap/>
          </w:tcPr>
          <w:p w14:paraId="43C23C5F" w14:textId="77777777" w:rsidR="007637A4" w:rsidRPr="007C00BE" w:rsidRDefault="007637A4" w:rsidP="00E26781">
            <w:pPr>
              <w:jc w:val="left"/>
              <w:rPr>
                <w:rFonts w:eastAsia="Times New Roman" w:cs="Arial"/>
                <w:color w:val="000000"/>
                <w:sz w:val="20"/>
                <w:szCs w:val="20"/>
                <w:highlight w:val="yellow"/>
                <w:lang w:val="es-PA" w:eastAsia="de-DE"/>
              </w:rPr>
            </w:pPr>
            <w:r w:rsidRPr="007C00BE">
              <w:rPr>
                <w:rFonts w:eastAsia="Times New Roman" w:cs="Arial"/>
                <w:color w:val="000000"/>
                <w:sz w:val="20"/>
                <w:szCs w:val="20"/>
                <w:lang w:val="es-PA" w:eastAsia="de-DE"/>
              </w:rPr>
              <w:t xml:space="preserve">Decreto 6.092/2016: Política Energética de la República </w:t>
            </w:r>
            <w:r>
              <w:rPr>
                <w:rFonts w:eastAsia="Times New Roman" w:cs="Arial"/>
                <w:color w:val="000000"/>
                <w:sz w:val="20"/>
                <w:szCs w:val="20"/>
                <w:lang w:val="es-PA" w:eastAsia="de-DE"/>
              </w:rPr>
              <w:t>de Paraguay</w:t>
            </w:r>
          </w:p>
        </w:tc>
        <w:tc>
          <w:tcPr>
            <w:tcW w:w="4838" w:type="dxa"/>
            <w:noWrap/>
          </w:tcPr>
          <w:p w14:paraId="0D92EFC4" w14:textId="77777777" w:rsidR="007637A4" w:rsidRPr="003E6CE6"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val="es-PA" w:eastAsia="de-DE"/>
              </w:rPr>
            </w:pPr>
            <w:r w:rsidRPr="003E6CE6">
              <w:rPr>
                <w:rFonts w:eastAsia="Times New Roman" w:cs="Arial"/>
                <w:color w:val="000000" w:themeColor="text1"/>
                <w:sz w:val="20"/>
                <w:szCs w:val="20"/>
                <w:lang w:val="es-ES" w:eastAsia="es-PA"/>
              </w:rPr>
              <w:t>Este Decreto implementa la política energética del país. La visión estratégica de la política es responder satisfactoriamente a las necesidades energéticas de la población y de los sectores productivos, respetando criterios socioambientales y de eficiencia. Uno de los principales objetivos de la política es utilizar la energía hidráulica, la biomasa y otros recursos renovables para atender la demanda. El documento enumera una serie de planes de acción, como el plan de acción para la eficiencia energética, que se implementarán para alcanzar las metas energéticas generales de Paraguay.</w:t>
            </w:r>
          </w:p>
        </w:tc>
        <w:tc>
          <w:tcPr>
            <w:tcW w:w="1672" w:type="dxa"/>
            <w:noWrap/>
          </w:tcPr>
          <w:p w14:paraId="5904F137" w14:textId="77777777" w:rsidR="007637A4"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3E6E12">
              <w:rPr>
                <w:rFonts w:eastAsia="Times New Roman" w:cs="Arial"/>
                <w:color w:val="000000"/>
                <w:sz w:val="20"/>
                <w:szCs w:val="20"/>
                <w:lang w:val="es-PA" w:eastAsia="de-DE"/>
              </w:rPr>
              <w:t>Ministerio de Obras Públicas y Comunicaciones</w:t>
            </w:r>
          </w:p>
          <w:p w14:paraId="2DA6C1F8" w14:textId="77777777" w:rsidR="007637A4" w:rsidRPr="00D75EDB"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val="es-PA" w:eastAsia="de-DE"/>
              </w:rPr>
            </w:pPr>
          </w:p>
        </w:tc>
      </w:tr>
      <w:tr w:rsidR="007637A4" w:rsidRPr="009C307E" w14:paraId="0D3E5D3F"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954" w:type="dxa"/>
            <w:noWrap/>
          </w:tcPr>
          <w:p w14:paraId="5907E739" w14:textId="77777777" w:rsidR="007637A4" w:rsidRPr="0085413B" w:rsidRDefault="007637A4" w:rsidP="00E26781">
            <w:pPr>
              <w:jc w:val="left"/>
              <w:rPr>
                <w:rFonts w:eastAsia="Times New Roman" w:cs="Arial"/>
                <w:color w:val="000000"/>
                <w:sz w:val="20"/>
                <w:szCs w:val="20"/>
                <w:highlight w:val="yellow"/>
                <w:lang w:eastAsia="de-DE"/>
              </w:rPr>
            </w:pPr>
            <w:proofErr w:type="spellStart"/>
            <w:r>
              <w:rPr>
                <w:rFonts w:eastAsia="Times New Roman" w:cs="Arial"/>
                <w:color w:val="000000"/>
                <w:sz w:val="20"/>
                <w:szCs w:val="20"/>
                <w:lang w:eastAsia="de-DE"/>
              </w:rPr>
              <w:t>Decreto</w:t>
            </w:r>
            <w:proofErr w:type="spellEnd"/>
            <w:r w:rsidRPr="005A60AF">
              <w:rPr>
                <w:rFonts w:eastAsia="Times New Roman" w:cs="Arial"/>
                <w:color w:val="000000"/>
                <w:sz w:val="20"/>
                <w:szCs w:val="20"/>
                <w:lang w:eastAsia="de-DE"/>
              </w:rPr>
              <w:t xml:space="preserve"> 4</w:t>
            </w:r>
            <w:r>
              <w:rPr>
                <w:rFonts w:eastAsia="Times New Roman" w:cs="Arial"/>
                <w:color w:val="000000"/>
                <w:sz w:val="20"/>
                <w:szCs w:val="20"/>
                <w:lang w:eastAsia="de-DE"/>
              </w:rPr>
              <w:t>.</w:t>
            </w:r>
            <w:r w:rsidRPr="005A60AF">
              <w:rPr>
                <w:rFonts w:eastAsia="Times New Roman" w:cs="Arial"/>
                <w:color w:val="000000"/>
                <w:sz w:val="20"/>
                <w:szCs w:val="20"/>
                <w:lang w:eastAsia="de-DE"/>
              </w:rPr>
              <w:t>056</w:t>
            </w:r>
            <w:r>
              <w:rPr>
                <w:rFonts w:eastAsia="Times New Roman" w:cs="Arial"/>
                <w:color w:val="000000"/>
                <w:sz w:val="20"/>
                <w:szCs w:val="20"/>
                <w:lang w:eastAsia="de-DE"/>
              </w:rPr>
              <w:t>/15</w:t>
            </w:r>
            <w:r w:rsidRPr="005A60AF">
              <w:rPr>
                <w:rFonts w:eastAsia="Times New Roman" w:cs="Arial"/>
                <w:color w:val="000000"/>
                <w:sz w:val="20"/>
                <w:szCs w:val="20"/>
                <w:lang w:eastAsia="de-DE"/>
              </w:rPr>
              <w:t xml:space="preserve"> to establish regimes for sustainable use of bioenergy resources</w:t>
            </w:r>
          </w:p>
        </w:tc>
        <w:tc>
          <w:tcPr>
            <w:tcW w:w="4838" w:type="dxa"/>
            <w:noWrap/>
          </w:tcPr>
          <w:p w14:paraId="1F3E62BB" w14:textId="77777777" w:rsidR="007637A4" w:rsidRPr="005227EA"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val="es-PA" w:eastAsia="de-DE"/>
              </w:rPr>
            </w:pPr>
            <w:r w:rsidRPr="005227EA">
              <w:rPr>
                <w:rFonts w:eastAsia="Times New Roman" w:cs="Arial"/>
                <w:color w:val="000000" w:themeColor="text1"/>
                <w:sz w:val="20"/>
                <w:szCs w:val="20"/>
                <w:lang w:val="es-ES" w:eastAsia="es-PA"/>
              </w:rPr>
              <w:t>Este Decreto obliga al Ministerio de Obras Públicas y Comunicaciones a establecer regímenes de certificación, control y promoción del uso de la bioenergía en Paraguay. El Reglamento para la Certificación de Biomasa Sólida con Fines Energéticos se implementará de manera gradual y deberá contener los siguientes porcentajes: para el primer año de su implementación, los consumidores deberán utilizar por lo menos el treinta por ciento (30%) de Bioenergías Certificadas por la autoridad nacional de aplicación; en el segundo año, por lo menos el cincuenta por ciento (50%); para el tercer año, por lo menos el setenta por ciento (70%); para el cuarto año, el noventa por ciento (90%); y p</w:t>
            </w:r>
            <w:r>
              <w:rPr>
                <w:rFonts w:eastAsia="Times New Roman" w:cs="Arial"/>
                <w:color w:val="000000" w:themeColor="text1"/>
                <w:sz w:val="20"/>
                <w:szCs w:val="20"/>
                <w:lang w:val="es-ES" w:eastAsia="es-PA"/>
              </w:rPr>
              <w:t>ara el</w:t>
            </w:r>
            <w:r w:rsidRPr="005227EA">
              <w:rPr>
                <w:rFonts w:eastAsia="Times New Roman" w:cs="Arial"/>
                <w:color w:val="000000" w:themeColor="text1"/>
                <w:sz w:val="20"/>
                <w:szCs w:val="20"/>
                <w:lang w:val="es-ES" w:eastAsia="es-PA"/>
              </w:rPr>
              <w:t xml:space="preserve"> quinto año el cien por ciento (100%) del consumo con fuentes de Bioenergías Certificadas.</w:t>
            </w:r>
          </w:p>
        </w:tc>
        <w:tc>
          <w:tcPr>
            <w:tcW w:w="1672" w:type="dxa"/>
            <w:noWrap/>
          </w:tcPr>
          <w:p w14:paraId="375E5E6D" w14:textId="77777777" w:rsidR="007637A4"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3E6E12">
              <w:rPr>
                <w:rFonts w:eastAsia="Times New Roman" w:cs="Arial"/>
                <w:color w:val="000000"/>
                <w:sz w:val="20"/>
                <w:szCs w:val="20"/>
                <w:lang w:val="es-PA" w:eastAsia="de-DE"/>
              </w:rPr>
              <w:t>Ministerio de Obras Públicas y Comunicaciones</w:t>
            </w:r>
          </w:p>
          <w:p w14:paraId="3A5941CE" w14:textId="77777777" w:rsidR="007637A4" w:rsidRPr="008F1BFF"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val="es-PA" w:eastAsia="de-DE"/>
              </w:rPr>
            </w:pPr>
          </w:p>
        </w:tc>
      </w:tr>
      <w:tr w:rsidR="007637A4" w:rsidRPr="009C307E" w14:paraId="1FEAB7B8"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954" w:type="dxa"/>
            <w:noWrap/>
          </w:tcPr>
          <w:p w14:paraId="2C8BF276" w14:textId="77777777" w:rsidR="007637A4" w:rsidRPr="00AA223A" w:rsidRDefault="007637A4" w:rsidP="00E26781">
            <w:pPr>
              <w:jc w:val="left"/>
              <w:rPr>
                <w:rFonts w:eastAsia="Times New Roman" w:cs="Arial"/>
                <w:color w:val="000000"/>
                <w:sz w:val="20"/>
                <w:szCs w:val="20"/>
                <w:highlight w:val="yellow"/>
                <w:lang w:val="es-PA" w:eastAsia="de-DE"/>
              </w:rPr>
            </w:pPr>
            <w:r w:rsidRPr="00AA223A">
              <w:rPr>
                <w:rFonts w:eastAsia="Times New Roman" w:cs="Arial"/>
                <w:color w:val="000000" w:themeColor="text1"/>
                <w:sz w:val="20"/>
                <w:szCs w:val="20"/>
                <w:lang w:val="es-ES" w:eastAsia="es-PA"/>
              </w:rPr>
              <w:t xml:space="preserve">La Estrategia Nacional de Adaptación al Cambio Climático </w:t>
            </w:r>
            <w:r w:rsidRPr="00AA223A">
              <w:rPr>
                <w:rFonts w:eastAsia="Times New Roman" w:cs="Arial"/>
                <w:color w:val="000000"/>
                <w:sz w:val="20"/>
                <w:szCs w:val="20"/>
                <w:lang w:val="es-PA" w:eastAsia="de-DE"/>
              </w:rPr>
              <w:t>(</w:t>
            </w:r>
            <w:r>
              <w:rPr>
                <w:rFonts w:eastAsia="Times New Roman" w:cs="Arial"/>
                <w:color w:val="000000"/>
                <w:sz w:val="20"/>
                <w:szCs w:val="20"/>
                <w:lang w:val="es-PA" w:eastAsia="de-DE"/>
              </w:rPr>
              <w:t>Plan Nacional de Cambio Climático</w:t>
            </w:r>
            <w:r w:rsidRPr="00AA223A">
              <w:rPr>
                <w:rFonts w:eastAsia="Times New Roman" w:cs="Arial"/>
                <w:color w:val="000000"/>
                <w:sz w:val="20"/>
                <w:szCs w:val="20"/>
                <w:lang w:val="es-PA" w:eastAsia="de-DE"/>
              </w:rPr>
              <w:t>)</w:t>
            </w:r>
          </w:p>
        </w:tc>
        <w:tc>
          <w:tcPr>
            <w:tcW w:w="4838" w:type="dxa"/>
            <w:noWrap/>
          </w:tcPr>
          <w:p w14:paraId="0FE151AB" w14:textId="77777777" w:rsidR="007637A4" w:rsidRPr="00AA223A"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20"/>
                <w:szCs w:val="20"/>
                <w:lang w:val="es-ES" w:eastAsia="es-PA"/>
              </w:rPr>
            </w:pPr>
            <w:r w:rsidRPr="00AA223A">
              <w:rPr>
                <w:rFonts w:eastAsia="Times New Roman" w:cs="Arial"/>
                <w:color w:val="000000" w:themeColor="text1"/>
                <w:sz w:val="20"/>
                <w:szCs w:val="20"/>
                <w:lang w:val="es-ES" w:eastAsia="es-PA"/>
              </w:rPr>
              <w:t>La Estrategia Nacional de Adaptación al Cambio Climático (ENACC) tiene como objetivo aumentar la capacidad de respuesta del país y reducir la vulnerabilidad al cambio climático</w:t>
            </w:r>
            <w:r>
              <w:rPr>
                <w:rFonts w:eastAsia="Times New Roman" w:cs="Arial"/>
                <w:color w:val="000000" w:themeColor="text1"/>
                <w:sz w:val="20"/>
                <w:szCs w:val="20"/>
                <w:lang w:val="es-ES" w:eastAsia="es-PA"/>
              </w:rPr>
              <w:t>,</w:t>
            </w:r>
            <w:r w:rsidRPr="00AA223A">
              <w:rPr>
                <w:rFonts w:eastAsia="Times New Roman" w:cs="Arial"/>
                <w:color w:val="000000" w:themeColor="text1"/>
                <w:sz w:val="20"/>
                <w:szCs w:val="20"/>
                <w:lang w:val="es-ES" w:eastAsia="es-PA"/>
              </w:rPr>
              <w:t xml:space="preserve"> integrando en la planificación del desarrollo la gestión de riesgos y el control de impactos previsibles. El documento presenta el marco institucional, los instrumentos de política pública vigentes y las líneas de acción agrupadas en 5 componentes: investigación e innovación tecnológica, difusión de los desafíos y oportunidades del cambio climático, fortalecimiento de la gobernanza ambiental, transversalización de los temas de cambio climático e implementación de los riesgos políticas de reducción y adaptación.</w:t>
            </w:r>
          </w:p>
          <w:p w14:paraId="5206B475" w14:textId="77777777" w:rsidR="007637A4" w:rsidRPr="00AA223A"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val="es-PA" w:eastAsia="de-DE"/>
              </w:rPr>
            </w:pPr>
            <w:r w:rsidRPr="00AA223A">
              <w:rPr>
                <w:rFonts w:eastAsia="Times New Roman" w:cs="Arial"/>
                <w:color w:val="000000" w:themeColor="text1"/>
                <w:sz w:val="20"/>
                <w:szCs w:val="20"/>
                <w:lang w:val="es-ES" w:eastAsia="es-PA"/>
              </w:rPr>
              <w:t>Se presentó un plan de implementación a la CMNUCC en 2017</w:t>
            </w:r>
            <w:r w:rsidRPr="00AA223A">
              <w:rPr>
                <w:rStyle w:val="Refdenotaalpie"/>
                <w:rFonts w:eastAsia="Times New Roman" w:cs="Arial"/>
                <w:color w:val="000000" w:themeColor="text1"/>
                <w:sz w:val="20"/>
                <w:szCs w:val="20"/>
                <w:lang w:eastAsia="de-DE"/>
              </w:rPr>
              <w:footnoteReference w:id="17"/>
            </w:r>
            <w:r w:rsidRPr="00AA223A">
              <w:rPr>
                <w:rFonts w:eastAsia="Times New Roman" w:cs="Arial"/>
                <w:color w:val="000000" w:themeColor="text1"/>
                <w:sz w:val="20"/>
                <w:szCs w:val="20"/>
                <w:lang w:val="es-PA" w:eastAsia="de-DE"/>
              </w:rPr>
              <w:t>.</w:t>
            </w:r>
          </w:p>
        </w:tc>
        <w:tc>
          <w:tcPr>
            <w:tcW w:w="1672" w:type="dxa"/>
            <w:noWrap/>
          </w:tcPr>
          <w:p w14:paraId="6645D434" w14:textId="77777777" w:rsidR="007637A4" w:rsidRPr="009C5ADB"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val="es-PA" w:eastAsia="de-DE"/>
              </w:rPr>
            </w:pPr>
            <w:r w:rsidRPr="009C5ADB">
              <w:rPr>
                <w:rFonts w:cs="Arial"/>
                <w:sz w:val="20"/>
                <w:szCs w:val="20"/>
                <w:lang w:val="es-PA"/>
              </w:rPr>
              <w:t>Ministerio de Ambiente y Desarrollo Sostenible</w:t>
            </w:r>
          </w:p>
        </w:tc>
      </w:tr>
      <w:tr w:rsidR="007637A4" w:rsidRPr="00102605" w14:paraId="317DD9F8"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954" w:type="dxa"/>
            <w:noWrap/>
          </w:tcPr>
          <w:p w14:paraId="0A96C5BE" w14:textId="77777777" w:rsidR="007637A4" w:rsidRPr="00BB1624" w:rsidRDefault="007637A4" w:rsidP="00E26781">
            <w:pPr>
              <w:jc w:val="left"/>
              <w:rPr>
                <w:rFonts w:eastAsia="Times New Roman" w:cs="Arial"/>
                <w:color w:val="000000"/>
                <w:sz w:val="20"/>
                <w:szCs w:val="20"/>
                <w:highlight w:val="yellow"/>
                <w:lang w:val="es-PA" w:eastAsia="de-DE"/>
              </w:rPr>
            </w:pPr>
            <w:r w:rsidRPr="00BB1624">
              <w:rPr>
                <w:rFonts w:eastAsia="Times New Roman" w:cs="Arial"/>
                <w:color w:val="000000"/>
                <w:sz w:val="20"/>
                <w:szCs w:val="20"/>
                <w:lang w:val="es-PA" w:eastAsia="de-DE"/>
              </w:rPr>
              <w:t>Decreto 2.794/14: Pla</w:t>
            </w:r>
            <w:r>
              <w:rPr>
                <w:rFonts w:eastAsia="Times New Roman" w:cs="Arial"/>
                <w:color w:val="000000"/>
                <w:sz w:val="20"/>
                <w:szCs w:val="20"/>
                <w:lang w:val="es-PA" w:eastAsia="de-DE"/>
              </w:rPr>
              <w:t xml:space="preserve">n </w:t>
            </w:r>
            <w:r w:rsidRPr="00BB1624">
              <w:rPr>
                <w:rFonts w:eastAsia="Times New Roman" w:cs="Arial"/>
                <w:color w:val="000000"/>
                <w:sz w:val="20"/>
                <w:szCs w:val="20"/>
                <w:lang w:val="es-PA" w:eastAsia="de-DE"/>
              </w:rPr>
              <w:t>Nacional</w:t>
            </w:r>
            <w:r>
              <w:rPr>
                <w:rFonts w:eastAsia="Times New Roman" w:cs="Arial"/>
                <w:color w:val="000000"/>
                <w:sz w:val="20"/>
                <w:szCs w:val="20"/>
                <w:lang w:val="es-PA" w:eastAsia="de-DE"/>
              </w:rPr>
              <w:t xml:space="preserve"> de Desarrollo</w:t>
            </w:r>
            <w:r w:rsidRPr="00BB1624">
              <w:rPr>
                <w:rFonts w:eastAsia="Times New Roman" w:cs="Arial"/>
                <w:color w:val="000000"/>
                <w:sz w:val="20"/>
                <w:szCs w:val="20"/>
                <w:lang w:val="es-PA" w:eastAsia="de-DE"/>
              </w:rPr>
              <w:t xml:space="preserve"> 2030</w:t>
            </w:r>
          </w:p>
        </w:tc>
        <w:tc>
          <w:tcPr>
            <w:tcW w:w="4838" w:type="dxa"/>
            <w:noWrap/>
          </w:tcPr>
          <w:p w14:paraId="552CD0D4" w14:textId="77777777" w:rsidR="007637A4" w:rsidRPr="00BB1624"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20"/>
                <w:szCs w:val="20"/>
                <w:lang w:val="es-PA" w:eastAsia="es-PA"/>
              </w:rPr>
            </w:pPr>
            <w:r w:rsidRPr="00BB1624">
              <w:rPr>
                <w:rFonts w:eastAsia="Times New Roman" w:cs="Arial"/>
                <w:color w:val="000000" w:themeColor="text1"/>
                <w:sz w:val="20"/>
                <w:szCs w:val="20"/>
                <w:lang w:val="es-ES" w:eastAsia="es-PA"/>
              </w:rPr>
              <w:t>Este Decreto aprueba el Plan Nacional de Desarrollo 2030. El PND Paraguay 2030 es un documento estratégico que facilitará la coordinación de acciones en las instancias sectoriales del poder ejecutivo, así como con los diferentes niveles de gobierno, sociedad civil, sector privado y, eventualmente, los poderes Legislativo y Judicial. El Plan establece la mitigación del cambio climático como una meta de inserción global del país. El Plan también tiene como objetivo hacer sostenible la producción económica paraguaya. La adaptación al cambio climático también se persigue a través de los siguientes objetivos</w:t>
            </w:r>
            <w:r>
              <w:rPr>
                <w:rFonts w:eastAsia="Times New Roman" w:cs="Arial"/>
                <w:color w:val="000000" w:themeColor="text1"/>
                <w:sz w:val="20"/>
                <w:szCs w:val="20"/>
                <w:lang w:val="es-ES" w:eastAsia="es-PA"/>
              </w:rPr>
              <w:t>:</w:t>
            </w:r>
          </w:p>
          <w:p w14:paraId="335447CF" w14:textId="77777777" w:rsidR="007637A4" w:rsidRPr="006A7524" w:rsidRDefault="007637A4" w:rsidP="003173CD">
            <w:pPr>
              <w:pStyle w:val="Prrafodelista"/>
              <w:numPr>
                <w:ilvl w:val="0"/>
                <w:numId w:val="21"/>
              </w:numPr>
              <w:ind w:left="182" w:hanging="182"/>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6A7524">
              <w:rPr>
                <w:rFonts w:eastAsia="Times New Roman" w:cs="Arial"/>
                <w:color w:val="000000"/>
                <w:sz w:val="20"/>
                <w:szCs w:val="20"/>
                <w:lang w:eastAsia="de-DE"/>
              </w:rPr>
              <w:t>Restore at least 20 % of degraded ecosystems.</w:t>
            </w:r>
          </w:p>
          <w:p w14:paraId="43538E2A" w14:textId="77777777" w:rsidR="007637A4" w:rsidRDefault="007637A4" w:rsidP="003173CD">
            <w:pPr>
              <w:pStyle w:val="Prrafodelista"/>
              <w:numPr>
                <w:ilvl w:val="0"/>
                <w:numId w:val="21"/>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2" w:hanging="182"/>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20"/>
                <w:szCs w:val="20"/>
                <w:lang w:val="es-ES" w:eastAsia="es-PA"/>
              </w:rPr>
            </w:pPr>
            <w:r w:rsidRPr="00AF7FCD">
              <w:rPr>
                <w:rFonts w:eastAsia="Times New Roman" w:cs="Arial"/>
                <w:color w:val="000000" w:themeColor="text1"/>
                <w:sz w:val="20"/>
                <w:szCs w:val="20"/>
                <w:lang w:val="es-ES" w:eastAsia="es-PA"/>
              </w:rPr>
              <w:t>Restaurar al menos el 20 % de los ecosistemas degradados.</w:t>
            </w:r>
          </w:p>
          <w:p w14:paraId="7781C369" w14:textId="77777777" w:rsidR="007637A4" w:rsidRDefault="007637A4" w:rsidP="003173CD">
            <w:pPr>
              <w:pStyle w:val="Prrafodelista"/>
              <w:numPr>
                <w:ilvl w:val="0"/>
                <w:numId w:val="21"/>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2" w:hanging="182"/>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20"/>
                <w:szCs w:val="20"/>
                <w:lang w:val="es-ES" w:eastAsia="es-PA"/>
              </w:rPr>
            </w:pPr>
            <w:r w:rsidRPr="003E6E12">
              <w:rPr>
                <w:rFonts w:eastAsia="Times New Roman" w:cs="Arial"/>
                <w:color w:val="000000" w:themeColor="text1"/>
                <w:sz w:val="20"/>
                <w:szCs w:val="20"/>
                <w:lang w:val="es-ES" w:eastAsia="es-PA"/>
              </w:rPr>
              <w:t>Incrementar el ingreso nacional por la venta de servicios ambientales (créditos por sumideros de carbono).</w:t>
            </w:r>
          </w:p>
          <w:p w14:paraId="48329166" w14:textId="77777777" w:rsidR="007637A4" w:rsidRDefault="007637A4" w:rsidP="003173CD">
            <w:pPr>
              <w:pStyle w:val="Prrafodelista"/>
              <w:numPr>
                <w:ilvl w:val="0"/>
                <w:numId w:val="21"/>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2" w:hanging="182"/>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20"/>
                <w:szCs w:val="20"/>
                <w:lang w:val="es-ES" w:eastAsia="es-PA"/>
              </w:rPr>
            </w:pPr>
            <w:r w:rsidRPr="003E6E12">
              <w:rPr>
                <w:rFonts w:eastAsia="Times New Roman" w:cs="Arial"/>
                <w:color w:val="000000" w:themeColor="text1"/>
                <w:sz w:val="20"/>
                <w:szCs w:val="20"/>
                <w:lang w:val="es-ES" w:eastAsia="es-PA"/>
              </w:rPr>
              <w:t>Reducir los costos de recuperación en caso de desastres causados por efectos climáticos.</w:t>
            </w:r>
          </w:p>
          <w:p w14:paraId="5700D271" w14:textId="77777777" w:rsidR="007637A4" w:rsidRDefault="007637A4" w:rsidP="003173CD">
            <w:pPr>
              <w:pStyle w:val="Prrafodelista"/>
              <w:numPr>
                <w:ilvl w:val="0"/>
                <w:numId w:val="21"/>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2" w:hanging="182"/>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20"/>
                <w:szCs w:val="20"/>
                <w:lang w:val="es-ES" w:eastAsia="es-PA"/>
              </w:rPr>
            </w:pPr>
            <w:r w:rsidRPr="003E6E12">
              <w:rPr>
                <w:rFonts w:eastAsia="Times New Roman" w:cs="Arial"/>
                <w:color w:val="000000" w:themeColor="text1"/>
                <w:sz w:val="20"/>
                <w:szCs w:val="20"/>
                <w:lang w:val="es-ES" w:eastAsia="es-PA"/>
              </w:rPr>
              <w:t>Aprovechar los acuíferos en base a planes ambientales debidamente monitoreados.</w:t>
            </w:r>
          </w:p>
          <w:p w14:paraId="55961177" w14:textId="77777777" w:rsidR="007637A4" w:rsidRPr="00AF7FCD" w:rsidRDefault="007637A4" w:rsidP="003173CD">
            <w:pPr>
              <w:pStyle w:val="Prrafodelista"/>
              <w:numPr>
                <w:ilvl w:val="0"/>
                <w:numId w:val="21"/>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2" w:hanging="182"/>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3E6E12">
              <w:rPr>
                <w:rFonts w:eastAsia="Times New Roman" w:cs="Arial"/>
                <w:color w:val="000000" w:themeColor="text1"/>
                <w:sz w:val="20"/>
                <w:szCs w:val="20"/>
                <w:lang w:val="es-ES" w:eastAsia="es-PA"/>
              </w:rPr>
              <w:t>Incrementar la cobertura de áreas forestales y biomasa protegida (% cobertura forestal y % ponderado por biomasa global).</w:t>
            </w:r>
          </w:p>
        </w:tc>
        <w:tc>
          <w:tcPr>
            <w:tcW w:w="1672" w:type="dxa"/>
            <w:noWrap/>
          </w:tcPr>
          <w:p w14:paraId="7928E8F4" w14:textId="77777777" w:rsidR="007637A4" w:rsidRPr="0085413B"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eastAsia="de-DE"/>
              </w:rPr>
            </w:pPr>
            <w:proofErr w:type="spellStart"/>
            <w:r>
              <w:rPr>
                <w:rFonts w:eastAsia="Times New Roman" w:cs="Arial"/>
                <w:color w:val="000000"/>
                <w:sz w:val="20"/>
                <w:szCs w:val="20"/>
                <w:lang w:eastAsia="de-DE"/>
              </w:rPr>
              <w:t>Ministerio</w:t>
            </w:r>
            <w:proofErr w:type="spellEnd"/>
            <w:r>
              <w:rPr>
                <w:rFonts w:eastAsia="Times New Roman" w:cs="Arial"/>
                <w:color w:val="000000"/>
                <w:sz w:val="20"/>
                <w:szCs w:val="20"/>
                <w:lang w:eastAsia="de-DE"/>
              </w:rPr>
              <w:t xml:space="preserve"> de </w:t>
            </w:r>
            <w:proofErr w:type="spellStart"/>
            <w:r>
              <w:rPr>
                <w:rFonts w:eastAsia="Times New Roman" w:cs="Arial"/>
                <w:color w:val="000000"/>
                <w:sz w:val="20"/>
                <w:szCs w:val="20"/>
                <w:lang w:eastAsia="de-DE"/>
              </w:rPr>
              <w:t>Finanzas</w:t>
            </w:r>
            <w:proofErr w:type="spellEnd"/>
          </w:p>
        </w:tc>
      </w:tr>
      <w:tr w:rsidR="007637A4" w:rsidRPr="009C307E" w14:paraId="5B567DFB"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954" w:type="dxa"/>
            <w:noWrap/>
          </w:tcPr>
          <w:p w14:paraId="441FC65A" w14:textId="77777777" w:rsidR="007637A4" w:rsidRPr="00AE562D" w:rsidRDefault="007637A4" w:rsidP="00E26781">
            <w:pPr>
              <w:jc w:val="left"/>
              <w:rPr>
                <w:rFonts w:eastAsia="Times New Roman" w:cs="Arial"/>
                <w:color w:val="000000"/>
                <w:sz w:val="20"/>
                <w:szCs w:val="20"/>
                <w:highlight w:val="yellow"/>
                <w:lang w:val="es-PA" w:eastAsia="de-DE"/>
              </w:rPr>
            </w:pPr>
            <w:r w:rsidRPr="00AE562D">
              <w:rPr>
                <w:rFonts w:eastAsia="Times New Roman" w:cs="Arial"/>
                <w:color w:val="000000"/>
                <w:sz w:val="20"/>
                <w:szCs w:val="20"/>
                <w:lang w:val="es-PA" w:eastAsia="de-DE"/>
              </w:rPr>
              <w:t>Estrategia de Mitigación</w:t>
            </w:r>
            <w:r w:rsidRPr="00F32568">
              <w:rPr>
                <w:rFonts w:eastAsia="Times New Roman" w:cs="Arial"/>
                <w:color w:val="000000"/>
                <w:sz w:val="20"/>
                <w:szCs w:val="20"/>
                <w:lang w:val="es-PA" w:eastAsia="de-DE"/>
              </w:rPr>
              <w:t xml:space="preserve"> (</w:t>
            </w:r>
            <w:r>
              <w:rPr>
                <w:rFonts w:eastAsia="Times New Roman" w:cs="Arial"/>
                <w:color w:val="000000"/>
                <w:sz w:val="20"/>
                <w:szCs w:val="20"/>
                <w:lang w:val="es-PA" w:eastAsia="de-DE"/>
              </w:rPr>
              <w:t>Plan Nacional de Cambio Climático</w:t>
            </w:r>
            <w:r w:rsidRPr="00AE562D">
              <w:rPr>
                <w:rFonts w:eastAsia="Times New Roman" w:cs="Arial"/>
                <w:color w:val="000000"/>
                <w:sz w:val="20"/>
                <w:szCs w:val="20"/>
                <w:lang w:val="es-PA" w:eastAsia="de-DE"/>
              </w:rPr>
              <w:t>)</w:t>
            </w:r>
          </w:p>
        </w:tc>
        <w:tc>
          <w:tcPr>
            <w:tcW w:w="4838" w:type="dxa"/>
            <w:noWrap/>
          </w:tcPr>
          <w:p w14:paraId="12093A92" w14:textId="77777777" w:rsidR="007637A4" w:rsidRPr="00DF4C0E"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val="es-PA" w:eastAsia="de-DE"/>
              </w:rPr>
            </w:pPr>
            <w:r w:rsidRPr="00DF4C0E">
              <w:rPr>
                <w:rFonts w:eastAsia="Times New Roman" w:cs="Arial"/>
                <w:color w:val="000000" w:themeColor="text1"/>
                <w:sz w:val="20"/>
                <w:szCs w:val="20"/>
                <w:lang w:val="es-ES" w:eastAsia="es-PA"/>
              </w:rPr>
              <w:t>Esta estrategia tiene como objetivo permitir la implementación de procesos y competencias de todos los sectores involucrados para reducir los impactos adversos del cambio climático de manera responsable, eficiente y participativa, favoreciendo además la protección del medio ambiente</w:t>
            </w:r>
            <w:r>
              <w:rPr>
                <w:rFonts w:eastAsia="Times New Roman" w:cs="Arial"/>
                <w:color w:val="000000" w:themeColor="text1"/>
                <w:sz w:val="20"/>
                <w:szCs w:val="20"/>
                <w:lang w:val="es-ES" w:eastAsia="es-PA"/>
              </w:rPr>
              <w:t>.</w:t>
            </w:r>
          </w:p>
        </w:tc>
        <w:tc>
          <w:tcPr>
            <w:tcW w:w="1672" w:type="dxa"/>
            <w:noWrap/>
          </w:tcPr>
          <w:p w14:paraId="0718BEA5" w14:textId="77777777" w:rsidR="007637A4" w:rsidRPr="009C5ADB"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val="es-PA" w:eastAsia="de-DE"/>
              </w:rPr>
            </w:pPr>
            <w:r w:rsidRPr="009C5ADB">
              <w:rPr>
                <w:rFonts w:cs="Arial"/>
                <w:sz w:val="20"/>
                <w:szCs w:val="20"/>
                <w:lang w:val="es-PA"/>
              </w:rPr>
              <w:t>Ministerio de Ambiente y Desarrollo Sostenible</w:t>
            </w:r>
          </w:p>
        </w:tc>
      </w:tr>
      <w:tr w:rsidR="007637A4" w:rsidRPr="009C307E" w14:paraId="5A101379"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954" w:type="dxa"/>
            <w:noWrap/>
          </w:tcPr>
          <w:p w14:paraId="202BEF4F" w14:textId="77777777" w:rsidR="007637A4" w:rsidRPr="00AE562D" w:rsidRDefault="007637A4" w:rsidP="00E26781">
            <w:pPr>
              <w:jc w:val="left"/>
              <w:rPr>
                <w:rFonts w:eastAsia="Times New Roman" w:cs="Arial"/>
                <w:color w:val="000000"/>
                <w:sz w:val="20"/>
                <w:szCs w:val="20"/>
                <w:highlight w:val="yellow"/>
                <w:lang w:val="es-PA" w:eastAsia="de-DE"/>
              </w:rPr>
            </w:pPr>
            <w:r w:rsidRPr="00AE562D">
              <w:rPr>
                <w:rFonts w:eastAsia="Times New Roman" w:cs="Arial"/>
                <w:color w:val="000000"/>
                <w:sz w:val="20"/>
                <w:szCs w:val="20"/>
                <w:lang w:val="es-PA" w:eastAsia="de-DE"/>
              </w:rPr>
              <w:t>Política Nacional de Cambio Climáti</w:t>
            </w:r>
            <w:r>
              <w:rPr>
                <w:rFonts w:eastAsia="Times New Roman" w:cs="Arial"/>
                <w:color w:val="000000"/>
                <w:sz w:val="20"/>
                <w:szCs w:val="20"/>
                <w:lang w:val="es-PA" w:eastAsia="de-DE"/>
              </w:rPr>
              <w:t>co</w:t>
            </w:r>
          </w:p>
        </w:tc>
        <w:tc>
          <w:tcPr>
            <w:tcW w:w="4838" w:type="dxa"/>
            <w:noWrap/>
          </w:tcPr>
          <w:p w14:paraId="50887D78" w14:textId="77777777" w:rsidR="007637A4" w:rsidRPr="00AC1353"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20"/>
                <w:szCs w:val="20"/>
                <w:lang w:val="es-ES" w:eastAsia="es-PA"/>
              </w:rPr>
            </w:pPr>
            <w:r w:rsidRPr="00AC1353">
              <w:rPr>
                <w:rFonts w:eastAsia="Times New Roman" w:cs="Arial"/>
                <w:color w:val="000000" w:themeColor="text1"/>
                <w:sz w:val="20"/>
                <w:szCs w:val="20"/>
                <w:lang w:val="es-ES" w:eastAsia="es-PA"/>
              </w:rPr>
              <w:t>Este documento estableció la política de mitigación y adaptación al cambio climático del país. Tiene como objetivo instalar el tema de Cambio Climático a nivel nacional y promover la implementación de medidas articuladas que sean coherentes con las prioridades de desarrollo nacional y la consolidación de un</w:t>
            </w:r>
            <w:r>
              <w:rPr>
                <w:rFonts w:eastAsia="Times New Roman" w:cs="Arial"/>
                <w:color w:val="000000" w:themeColor="text1"/>
                <w:sz w:val="20"/>
                <w:szCs w:val="20"/>
                <w:lang w:val="es-ES" w:eastAsia="es-PA"/>
              </w:rPr>
              <w:t>a ley de</w:t>
            </w:r>
            <w:r w:rsidRPr="00AC1353">
              <w:rPr>
                <w:rFonts w:eastAsia="Times New Roman" w:cs="Arial"/>
                <w:color w:val="000000" w:themeColor="text1"/>
                <w:sz w:val="20"/>
                <w:szCs w:val="20"/>
                <w:lang w:val="es-ES" w:eastAsia="es-PA"/>
              </w:rPr>
              <w:t xml:space="preserve"> estado social, y que apunten a la sostenibilidad del sistema. El género, la diversidad cultural y el estado de </w:t>
            </w:r>
            <w:r>
              <w:rPr>
                <w:rFonts w:eastAsia="Times New Roman" w:cs="Arial"/>
                <w:color w:val="000000" w:themeColor="text1"/>
                <w:sz w:val="20"/>
                <w:szCs w:val="20"/>
                <w:lang w:val="es-ES" w:eastAsia="es-PA"/>
              </w:rPr>
              <w:t xml:space="preserve">la </w:t>
            </w:r>
            <w:r w:rsidRPr="00AC1353">
              <w:rPr>
                <w:rFonts w:eastAsia="Times New Roman" w:cs="Arial"/>
                <w:color w:val="000000" w:themeColor="text1"/>
                <w:sz w:val="20"/>
                <w:szCs w:val="20"/>
                <w:lang w:val="es-ES" w:eastAsia="es-PA"/>
              </w:rPr>
              <w:t>Ley se establecen como tres prioridades transversales.</w:t>
            </w:r>
          </w:p>
          <w:p w14:paraId="1F424148" w14:textId="77777777" w:rsidR="007637A4" w:rsidRPr="00AC1353"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20"/>
                <w:szCs w:val="20"/>
                <w:lang w:val="es-ES" w:eastAsia="es-PA"/>
              </w:rPr>
            </w:pPr>
          </w:p>
          <w:p w14:paraId="4BCF3515" w14:textId="77777777" w:rsidR="007637A4" w:rsidRPr="00AC1353"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val="es-PA" w:eastAsia="de-DE"/>
              </w:rPr>
            </w:pPr>
            <w:r w:rsidRPr="00AC1353">
              <w:rPr>
                <w:rFonts w:eastAsia="Times New Roman" w:cs="Arial"/>
                <w:color w:val="000000" w:themeColor="text1"/>
                <w:sz w:val="20"/>
                <w:szCs w:val="20"/>
                <w:lang w:val="es-ES" w:eastAsia="es-PA"/>
              </w:rPr>
              <w:t>La Política busca</w:t>
            </w:r>
            <w:r>
              <w:rPr>
                <w:rFonts w:eastAsia="Times New Roman" w:cs="Arial"/>
                <w:color w:val="000000" w:themeColor="text1"/>
                <w:sz w:val="20"/>
                <w:szCs w:val="20"/>
                <w:lang w:val="es-ES" w:eastAsia="es-PA"/>
              </w:rPr>
              <w:t>,</w:t>
            </w:r>
            <w:r w:rsidRPr="00AC1353">
              <w:rPr>
                <w:rFonts w:eastAsia="Times New Roman" w:cs="Arial"/>
                <w:color w:val="000000" w:themeColor="text1"/>
                <w:sz w:val="20"/>
                <w:szCs w:val="20"/>
                <w:lang w:val="es-ES" w:eastAsia="es-PA"/>
              </w:rPr>
              <w:t xml:space="preserve"> en particular</w:t>
            </w:r>
            <w:r>
              <w:rPr>
                <w:rFonts w:eastAsia="Times New Roman" w:cs="Arial"/>
                <w:color w:val="000000" w:themeColor="text1"/>
                <w:sz w:val="20"/>
                <w:szCs w:val="20"/>
                <w:lang w:val="es-ES" w:eastAsia="es-PA"/>
              </w:rPr>
              <w:t>,</w:t>
            </w:r>
            <w:r w:rsidRPr="00AC1353">
              <w:rPr>
                <w:rFonts w:eastAsia="Times New Roman" w:cs="Arial"/>
                <w:color w:val="000000" w:themeColor="text1"/>
                <w:sz w:val="20"/>
                <w:szCs w:val="20"/>
                <w:lang w:val="es-ES" w:eastAsia="es-PA"/>
              </w:rPr>
              <w:t xml:space="preserve"> 1) fortalecer capacidades institucionales transversales y específicas, 2) promover la búsqueda y obtención de fuentes de financiamiento para enfrentar los riesgos climáticos, 3) mejorar la educación y </w:t>
            </w:r>
            <w:r>
              <w:rPr>
                <w:rFonts w:eastAsia="Times New Roman" w:cs="Arial"/>
                <w:color w:val="000000" w:themeColor="text1"/>
                <w:sz w:val="20"/>
                <w:szCs w:val="20"/>
                <w:lang w:val="es-ES" w:eastAsia="es-PA"/>
              </w:rPr>
              <w:t>crear conciencia pública</w:t>
            </w:r>
            <w:r w:rsidRPr="00AC1353">
              <w:rPr>
                <w:rFonts w:eastAsia="Times New Roman" w:cs="Arial"/>
                <w:color w:val="000000" w:themeColor="text1"/>
                <w:sz w:val="20"/>
                <w:szCs w:val="20"/>
                <w:lang w:val="es-ES" w:eastAsia="es-PA"/>
              </w:rPr>
              <w:t xml:space="preserve">, 4) mejorar las capacidades tecnológicas y humanas, y 5) reducir </w:t>
            </w:r>
            <w:r>
              <w:rPr>
                <w:rFonts w:eastAsia="Times New Roman" w:cs="Arial"/>
                <w:color w:val="000000" w:themeColor="text1"/>
                <w:sz w:val="20"/>
                <w:szCs w:val="20"/>
                <w:lang w:val="es-ES" w:eastAsia="es-PA"/>
              </w:rPr>
              <w:t xml:space="preserve">las emisiones de gases de </w:t>
            </w:r>
            <w:r w:rsidRPr="00AC1353">
              <w:rPr>
                <w:rFonts w:eastAsia="Times New Roman" w:cs="Arial"/>
                <w:color w:val="000000" w:themeColor="text1"/>
                <w:sz w:val="20"/>
                <w:szCs w:val="20"/>
                <w:lang w:val="es-ES" w:eastAsia="es-PA"/>
              </w:rPr>
              <w:t>efecto invernadero</w:t>
            </w:r>
            <w:r>
              <w:rPr>
                <w:rFonts w:eastAsia="Times New Roman" w:cs="Arial"/>
                <w:color w:val="000000" w:themeColor="text1"/>
                <w:sz w:val="20"/>
                <w:szCs w:val="20"/>
                <w:lang w:val="es-ES" w:eastAsia="es-PA"/>
              </w:rPr>
              <w:t xml:space="preserve"> </w:t>
            </w:r>
            <w:r w:rsidRPr="00AC1353">
              <w:rPr>
                <w:rFonts w:eastAsia="Times New Roman" w:cs="Arial"/>
                <w:color w:val="000000" w:themeColor="text1"/>
                <w:sz w:val="20"/>
                <w:szCs w:val="20"/>
                <w:lang w:val="es-ES" w:eastAsia="es-PA"/>
              </w:rPr>
              <w:t>en base a objetivos generales y sectoriales</w:t>
            </w:r>
            <w:r>
              <w:rPr>
                <w:rFonts w:eastAsia="Times New Roman" w:cs="Arial"/>
                <w:color w:val="000000" w:themeColor="text1"/>
                <w:sz w:val="20"/>
                <w:szCs w:val="20"/>
                <w:lang w:val="es-ES" w:eastAsia="es-PA"/>
              </w:rPr>
              <w:t>.</w:t>
            </w:r>
          </w:p>
        </w:tc>
        <w:tc>
          <w:tcPr>
            <w:tcW w:w="1672" w:type="dxa"/>
            <w:noWrap/>
          </w:tcPr>
          <w:p w14:paraId="67343CDF" w14:textId="77777777" w:rsidR="007637A4" w:rsidRPr="009C5ADB"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val="es-PA" w:eastAsia="de-DE"/>
              </w:rPr>
            </w:pPr>
            <w:r w:rsidRPr="009C5ADB">
              <w:rPr>
                <w:rFonts w:cs="Arial"/>
                <w:sz w:val="20"/>
                <w:szCs w:val="20"/>
                <w:lang w:val="es-PA"/>
              </w:rPr>
              <w:t>Ministerio de Ambiente y Desarrollo Sostenible</w:t>
            </w:r>
          </w:p>
        </w:tc>
      </w:tr>
      <w:tr w:rsidR="007637A4" w:rsidRPr="009C307E" w14:paraId="3EC2CC8D"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954" w:type="dxa"/>
            <w:noWrap/>
          </w:tcPr>
          <w:p w14:paraId="35C7E857" w14:textId="77777777" w:rsidR="007637A4" w:rsidRPr="00AE562D" w:rsidRDefault="007637A4" w:rsidP="00E26781">
            <w:pPr>
              <w:pStyle w:val="HTMLconformatoprevio"/>
              <w:shd w:val="clear" w:color="auto" w:fill="F8F9FA"/>
              <w:rPr>
                <w:rFonts w:ascii="Arial" w:hAnsi="Arial" w:cs="Arial"/>
                <w:color w:val="202124"/>
                <w:sz w:val="42"/>
                <w:szCs w:val="42"/>
                <w:lang w:val="es-PA" w:eastAsia="es-PA"/>
              </w:rPr>
            </w:pPr>
            <w:r w:rsidRPr="00AE562D">
              <w:rPr>
                <w:rFonts w:ascii="Arial" w:hAnsi="Arial" w:cs="Arial"/>
                <w:color w:val="000000"/>
                <w:lang w:eastAsia="de-DE"/>
              </w:rPr>
              <w:t xml:space="preserve">Resolución 941/07 </w:t>
            </w:r>
            <w:r w:rsidRPr="00AE562D">
              <w:rPr>
                <w:rFonts w:ascii="Arial" w:hAnsi="Arial" w:cs="Arial"/>
                <w:color w:val="000000" w:themeColor="text1"/>
                <w:shd w:val="clear" w:color="auto" w:fill="FFFFFF" w:themeFill="background1"/>
                <w:lang w:val="es-ES" w:eastAsia="es-PA"/>
              </w:rPr>
              <w:t>definición de 'bosque' para proyectos de captura y reducción de carbono</w:t>
            </w:r>
          </w:p>
          <w:p w14:paraId="51293436" w14:textId="77777777" w:rsidR="007637A4" w:rsidRPr="00AE562D" w:rsidRDefault="007637A4" w:rsidP="00E26781">
            <w:pPr>
              <w:jc w:val="left"/>
              <w:rPr>
                <w:rFonts w:eastAsia="Times New Roman" w:cs="Arial"/>
                <w:color w:val="000000"/>
                <w:sz w:val="20"/>
                <w:szCs w:val="20"/>
                <w:highlight w:val="yellow"/>
                <w:lang w:val="es-PA" w:eastAsia="de-DE"/>
              </w:rPr>
            </w:pPr>
          </w:p>
        </w:tc>
        <w:tc>
          <w:tcPr>
            <w:tcW w:w="4838" w:type="dxa"/>
            <w:noWrap/>
          </w:tcPr>
          <w:p w14:paraId="34C4D6F5" w14:textId="77777777" w:rsidR="007637A4" w:rsidRPr="005B3329"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val="es-PA" w:eastAsia="de-DE"/>
              </w:rPr>
            </w:pPr>
            <w:r w:rsidRPr="00877CF6">
              <w:rPr>
                <w:rFonts w:eastAsia="Times New Roman" w:cs="Arial"/>
                <w:color w:val="000000" w:themeColor="text1"/>
                <w:sz w:val="20"/>
                <w:szCs w:val="20"/>
                <w:lang w:val="es-ES" w:eastAsia="es-PA"/>
              </w:rPr>
              <w:t xml:space="preserve">Esta resolución define el significado exacto de "bosque" con respecto a su propiedad de </w:t>
            </w:r>
            <w:r>
              <w:rPr>
                <w:rFonts w:eastAsia="Times New Roman" w:cs="Arial"/>
                <w:color w:val="000000" w:themeColor="text1"/>
                <w:sz w:val="20"/>
                <w:szCs w:val="20"/>
                <w:lang w:val="es-ES" w:eastAsia="es-PA"/>
              </w:rPr>
              <w:t>captura</w:t>
            </w:r>
            <w:r w:rsidRPr="00877CF6">
              <w:rPr>
                <w:rFonts w:eastAsia="Times New Roman" w:cs="Arial"/>
                <w:color w:val="000000" w:themeColor="text1"/>
                <w:sz w:val="20"/>
                <w:szCs w:val="20"/>
                <w:lang w:val="es-ES" w:eastAsia="es-PA"/>
              </w:rPr>
              <w:t xml:space="preserve"> de carbono. Art. 2 recomienda tomar los siguientes valores para la definición nacional de bosques para el desarrollo de proyectos en el marco de los Mecanismos de Desarrollo Limpio en Paraguay: 1) Superficie mínima: 0,5 hectáreas, 2) Cobertura de copa. 25%, 3) Altura de madurez: 5 metros</w:t>
            </w:r>
            <w:r>
              <w:rPr>
                <w:rFonts w:eastAsia="Times New Roman" w:cs="Arial"/>
                <w:color w:val="000000" w:themeColor="text1"/>
                <w:sz w:val="20"/>
                <w:szCs w:val="20"/>
                <w:lang w:val="es-ES" w:eastAsia="es-PA"/>
              </w:rPr>
              <w:t>.</w:t>
            </w:r>
          </w:p>
        </w:tc>
        <w:tc>
          <w:tcPr>
            <w:tcW w:w="1672" w:type="dxa"/>
            <w:noWrap/>
          </w:tcPr>
          <w:p w14:paraId="7E773896" w14:textId="77777777" w:rsidR="007637A4" w:rsidRPr="009C5ADB"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val="es-PA" w:eastAsia="de-DE"/>
              </w:rPr>
            </w:pPr>
            <w:r w:rsidRPr="009C5ADB">
              <w:rPr>
                <w:rFonts w:cs="Arial"/>
                <w:sz w:val="20"/>
                <w:szCs w:val="20"/>
                <w:lang w:val="es-PA"/>
              </w:rPr>
              <w:t>Ministerio de Ambiente y Desarrollo Sostenible</w:t>
            </w:r>
          </w:p>
        </w:tc>
      </w:tr>
      <w:tr w:rsidR="007637A4" w:rsidRPr="009C307E" w14:paraId="4244F1DF" w14:textId="77777777" w:rsidTr="009C307E">
        <w:trPr>
          <w:trHeight w:val="1550"/>
        </w:trPr>
        <w:tc>
          <w:tcPr>
            <w:cnfStyle w:val="001000000000" w:firstRow="0" w:lastRow="0" w:firstColumn="1" w:lastColumn="0" w:oddVBand="0" w:evenVBand="0" w:oddHBand="0" w:evenHBand="0" w:firstRowFirstColumn="0" w:firstRowLastColumn="0" w:lastRowFirstColumn="0" w:lastRowLastColumn="0"/>
            <w:tcW w:w="2954" w:type="dxa"/>
            <w:noWrap/>
          </w:tcPr>
          <w:p w14:paraId="4C9C5978" w14:textId="7279FAAB" w:rsidR="007637A4" w:rsidRPr="009C307E" w:rsidRDefault="007637A4" w:rsidP="009C307E">
            <w:pPr>
              <w:pStyle w:val="HTMLconformatoprevio"/>
              <w:shd w:val="clear" w:color="auto" w:fill="FFFFFF" w:themeFill="background1"/>
              <w:rPr>
                <w:rFonts w:ascii="Arial" w:hAnsi="Arial" w:cs="Arial"/>
                <w:color w:val="000000" w:themeColor="text1"/>
                <w:lang w:val="es-PA" w:eastAsia="es-PA"/>
              </w:rPr>
            </w:pPr>
            <w:r w:rsidRPr="00040A86">
              <w:rPr>
                <w:rFonts w:ascii="Arial" w:hAnsi="Arial" w:cs="Arial"/>
                <w:color w:val="000000"/>
                <w:lang w:eastAsia="de-DE"/>
              </w:rPr>
              <w:t xml:space="preserve">Ley No. 6.123/2018 - </w:t>
            </w:r>
            <w:r w:rsidRPr="00040A86">
              <w:rPr>
                <w:rFonts w:ascii="Arial" w:hAnsi="Arial" w:cs="Arial"/>
                <w:color w:val="000000" w:themeColor="text1"/>
                <w:lang w:val="es-ES" w:eastAsia="es-PA"/>
              </w:rPr>
              <w:t>eleva a la Secretaría de Medio Ambiente a la categoría de Ministerio y cambia su nombre a Ministerio de Ambiente y Desarrollo Sostenible</w:t>
            </w:r>
          </w:p>
        </w:tc>
        <w:tc>
          <w:tcPr>
            <w:tcW w:w="4838" w:type="dxa"/>
            <w:noWrap/>
          </w:tcPr>
          <w:p w14:paraId="25212258" w14:textId="77777777" w:rsidR="007637A4" w:rsidRPr="009F1CC3"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20"/>
                <w:szCs w:val="20"/>
                <w:lang w:val="es-PA" w:eastAsia="es-PA"/>
              </w:rPr>
            </w:pPr>
            <w:r w:rsidRPr="009F1CC3">
              <w:rPr>
                <w:rFonts w:eastAsia="Times New Roman" w:cs="Arial"/>
                <w:color w:val="000000" w:themeColor="text1"/>
                <w:sz w:val="20"/>
                <w:szCs w:val="20"/>
                <w:lang w:val="es-ES" w:eastAsia="es-PA"/>
              </w:rPr>
              <w:t>Se modificó el sistema ambiental nacional, pasando a ser el Ministerio de Ambiente y Desarrollo S</w:t>
            </w:r>
            <w:r>
              <w:rPr>
                <w:rFonts w:eastAsia="Times New Roman" w:cs="Arial"/>
                <w:color w:val="000000" w:themeColor="text1"/>
                <w:sz w:val="20"/>
                <w:szCs w:val="20"/>
                <w:lang w:val="es-ES" w:eastAsia="es-PA"/>
              </w:rPr>
              <w:t>ostenibl</w:t>
            </w:r>
            <w:r w:rsidRPr="009F1CC3">
              <w:rPr>
                <w:rFonts w:eastAsia="Times New Roman" w:cs="Arial"/>
                <w:color w:val="000000" w:themeColor="text1"/>
                <w:sz w:val="20"/>
                <w:szCs w:val="20"/>
                <w:lang w:val="es-ES" w:eastAsia="es-PA"/>
              </w:rPr>
              <w:t>e.</w:t>
            </w:r>
          </w:p>
          <w:p w14:paraId="032F43F8" w14:textId="77777777" w:rsidR="007637A4" w:rsidRPr="009F1CC3"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p>
        </w:tc>
        <w:tc>
          <w:tcPr>
            <w:tcW w:w="1672" w:type="dxa"/>
            <w:noWrap/>
          </w:tcPr>
          <w:p w14:paraId="474F24D6" w14:textId="77777777" w:rsidR="007637A4" w:rsidRPr="009C5ADB" w:rsidRDefault="007637A4" w:rsidP="00E26781">
            <w:pPr>
              <w:jc w:val="left"/>
              <w:cnfStyle w:val="000000000000" w:firstRow="0" w:lastRow="0" w:firstColumn="0" w:lastColumn="0" w:oddVBand="0" w:evenVBand="0" w:oddHBand="0" w:evenHBand="0" w:firstRowFirstColumn="0" w:firstRowLastColumn="0" w:lastRowFirstColumn="0" w:lastRowLastColumn="0"/>
              <w:rPr>
                <w:color w:val="000000"/>
                <w:sz w:val="20"/>
                <w:lang w:val="es-PA"/>
              </w:rPr>
            </w:pPr>
            <w:r w:rsidRPr="009C5ADB">
              <w:rPr>
                <w:rFonts w:cs="Arial"/>
                <w:sz w:val="20"/>
                <w:szCs w:val="20"/>
                <w:lang w:val="es-PA"/>
              </w:rPr>
              <w:t>Ministerio de Ambiente y Desarrollo Sostenible</w:t>
            </w:r>
          </w:p>
        </w:tc>
      </w:tr>
      <w:tr w:rsidR="007637A4" w:rsidRPr="009C307E" w14:paraId="20FC705A"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954" w:type="dxa"/>
            <w:noWrap/>
          </w:tcPr>
          <w:p w14:paraId="69FFD778" w14:textId="77777777" w:rsidR="007637A4" w:rsidRPr="0085413B" w:rsidRDefault="007637A4" w:rsidP="00E26781">
            <w:pPr>
              <w:ind w:left="708" w:hanging="708"/>
              <w:jc w:val="left"/>
              <w:rPr>
                <w:rFonts w:eastAsia="Times New Roman" w:cs="Arial"/>
                <w:b w:val="0"/>
                <w:bCs w:val="0"/>
                <w:color w:val="000000"/>
                <w:sz w:val="20"/>
                <w:szCs w:val="20"/>
                <w:lang w:eastAsia="de-DE"/>
              </w:rPr>
            </w:pPr>
            <w:r>
              <w:rPr>
                <w:rFonts w:eastAsia="Times New Roman" w:cs="Arial"/>
                <w:color w:val="000000"/>
                <w:sz w:val="20"/>
                <w:szCs w:val="20"/>
                <w:lang w:eastAsia="de-DE"/>
              </w:rPr>
              <w:t>Ley</w:t>
            </w:r>
            <w:r w:rsidRPr="00924E32">
              <w:rPr>
                <w:rFonts w:eastAsia="Times New Roman" w:cs="Arial"/>
                <w:color w:val="000000"/>
                <w:sz w:val="20"/>
                <w:szCs w:val="20"/>
                <w:lang w:eastAsia="de-DE"/>
              </w:rPr>
              <w:t xml:space="preserve"> </w:t>
            </w:r>
            <w:r>
              <w:rPr>
                <w:rFonts w:eastAsia="Times New Roman" w:cs="Arial"/>
                <w:color w:val="000000"/>
                <w:sz w:val="20"/>
                <w:szCs w:val="20"/>
                <w:lang w:eastAsia="de-DE"/>
              </w:rPr>
              <w:t>No.</w:t>
            </w:r>
            <w:r w:rsidRPr="00924E32">
              <w:rPr>
                <w:rFonts w:eastAsia="Times New Roman" w:cs="Arial"/>
                <w:color w:val="000000"/>
                <w:sz w:val="20"/>
                <w:szCs w:val="20"/>
                <w:lang w:eastAsia="de-DE"/>
              </w:rPr>
              <w:t xml:space="preserve"> 1</w:t>
            </w:r>
            <w:r>
              <w:rPr>
                <w:rFonts w:eastAsia="Times New Roman" w:cs="Arial"/>
                <w:color w:val="000000"/>
                <w:sz w:val="20"/>
                <w:szCs w:val="20"/>
                <w:lang w:eastAsia="de-DE"/>
              </w:rPr>
              <w:t>.</w:t>
            </w:r>
            <w:r w:rsidRPr="00924E32">
              <w:rPr>
                <w:rFonts w:eastAsia="Times New Roman" w:cs="Arial"/>
                <w:color w:val="000000"/>
                <w:sz w:val="20"/>
                <w:szCs w:val="20"/>
                <w:lang w:eastAsia="de-DE"/>
              </w:rPr>
              <w:t xml:space="preserve">100/1997 </w:t>
            </w:r>
          </w:p>
          <w:p w14:paraId="16FA002C" w14:textId="77777777" w:rsidR="007637A4" w:rsidRPr="0085413B" w:rsidRDefault="007637A4" w:rsidP="00E26781">
            <w:pPr>
              <w:ind w:left="708" w:hanging="708"/>
              <w:jc w:val="left"/>
              <w:rPr>
                <w:rFonts w:eastAsia="Times New Roman" w:cs="Arial"/>
                <w:color w:val="000000"/>
                <w:sz w:val="20"/>
                <w:szCs w:val="20"/>
                <w:highlight w:val="yellow"/>
                <w:lang w:eastAsia="de-DE"/>
              </w:rPr>
            </w:pPr>
          </w:p>
        </w:tc>
        <w:tc>
          <w:tcPr>
            <w:tcW w:w="4838" w:type="dxa"/>
            <w:noWrap/>
          </w:tcPr>
          <w:p w14:paraId="0FE548D7" w14:textId="77777777" w:rsidR="007637A4" w:rsidRPr="00041C46"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val="es-PA" w:eastAsia="de-DE"/>
              </w:rPr>
            </w:pPr>
            <w:r w:rsidRPr="00041C46">
              <w:rPr>
                <w:rFonts w:eastAsia="Times New Roman" w:cs="Arial"/>
                <w:color w:val="000000" w:themeColor="text1"/>
                <w:sz w:val="20"/>
                <w:szCs w:val="20"/>
                <w:lang w:val="es-ES" w:eastAsia="es-PA"/>
              </w:rPr>
              <w:t>Tiene como objetivo prevenir la contaminación acústica en la vía pública, plazas, parques, aceras, salas de exposiciones, centros de reunión, clubes deportivos y sociales y en todas las actividades públicas y privadas que producen contaminación acústica en el Paraguay. El artículo 9º de la citada Ley establece los límites de ruido, según el tipo de ambiente</w:t>
            </w:r>
            <w:r>
              <w:rPr>
                <w:rFonts w:eastAsia="Times New Roman" w:cs="Arial"/>
                <w:color w:val="000000" w:themeColor="text1"/>
                <w:sz w:val="20"/>
                <w:szCs w:val="20"/>
                <w:lang w:val="es-ES" w:eastAsia="es-PA"/>
              </w:rPr>
              <w:t>.</w:t>
            </w:r>
          </w:p>
        </w:tc>
        <w:tc>
          <w:tcPr>
            <w:tcW w:w="1672" w:type="dxa"/>
            <w:noWrap/>
          </w:tcPr>
          <w:p w14:paraId="6A282410" w14:textId="77777777" w:rsidR="007637A4" w:rsidRPr="009C5ADB"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val="es-PA" w:eastAsia="de-DE"/>
              </w:rPr>
            </w:pPr>
            <w:r w:rsidRPr="009C5ADB">
              <w:rPr>
                <w:rFonts w:cs="Arial"/>
                <w:sz w:val="20"/>
                <w:szCs w:val="20"/>
                <w:lang w:val="es-PA"/>
              </w:rPr>
              <w:t>Ministerio de Ambiente y Desarrollo Sostenible</w:t>
            </w:r>
          </w:p>
        </w:tc>
      </w:tr>
      <w:tr w:rsidR="007637A4" w:rsidRPr="00C35C51" w14:paraId="163D5ECA"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954" w:type="dxa"/>
            <w:noWrap/>
          </w:tcPr>
          <w:p w14:paraId="0F6EEDD0" w14:textId="77777777" w:rsidR="007637A4" w:rsidRPr="0085413B" w:rsidRDefault="007637A4" w:rsidP="00E26781">
            <w:pPr>
              <w:jc w:val="left"/>
              <w:rPr>
                <w:rFonts w:eastAsia="Times New Roman" w:cs="Arial"/>
                <w:color w:val="000000"/>
                <w:sz w:val="20"/>
                <w:szCs w:val="20"/>
                <w:highlight w:val="yellow"/>
                <w:lang w:eastAsia="de-DE"/>
              </w:rPr>
            </w:pPr>
            <w:r>
              <w:rPr>
                <w:rFonts w:eastAsia="Times New Roman" w:cs="Arial"/>
                <w:color w:val="000000"/>
                <w:sz w:val="20"/>
                <w:szCs w:val="20"/>
                <w:lang w:eastAsia="de-DE"/>
              </w:rPr>
              <w:t>Ley</w:t>
            </w:r>
            <w:r w:rsidRPr="00752DA8">
              <w:rPr>
                <w:rFonts w:eastAsia="Times New Roman" w:cs="Arial"/>
                <w:color w:val="000000"/>
                <w:sz w:val="20"/>
                <w:szCs w:val="20"/>
                <w:lang w:eastAsia="de-DE"/>
              </w:rPr>
              <w:t xml:space="preserve"> 422/1973 – </w:t>
            </w:r>
            <w:r>
              <w:rPr>
                <w:rFonts w:eastAsia="Times New Roman" w:cs="Arial"/>
                <w:color w:val="000000"/>
                <w:sz w:val="20"/>
                <w:szCs w:val="20"/>
                <w:lang w:eastAsia="de-DE"/>
              </w:rPr>
              <w:t>Ley Forestal</w:t>
            </w:r>
          </w:p>
        </w:tc>
        <w:tc>
          <w:tcPr>
            <w:tcW w:w="4838" w:type="dxa"/>
            <w:noWrap/>
          </w:tcPr>
          <w:p w14:paraId="2DA5F21F" w14:textId="77777777" w:rsidR="007637A4" w:rsidRPr="00835C53"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20"/>
                <w:szCs w:val="20"/>
                <w:lang w:val="es-ES" w:eastAsia="es-PA"/>
              </w:rPr>
            </w:pPr>
            <w:r w:rsidRPr="00835C53">
              <w:rPr>
                <w:rFonts w:eastAsia="Times New Roman" w:cs="Arial"/>
                <w:color w:val="000000" w:themeColor="text1"/>
                <w:sz w:val="20"/>
                <w:szCs w:val="20"/>
                <w:lang w:val="es-ES" w:eastAsia="es-PA"/>
              </w:rPr>
              <w:t>Dicha Ley establece los principios para el uso y manejo racional de los bosques y tierras forestales del país, así como de los recursos naturales renovables que se encuentran comprendidos en el régimen de esta Ley. Asimismo, se declara de interés público y de protección obligatoria,</w:t>
            </w:r>
            <w:r>
              <w:rPr>
                <w:rFonts w:eastAsia="Times New Roman" w:cs="Arial"/>
                <w:color w:val="000000" w:themeColor="text1"/>
                <w:sz w:val="20"/>
                <w:szCs w:val="20"/>
                <w:lang w:val="es-ES" w:eastAsia="es-PA"/>
              </w:rPr>
              <w:t xml:space="preserve"> la</w:t>
            </w:r>
          </w:p>
          <w:p w14:paraId="52465385" w14:textId="77777777" w:rsidR="007637A4" w:rsidRPr="00835C53"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20"/>
                <w:szCs w:val="20"/>
                <w:lang w:val="es-ES" w:eastAsia="es-PA"/>
              </w:rPr>
            </w:pPr>
            <w:r w:rsidRPr="00835C53">
              <w:rPr>
                <w:rFonts w:eastAsia="Times New Roman" w:cs="Arial"/>
                <w:color w:val="000000" w:themeColor="text1"/>
                <w:sz w:val="20"/>
                <w:szCs w:val="20"/>
                <w:lang w:val="es-ES" w:eastAsia="es-PA"/>
              </w:rPr>
              <w:t>conservación, mejoramiento y valorización de los recursos forestales.</w:t>
            </w:r>
          </w:p>
          <w:p w14:paraId="6EFF015C" w14:textId="77777777" w:rsidR="007637A4" w:rsidRPr="00835C53"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val="es-PA" w:eastAsia="de-DE"/>
              </w:rPr>
            </w:pPr>
            <w:r w:rsidRPr="00835C53">
              <w:rPr>
                <w:rFonts w:eastAsia="Times New Roman" w:cs="Arial"/>
                <w:color w:val="000000" w:themeColor="text1"/>
                <w:sz w:val="20"/>
                <w:szCs w:val="20"/>
                <w:lang w:val="es-ES" w:eastAsia="es-PA"/>
              </w:rPr>
              <w:t>Esta Ley también crea el Servicio Forestal Nacional, dependiente del Ministerio de Agricultura y Ganadería, con facultades y atribuciones específicas: administrar, promover y desarrollar los recursos forestales del país, en cuanto a su defensa, mejoramiento, expansión y aprovechamiento racional</w:t>
            </w:r>
            <w:r>
              <w:rPr>
                <w:rFonts w:eastAsia="Times New Roman" w:cs="Arial"/>
                <w:color w:val="000000" w:themeColor="text1"/>
                <w:sz w:val="20"/>
                <w:szCs w:val="20"/>
                <w:lang w:val="es-ES" w:eastAsia="es-PA"/>
              </w:rPr>
              <w:t>.</w:t>
            </w:r>
          </w:p>
        </w:tc>
        <w:tc>
          <w:tcPr>
            <w:tcW w:w="1672" w:type="dxa"/>
            <w:noWrap/>
          </w:tcPr>
          <w:p w14:paraId="47E423C7" w14:textId="77777777" w:rsidR="007637A4" w:rsidRPr="00304481"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val="en-US" w:eastAsia="de-DE"/>
              </w:rPr>
            </w:pPr>
            <w:r>
              <w:rPr>
                <w:rFonts w:eastAsia="Times New Roman" w:cs="Arial"/>
                <w:color w:val="000000"/>
                <w:sz w:val="20"/>
                <w:szCs w:val="20"/>
                <w:lang w:eastAsia="de-DE"/>
              </w:rPr>
              <w:t>Instituto Forestal Nacional</w:t>
            </w:r>
          </w:p>
        </w:tc>
      </w:tr>
      <w:tr w:rsidR="007637A4" w:rsidRPr="009C307E" w14:paraId="2024200E"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954" w:type="dxa"/>
            <w:noWrap/>
          </w:tcPr>
          <w:p w14:paraId="4B6A2886" w14:textId="77777777" w:rsidR="007637A4" w:rsidRPr="00A0713C" w:rsidRDefault="007637A4" w:rsidP="00E26781">
            <w:pPr>
              <w:jc w:val="left"/>
              <w:rPr>
                <w:rFonts w:eastAsia="Times New Roman" w:cs="Arial"/>
                <w:color w:val="000000"/>
                <w:sz w:val="20"/>
                <w:szCs w:val="20"/>
                <w:lang w:val="es-AR" w:eastAsia="de-DE"/>
              </w:rPr>
            </w:pPr>
            <w:r>
              <w:rPr>
                <w:rFonts w:eastAsia="Times New Roman" w:cs="Arial"/>
                <w:color w:val="000000"/>
                <w:sz w:val="20"/>
                <w:szCs w:val="20"/>
                <w:lang w:val="es-AR" w:eastAsia="de-DE"/>
              </w:rPr>
              <w:t>Ley</w:t>
            </w:r>
            <w:r w:rsidRPr="00A0713C">
              <w:rPr>
                <w:rFonts w:eastAsia="Times New Roman" w:cs="Arial"/>
                <w:color w:val="000000"/>
                <w:sz w:val="20"/>
                <w:szCs w:val="20"/>
                <w:lang w:val="es-AR" w:eastAsia="de-DE"/>
              </w:rPr>
              <w:t xml:space="preserve"> 96/92 </w:t>
            </w:r>
            <w:r>
              <w:rPr>
                <w:rFonts w:eastAsia="Times New Roman" w:cs="Arial"/>
                <w:color w:val="000000"/>
                <w:sz w:val="20"/>
                <w:szCs w:val="20"/>
                <w:lang w:val="es-AR" w:eastAsia="de-DE"/>
              </w:rPr>
              <w:t>de Vida Silvestre</w:t>
            </w:r>
            <w:r w:rsidRPr="00A0713C">
              <w:rPr>
                <w:rFonts w:eastAsia="Times New Roman" w:cs="Arial"/>
                <w:color w:val="000000"/>
                <w:sz w:val="20"/>
                <w:szCs w:val="20"/>
                <w:lang w:val="es-AR" w:eastAsia="de-DE"/>
              </w:rPr>
              <w:t xml:space="preserve"> </w:t>
            </w:r>
          </w:p>
        </w:tc>
        <w:tc>
          <w:tcPr>
            <w:tcW w:w="4838" w:type="dxa"/>
            <w:noWrap/>
          </w:tcPr>
          <w:p w14:paraId="42A17EE9" w14:textId="77777777" w:rsidR="007637A4" w:rsidRPr="004A08D1"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4A08D1">
              <w:rPr>
                <w:rFonts w:eastAsia="Times New Roman" w:cs="Arial"/>
                <w:color w:val="000000" w:themeColor="text1"/>
                <w:sz w:val="20"/>
                <w:szCs w:val="20"/>
                <w:lang w:val="es-ES" w:eastAsia="es-PA"/>
              </w:rPr>
              <w:t>Prohíbe la caza, explotación comercial y exportación de animales silvestres</w:t>
            </w:r>
            <w:r>
              <w:rPr>
                <w:rFonts w:eastAsia="Times New Roman" w:cs="Arial"/>
                <w:color w:val="000000" w:themeColor="text1"/>
                <w:sz w:val="20"/>
                <w:szCs w:val="20"/>
                <w:lang w:val="es-ES" w:eastAsia="es-PA"/>
              </w:rPr>
              <w:t>, a fin de</w:t>
            </w:r>
            <w:r w:rsidRPr="004A08D1">
              <w:rPr>
                <w:rFonts w:eastAsia="Times New Roman" w:cs="Arial"/>
                <w:color w:val="000000" w:themeColor="text1"/>
                <w:sz w:val="20"/>
                <w:szCs w:val="20"/>
                <w:lang w:val="es-ES" w:eastAsia="es-PA"/>
              </w:rPr>
              <w:t xml:space="preserve"> garantizar la adecuada protección, conservación y uso racional de la biodiversidad del Paraguay; esta prohibición se aplica únicamente a las especies de vida silvestre no amparadas por autorización expresa de la Secretaría de Medio Ambiente</w:t>
            </w:r>
            <w:r>
              <w:rPr>
                <w:rFonts w:eastAsia="Times New Roman" w:cs="Arial"/>
                <w:color w:val="000000" w:themeColor="text1"/>
                <w:sz w:val="20"/>
                <w:szCs w:val="20"/>
                <w:lang w:val="es-ES" w:eastAsia="es-PA"/>
              </w:rPr>
              <w:t>.</w:t>
            </w:r>
          </w:p>
        </w:tc>
        <w:tc>
          <w:tcPr>
            <w:tcW w:w="1672" w:type="dxa"/>
            <w:noWrap/>
          </w:tcPr>
          <w:p w14:paraId="488E8F81" w14:textId="77777777" w:rsidR="007637A4" w:rsidRPr="009C5ADB"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val="es-PA" w:eastAsia="de-DE"/>
              </w:rPr>
            </w:pPr>
            <w:r w:rsidRPr="009C5ADB">
              <w:rPr>
                <w:rFonts w:cs="Arial"/>
                <w:sz w:val="20"/>
                <w:szCs w:val="20"/>
                <w:lang w:val="es-PA"/>
              </w:rPr>
              <w:t>Ministerio de Ambiente y Desarrollo Sostenible</w:t>
            </w:r>
          </w:p>
        </w:tc>
      </w:tr>
      <w:tr w:rsidR="007637A4" w:rsidRPr="00A0713C" w14:paraId="6604E334"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954" w:type="dxa"/>
            <w:noWrap/>
          </w:tcPr>
          <w:p w14:paraId="24EE8AE9" w14:textId="77777777" w:rsidR="007637A4" w:rsidRPr="001D12AD" w:rsidRDefault="007637A4" w:rsidP="00E26781">
            <w:pPr>
              <w:jc w:val="left"/>
              <w:rPr>
                <w:rFonts w:eastAsia="Times New Roman" w:cs="Arial"/>
                <w:color w:val="000000"/>
                <w:sz w:val="20"/>
                <w:szCs w:val="20"/>
                <w:lang w:val="es-PA" w:eastAsia="de-DE"/>
              </w:rPr>
            </w:pPr>
            <w:r w:rsidRPr="001D12AD">
              <w:rPr>
                <w:rFonts w:eastAsia="Times New Roman" w:cs="Arial"/>
                <w:color w:val="000000"/>
                <w:sz w:val="20"/>
                <w:szCs w:val="20"/>
                <w:lang w:val="es-AR" w:eastAsia="de-DE"/>
              </w:rPr>
              <w:t xml:space="preserve">Ley </w:t>
            </w:r>
            <w:proofErr w:type="spellStart"/>
            <w:r w:rsidRPr="001D12AD">
              <w:rPr>
                <w:rFonts w:eastAsia="Times New Roman" w:cs="Arial"/>
                <w:color w:val="000000"/>
                <w:sz w:val="20"/>
                <w:szCs w:val="20"/>
                <w:lang w:val="es-AR" w:eastAsia="de-DE"/>
              </w:rPr>
              <w:t>N°</w:t>
            </w:r>
            <w:proofErr w:type="spellEnd"/>
            <w:r w:rsidRPr="001D12AD">
              <w:rPr>
                <w:rFonts w:eastAsia="Times New Roman" w:cs="Arial"/>
                <w:color w:val="000000"/>
                <w:sz w:val="20"/>
                <w:szCs w:val="20"/>
                <w:lang w:val="es-AR" w:eastAsia="de-DE"/>
              </w:rPr>
              <w:t xml:space="preserve"> 369/72 Servicio Nacional de Saneamiento Ambiental (SENASA)</w:t>
            </w:r>
          </w:p>
        </w:tc>
        <w:tc>
          <w:tcPr>
            <w:tcW w:w="4838" w:type="dxa"/>
            <w:noWrap/>
          </w:tcPr>
          <w:p w14:paraId="6E53CD9B" w14:textId="77777777" w:rsidR="007637A4" w:rsidRPr="0067035C"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20"/>
                <w:szCs w:val="20"/>
                <w:lang w:val="es-ES" w:eastAsia="es-PA"/>
              </w:rPr>
            </w:pPr>
            <w:r w:rsidRPr="001D12AD">
              <w:rPr>
                <w:rFonts w:eastAsia="Times New Roman" w:cs="Arial"/>
                <w:color w:val="000000"/>
                <w:sz w:val="20"/>
                <w:szCs w:val="20"/>
                <w:lang w:val="es-PA" w:eastAsia="de-DE"/>
              </w:rPr>
              <w:t xml:space="preserve">Servicio Nacional de Saneamiento Ambiental (SENASA) </w:t>
            </w:r>
            <w:r w:rsidRPr="0067035C">
              <w:rPr>
                <w:rFonts w:eastAsia="Times New Roman" w:cs="Arial"/>
                <w:color w:val="000000" w:themeColor="text1"/>
                <w:sz w:val="20"/>
                <w:szCs w:val="20"/>
                <w:lang w:val="es-ES" w:eastAsia="es-PA"/>
              </w:rPr>
              <w:t xml:space="preserve">es un organismo dependiente del Ministerio de Salud Pública y Bienestar Social (MSPBS) creado por </w:t>
            </w:r>
            <w:r w:rsidRPr="001D12AD">
              <w:rPr>
                <w:rFonts w:eastAsia="Times New Roman" w:cs="Arial"/>
                <w:color w:val="000000" w:themeColor="text1"/>
                <w:sz w:val="20"/>
                <w:szCs w:val="20"/>
                <w:lang w:val="es-ES" w:eastAsia="es-PA"/>
              </w:rPr>
              <w:t xml:space="preserve">la </w:t>
            </w:r>
            <w:r w:rsidRPr="0067035C">
              <w:rPr>
                <w:rFonts w:eastAsia="Times New Roman" w:cs="Arial"/>
                <w:color w:val="000000" w:themeColor="text1"/>
                <w:sz w:val="20"/>
                <w:szCs w:val="20"/>
                <w:lang w:val="es-ES" w:eastAsia="es-PA"/>
              </w:rPr>
              <w:t>Ley 369/72, del 1 de diciembre de 1972.</w:t>
            </w:r>
          </w:p>
          <w:p w14:paraId="20039FA8" w14:textId="77777777" w:rsidR="007637A4" w:rsidRPr="0067035C"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20"/>
                <w:szCs w:val="20"/>
                <w:lang w:val="es-ES" w:eastAsia="es-PA"/>
              </w:rPr>
            </w:pPr>
          </w:p>
          <w:p w14:paraId="4610BCAF" w14:textId="77777777" w:rsidR="007637A4" w:rsidRPr="001D12AD"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de-DE"/>
              </w:rPr>
            </w:pPr>
            <w:r w:rsidRPr="0067035C">
              <w:rPr>
                <w:rFonts w:eastAsia="Times New Roman" w:cs="Arial"/>
                <w:color w:val="000000" w:themeColor="text1"/>
                <w:sz w:val="20"/>
                <w:szCs w:val="20"/>
                <w:lang w:val="es-ES" w:eastAsia="es-PA"/>
              </w:rPr>
              <w:t>Desarrolla diversas funciones en las actividades de saneamiento ambiental: planificación, promoción, ejecución de obras tendientes a ampliar el abastecimiento de agua potable y saneamiento. Tiene jurisdicción sobre localidades de hasta 10.000 habitantes</w:t>
            </w:r>
            <w:r w:rsidRPr="001D12AD">
              <w:rPr>
                <w:rFonts w:eastAsia="Times New Roman" w:cs="Arial"/>
                <w:color w:val="000000" w:themeColor="text1"/>
                <w:sz w:val="20"/>
                <w:szCs w:val="20"/>
                <w:lang w:val="es-ES" w:eastAsia="es-PA"/>
              </w:rPr>
              <w:t>.</w:t>
            </w:r>
          </w:p>
        </w:tc>
        <w:tc>
          <w:tcPr>
            <w:tcW w:w="1672" w:type="dxa"/>
            <w:noWrap/>
          </w:tcPr>
          <w:p w14:paraId="0B235873" w14:textId="77777777" w:rsidR="007637A4" w:rsidRPr="00A0713C"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val="en-US" w:eastAsia="de-DE"/>
              </w:rPr>
            </w:pPr>
            <w:r w:rsidRPr="00AD6FCB">
              <w:rPr>
                <w:rFonts w:cs="Arial"/>
                <w:sz w:val="20"/>
                <w:szCs w:val="20"/>
              </w:rPr>
              <w:t>Ministry of Public Health and Social Welfare (MSPBS)</w:t>
            </w:r>
          </w:p>
        </w:tc>
      </w:tr>
      <w:tr w:rsidR="007637A4" w:rsidRPr="00A0713C" w14:paraId="1E12D3D7"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954" w:type="dxa"/>
            <w:noWrap/>
          </w:tcPr>
          <w:p w14:paraId="648D4144" w14:textId="77777777" w:rsidR="007637A4" w:rsidRPr="00A0713C" w:rsidRDefault="007637A4" w:rsidP="00E26781">
            <w:pPr>
              <w:jc w:val="left"/>
              <w:rPr>
                <w:rFonts w:eastAsia="Times New Roman" w:cs="Arial"/>
                <w:color w:val="000000"/>
                <w:sz w:val="20"/>
                <w:szCs w:val="20"/>
                <w:highlight w:val="yellow"/>
                <w:lang w:val="en-US" w:eastAsia="de-DE"/>
              </w:rPr>
            </w:pPr>
            <w:r>
              <w:rPr>
                <w:rFonts w:eastAsia="Times New Roman" w:cs="Arial"/>
                <w:color w:val="000000"/>
                <w:sz w:val="20"/>
                <w:szCs w:val="20"/>
                <w:lang w:eastAsia="de-DE"/>
              </w:rPr>
              <w:t>Ley</w:t>
            </w:r>
            <w:r w:rsidRPr="00D07B6F">
              <w:rPr>
                <w:rFonts w:eastAsia="Times New Roman" w:cs="Arial"/>
                <w:color w:val="000000"/>
                <w:sz w:val="20"/>
                <w:szCs w:val="20"/>
                <w:lang w:eastAsia="de-DE"/>
              </w:rPr>
              <w:t xml:space="preserve"> 836/80 – </w:t>
            </w:r>
            <w:r>
              <w:rPr>
                <w:rFonts w:eastAsia="Times New Roman" w:cs="Arial"/>
                <w:color w:val="000000"/>
                <w:sz w:val="20"/>
                <w:szCs w:val="20"/>
                <w:lang w:eastAsia="de-DE"/>
              </w:rPr>
              <w:t xml:space="preserve">Código </w:t>
            </w:r>
            <w:proofErr w:type="spellStart"/>
            <w:r>
              <w:rPr>
                <w:rFonts w:eastAsia="Times New Roman" w:cs="Arial"/>
                <w:color w:val="000000"/>
                <w:sz w:val="20"/>
                <w:szCs w:val="20"/>
                <w:lang w:eastAsia="de-DE"/>
              </w:rPr>
              <w:t>Sanitario</w:t>
            </w:r>
            <w:proofErr w:type="spellEnd"/>
          </w:p>
        </w:tc>
        <w:tc>
          <w:tcPr>
            <w:tcW w:w="4838" w:type="dxa"/>
            <w:noWrap/>
          </w:tcPr>
          <w:p w14:paraId="1A0DC5D1" w14:textId="77777777" w:rsidR="007637A4" w:rsidRPr="005211D6"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val="es-PA" w:eastAsia="de-DE"/>
              </w:rPr>
            </w:pPr>
            <w:r w:rsidRPr="005211D6">
              <w:rPr>
                <w:rFonts w:eastAsia="Times New Roman" w:cs="Arial"/>
                <w:color w:val="000000" w:themeColor="text1"/>
                <w:sz w:val="20"/>
                <w:szCs w:val="20"/>
                <w:lang w:val="es-ES" w:eastAsia="es-PA"/>
              </w:rPr>
              <w:t>Saneamiento ambiental, contaminación y polución de suelos y aguas superficiales o subterráneas (Código de Salud)</w:t>
            </w:r>
            <w:r>
              <w:rPr>
                <w:rFonts w:eastAsia="Times New Roman" w:cs="Arial"/>
                <w:color w:val="000000" w:themeColor="text1"/>
                <w:sz w:val="20"/>
                <w:szCs w:val="20"/>
                <w:lang w:val="es-ES" w:eastAsia="es-PA"/>
              </w:rPr>
              <w:t>.</w:t>
            </w:r>
          </w:p>
        </w:tc>
        <w:tc>
          <w:tcPr>
            <w:tcW w:w="1672" w:type="dxa"/>
            <w:noWrap/>
          </w:tcPr>
          <w:p w14:paraId="1D6A9CEC" w14:textId="77777777" w:rsidR="007637A4" w:rsidRPr="00A0713C"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val="en-US" w:eastAsia="de-DE"/>
              </w:rPr>
            </w:pPr>
            <w:r w:rsidRPr="00607199">
              <w:rPr>
                <w:rFonts w:eastAsia="Times New Roman" w:cs="Arial"/>
                <w:color w:val="000000"/>
                <w:sz w:val="20"/>
                <w:szCs w:val="20"/>
                <w:lang w:val="en-US" w:eastAsia="de-DE"/>
              </w:rPr>
              <w:t>Ministry of Public Health and Social Welfare</w:t>
            </w:r>
          </w:p>
        </w:tc>
      </w:tr>
      <w:tr w:rsidR="007637A4" w:rsidRPr="009C307E" w14:paraId="3A22BA88"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954" w:type="dxa"/>
            <w:noWrap/>
          </w:tcPr>
          <w:p w14:paraId="5355AB3B" w14:textId="77777777" w:rsidR="007637A4" w:rsidRPr="007A5634" w:rsidRDefault="007637A4" w:rsidP="00E26781">
            <w:pPr>
              <w:jc w:val="left"/>
              <w:rPr>
                <w:color w:val="000000"/>
                <w:sz w:val="20"/>
                <w:highlight w:val="yellow"/>
                <w:lang w:val="es-PA"/>
              </w:rPr>
            </w:pPr>
            <w:r w:rsidRPr="007A5634">
              <w:rPr>
                <w:rFonts w:eastAsia="Times New Roman" w:cs="Arial"/>
                <w:color w:val="000000"/>
                <w:sz w:val="20"/>
                <w:szCs w:val="20"/>
                <w:lang w:val="es-PA" w:eastAsia="de-DE"/>
              </w:rPr>
              <w:t>Ley n. 3.966/2010 –Ley</w:t>
            </w:r>
            <w:r>
              <w:rPr>
                <w:rFonts w:eastAsia="Times New Roman" w:cs="Arial"/>
                <w:color w:val="000000"/>
                <w:sz w:val="20"/>
                <w:szCs w:val="20"/>
                <w:lang w:val="es-PA" w:eastAsia="de-DE"/>
              </w:rPr>
              <w:t xml:space="preserve"> de Organización Municipal</w:t>
            </w:r>
          </w:p>
        </w:tc>
        <w:tc>
          <w:tcPr>
            <w:tcW w:w="4838" w:type="dxa"/>
            <w:noWrap/>
          </w:tcPr>
          <w:p w14:paraId="1896E541" w14:textId="77777777" w:rsidR="007637A4" w:rsidRPr="007A7270"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20"/>
                <w:szCs w:val="20"/>
                <w:lang w:val="es-ES" w:eastAsia="es-PA"/>
              </w:rPr>
            </w:pPr>
            <w:r w:rsidRPr="007A7270">
              <w:rPr>
                <w:rFonts w:eastAsia="Times New Roman" w:cs="Arial"/>
                <w:color w:val="000000" w:themeColor="text1"/>
                <w:sz w:val="20"/>
                <w:szCs w:val="20"/>
                <w:lang w:val="es-ES" w:eastAsia="es-PA"/>
              </w:rPr>
              <w:t>Planificación, urbanismo y ordenamiento territorial, entre otros:</w:t>
            </w:r>
          </w:p>
          <w:p w14:paraId="6FE5BAE3" w14:textId="77777777" w:rsidR="007637A4" w:rsidRPr="007A7270"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20"/>
                <w:szCs w:val="20"/>
                <w:lang w:val="es-ES" w:eastAsia="es-PA"/>
              </w:rPr>
            </w:pPr>
            <w:r w:rsidRPr="007A7270">
              <w:rPr>
                <w:rFonts w:eastAsia="Times New Roman" w:cs="Arial"/>
                <w:color w:val="000000" w:themeColor="text1"/>
                <w:sz w:val="20"/>
                <w:szCs w:val="20"/>
                <w:lang w:val="es-ES" w:eastAsia="es-PA"/>
              </w:rPr>
              <w:t>a) La planificación del municipio, a través del Plan de Desarrollo Sostenible del Municipio y el Plan de Ordenamiento Urbano y Territorial</w:t>
            </w:r>
          </w:p>
          <w:p w14:paraId="5B3F9338" w14:textId="77777777" w:rsidR="007637A4" w:rsidRPr="007A7270"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20"/>
                <w:szCs w:val="20"/>
                <w:lang w:val="es-ES" w:eastAsia="es-PA"/>
              </w:rPr>
            </w:pPr>
            <w:r w:rsidRPr="007A7270">
              <w:rPr>
                <w:rFonts w:eastAsia="Times New Roman" w:cs="Arial"/>
                <w:color w:val="000000" w:themeColor="text1"/>
                <w:sz w:val="20"/>
                <w:szCs w:val="20"/>
                <w:lang w:val="es-ES" w:eastAsia="es-PA"/>
              </w:rPr>
              <w:t>Cuestiones ambientales:</w:t>
            </w:r>
          </w:p>
          <w:p w14:paraId="30FFB5D1" w14:textId="77777777" w:rsidR="007637A4" w:rsidRPr="007A7270"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20"/>
                <w:szCs w:val="20"/>
                <w:lang w:val="es-ES" w:eastAsia="es-PA"/>
              </w:rPr>
            </w:pPr>
            <w:r w:rsidRPr="007A7270">
              <w:rPr>
                <w:rFonts w:eastAsia="Times New Roman" w:cs="Arial"/>
                <w:color w:val="000000" w:themeColor="text1"/>
                <w:sz w:val="20"/>
                <w:szCs w:val="20"/>
                <w:lang w:val="es-ES" w:eastAsia="es-PA"/>
              </w:rPr>
              <w:t>b) La preservación, conservación, recomposición y mejora de los recursos naturales significativos</w:t>
            </w:r>
          </w:p>
          <w:p w14:paraId="5CEEF109" w14:textId="77777777" w:rsidR="007637A4" w:rsidRPr="007A7270"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color w:val="000000"/>
                <w:sz w:val="20"/>
                <w:highlight w:val="yellow"/>
                <w:lang w:val="es-PA"/>
              </w:rPr>
            </w:pPr>
            <w:r w:rsidRPr="007A7270">
              <w:rPr>
                <w:rFonts w:eastAsia="Times New Roman" w:cs="Arial"/>
                <w:color w:val="000000" w:themeColor="text1"/>
                <w:sz w:val="20"/>
                <w:szCs w:val="20"/>
                <w:lang w:val="es-ES" w:eastAsia="es-PA"/>
              </w:rPr>
              <w:t>c) La regulación y supervisión de normas y patrones que garanticen la calidad ambiental del municipio</w:t>
            </w:r>
            <w:r>
              <w:rPr>
                <w:rFonts w:eastAsia="Times New Roman" w:cs="Arial"/>
                <w:color w:val="000000" w:themeColor="text1"/>
                <w:sz w:val="20"/>
                <w:szCs w:val="20"/>
                <w:lang w:val="es-ES" w:eastAsia="es-PA"/>
              </w:rPr>
              <w:t>.</w:t>
            </w:r>
          </w:p>
        </w:tc>
        <w:tc>
          <w:tcPr>
            <w:tcW w:w="1672" w:type="dxa"/>
            <w:noWrap/>
          </w:tcPr>
          <w:p w14:paraId="55A1C581" w14:textId="77777777" w:rsidR="007637A4" w:rsidRPr="009C5ADB" w:rsidRDefault="007637A4" w:rsidP="00E26781">
            <w:pPr>
              <w:jc w:val="left"/>
              <w:cnfStyle w:val="000000000000" w:firstRow="0" w:lastRow="0" w:firstColumn="0" w:lastColumn="0" w:oddVBand="0" w:evenVBand="0" w:oddHBand="0" w:evenHBand="0" w:firstRowFirstColumn="0" w:firstRowLastColumn="0" w:lastRowFirstColumn="0" w:lastRowLastColumn="0"/>
              <w:rPr>
                <w:color w:val="000000"/>
                <w:sz w:val="20"/>
                <w:highlight w:val="yellow"/>
                <w:lang w:val="es-PA"/>
              </w:rPr>
            </w:pPr>
            <w:r w:rsidRPr="009C5ADB">
              <w:rPr>
                <w:rFonts w:cs="Arial"/>
                <w:sz w:val="20"/>
                <w:szCs w:val="20"/>
                <w:lang w:val="es-PA"/>
              </w:rPr>
              <w:t>Ministerio de Ambiente y Desarrollo Sostenible</w:t>
            </w:r>
          </w:p>
        </w:tc>
      </w:tr>
      <w:tr w:rsidR="007637A4" w:rsidRPr="009C307E" w14:paraId="78FA3043"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954" w:type="dxa"/>
            <w:noWrap/>
          </w:tcPr>
          <w:p w14:paraId="615AD6FC" w14:textId="77777777" w:rsidR="007637A4" w:rsidRPr="00A0713C" w:rsidRDefault="007637A4" w:rsidP="00E26781">
            <w:pPr>
              <w:jc w:val="left"/>
              <w:rPr>
                <w:rFonts w:eastAsia="Times New Roman" w:cs="Arial"/>
                <w:color w:val="000000"/>
                <w:sz w:val="20"/>
                <w:szCs w:val="20"/>
                <w:highlight w:val="yellow"/>
                <w:lang w:val="en-US" w:eastAsia="de-DE"/>
              </w:rPr>
            </w:pPr>
            <w:r>
              <w:rPr>
                <w:rFonts w:eastAsia="Times New Roman" w:cs="Arial"/>
                <w:color w:val="000000"/>
                <w:sz w:val="20"/>
                <w:szCs w:val="20"/>
                <w:lang w:val="es-AR" w:eastAsia="de-DE"/>
              </w:rPr>
              <w:t>Ley 816/96</w:t>
            </w:r>
          </w:p>
        </w:tc>
        <w:tc>
          <w:tcPr>
            <w:tcW w:w="4838" w:type="dxa"/>
            <w:noWrap/>
          </w:tcPr>
          <w:p w14:paraId="74F66ABE" w14:textId="77777777" w:rsidR="007637A4" w:rsidRPr="004502C7"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val="es-PA" w:eastAsia="de-DE"/>
              </w:rPr>
            </w:pPr>
            <w:r>
              <w:rPr>
                <w:rFonts w:eastAsia="Times New Roman" w:cs="Arial"/>
                <w:color w:val="000000"/>
                <w:sz w:val="20"/>
                <w:szCs w:val="20"/>
                <w:lang w:val="es-AR" w:eastAsia="de-DE"/>
              </w:rPr>
              <w:t>Ley</w:t>
            </w:r>
            <w:r w:rsidRPr="005A0CE8">
              <w:rPr>
                <w:rFonts w:eastAsia="Times New Roman" w:cs="Arial"/>
                <w:color w:val="000000"/>
                <w:sz w:val="20"/>
                <w:szCs w:val="20"/>
                <w:lang w:val="es-AR" w:eastAsia="de-DE"/>
              </w:rPr>
              <w:t xml:space="preserve"> </w:t>
            </w:r>
            <w:r>
              <w:rPr>
                <w:rFonts w:eastAsia="Times New Roman" w:cs="Arial"/>
                <w:color w:val="000000"/>
                <w:sz w:val="20"/>
                <w:szCs w:val="20"/>
                <w:lang w:val="es-AR" w:eastAsia="de-DE"/>
              </w:rPr>
              <w:t>que Defiende los Recursos Naturales.</w:t>
            </w:r>
          </w:p>
        </w:tc>
        <w:tc>
          <w:tcPr>
            <w:tcW w:w="1672" w:type="dxa"/>
            <w:noWrap/>
          </w:tcPr>
          <w:p w14:paraId="2C69FC20" w14:textId="77777777" w:rsidR="007637A4" w:rsidRPr="009C5ADB"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val="es-PA" w:eastAsia="de-DE"/>
              </w:rPr>
            </w:pPr>
            <w:r w:rsidRPr="009C5ADB">
              <w:rPr>
                <w:rFonts w:cs="Arial"/>
                <w:sz w:val="20"/>
                <w:szCs w:val="20"/>
                <w:lang w:val="es-PA"/>
              </w:rPr>
              <w:t>Ministerio de Ambiente y Desarrollo Sostenible</w:t>
            </w:r>
          </w:p>
        </w:tc>
      </w:tr>
      <w:tr w:rsidR="007637A4" w:rsidRPr="009C307E" w14:paraId="6F659613"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954" w:type="dxa"/>
            <w:noWrap/>
          </w:tcPr>
          <w:p w14:paraId="311A75F9" w14:textId="77777777" w:rsidR="007637A4" w:rsidRPr="00A43E6F" w:rsidRDefault="007637A4" w:rsidP="00E26781">
            <w:pPr>
              <w:jc w:val="left"/>
              <w:rPr>
                <w:rFonts w:eastAsia="Times New Roman" w:cs="Arial"/>
                <w:color w:val="000000"/>
                <w:sz w:val="20"/>
                <w:szCs w:val="20"/>
                <w:lang w:val="es-PA" w:eastAsia="de-DE"/>
              </w:rPr>
            </w:pPr>
            <w:r w:rsidRPr="00A43E6F">
              <w:rPr>
                <w:rFonts w:eastAsia="Times New Roman" w:cs="Arial"/>
                <w:color w:val="000000"/>
                <w:sz w:val="20"/>
                <w:szCs w:val="20"/>
                <w:lang w:val="es-PA" w:eastAsia="de-DE"/>
              </w:rPr>
              <w:t>Ley 716/96</w:t>
            </w:r>
          </w:p>
          <w:p w14:paraId="5F2CA035" w14:textId="77777777" w:rsidR="007637A4" w:rsidRPr="0040769A" w:rsidRDefault="007637A4" w:rsidP="00E26781">
            <w:pPr>
              <w:jc w:val="left"/>
              <w:rPr>
                <w:rFonts w:eastAsia="Times New Roman" w:cs="Arial"/>
                <w:color w:val="000000"/>
                <w:sz w:val="20"/>
                <w:szCs w:val="20"/>
                <w:highlight w:val="yellow"/>
                <w:lang w:val="es-PA" w:eastAsia="de-DE"/>
              </w:rPr>
            </w:pPr>
            <w:r w:rsidRPr="0040769A">
              <w:rPr>
                <w:rFonts w:eastAsia="Times New Roman" w:cs="Arial"/>
                <w:color w:val="000000"/>
                <w:sz w:val="20"/>
                <w:szCs w:val="20"/>
                <w:lang w:val="es-PA" w:eastAsia="de-DE"/>
              </w:rPr>
              <w:t xml:space="preserve">Que sanciona los delitos contra el </w:t>
            </w:r>
            <w:r>
              <w:rPr>
                <w:rFonts w:eastAsia="Times New Roman" w:cs="Arial"/>
                <w:color w:val="000000"/>
                <w:sz w:val="20"/>
                <w:szCs w:val="20"/>
                <w:lang w:val="es-PA" w:eastAsia="de-DE"/>
              </w:rPr>
              <w:t>medio ambiente</w:t>
            </w:r>
          </w:p>
        </w:tc>
        <w:tc>
          <w:tcPr>
            <w:tcW w:w="4838" w:type="dxa"/>
            <w:noWrap/>
          </w:tcPr>
          <w:p w14:paraId="4E0AE76C" w14:textId="77777777" w:rsidR="007637A4" w:rsidRPr="00946157"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val="es-PA" w:eastAsia="de-DE"/>
              </w:rPr>
            </w:pPr>
            <w:r w:rsidRPr="00946157">
              <w:rPr>
                <w:rFonts w:eastAsia="Times New Roman" w:cs="Arial"/>
                <w:color w:val="000000" w:themeColor="text1"/>
                <w:sz w:val="20"/>
                <w:szCs w:val="20"/>
                <w:lang w:val="es-ES" w:eastAsia="es-PA"/>
              </w:rPr>
              <w:t>Esta Ley protege el medio ambiente y la calidad de vida humana contra quienes</w:t>
            </w:r>
            <w:r>
              <w:rPr>
                <w:rFonts w:eastAsia="Times New Roman" w:cs="Arial"/>
                <w:color w:val="000000" w:themeColor="text1"/>
                <w:sz w:val="20"/>
                <w:szCs w:val="20"/>
                <w:lang w:val="es-ES" w:eastAsia="es-PA"/>
              </w:rPr>
              <w:t xml:space="preserve"> </w:t>
            </w:r>
            <w:r w:rsidRPr="00946157">
              <w:rPr>
                <w:rFonts w:eastAsia="Times New Roman" w:cs="Arial"/>
                <w:color w:val="000000" w:themeColor="text1"/>
                <w:sz w:val="20"/>
                <w:szCs w:val="20"/>
                <w:lang w:val="es-ES" w:eastAsia="es-PA"/>
              </w:rPr>
              <w:t>ordena</w:t>
            </w:r>
            <w:r>
              <w:rPr>
                <w:rFonts w:eastAsia="Times New Roman" w:cs="Arial"/>
                <w:color w:val="000000" w:themeColor="text1"/>
                <w:sz w:val="20"/>
                <w:szCs w:val="20"/>
                <w:lang w:val="es-ES" w:eastAsia="es-PA"/>
              </w:rPr>
              <w:t>n</w:t>
            </w:r>
            <w:r w:rsidRPr="00946157">
              <w:rPr>
                <w:rFonts w:eastAsia="Times New Roman" w:cs="Arial"/>
                <w:color w:val="000000" w:themeColor="text1"/>
                <w:sz w:val="20"/>
                <w:szCs w:val="20"/>
                <w:lang w:val="es-ES" w:eastAsia="es-PA"/>
              </w:rPr>
              <w:t>, ejecuta</w:t>
            </w:r>
            <w:r>
              <w:rPr>
                <w:rFonts w:eastAsia="Times New Roman" w:cs="Arial"/>
                <w:color w:val="000000" w:themeColor="text1"/>
                <w:sz w:val="20"/>
                <w:szCs w:val="20"/>
                <w:lang w:val="es-ES" w:eastAsia="es-PA"/>
              </w:rPr>
              <w:t>n</w:t>
            </w:r>
            <w:r w:rsidRPr="00946157">
              <w:rPr>
                <w:rFonts w:eastAsia="Times New Roman" w:cs="Arial"/>
                <w:color w:val="000000" w:themeColor="text1"/>
                <w:sz w:val="20"/>
                <w:szCs w:val="20"/>
                <w:lang w:val="es-ES" w:eastAsia="es-PA"/>
              </w:rPr>
              <w:t xml:space="preserve"> o, </w:t>
            </w:r>
            <w:proofErr w:type="gramStart"/>
            <w:r w:rsidRPr="00946157">
              <w:rPr>
                <w:rFonts w:eastAsia="Times New Roman" w:cs="Arial"/>
                <w:color w:val="000000" w:themeColor="text1"/>
                <w:sz w:val="20"/>
                <w:szCs w:val="20"/>
                <w:lang w:val="es-ES" w:eastAsia="es-PA"/>
              </w:rPr>
              <w:t>en razón de</w:t>
            </w:r>
            <w:proofErr w:type="gramEnd"/>
            <w:r w:rsidRPr="00946157">
              <w:rPr>
                <w:rFonts w:eastAsia="Times New Roman" w:cs="Arial"/>
                <w:color w:val="000000" w:themeColor="text1"/>
                <w:sz w:val="20"/>
                <w:szCs w:val="20"/>
                <w:lang w:val="es-ES" w:eastAsia="es-PA"/>
              </w:rPr>
              <w:t xml:space="preserve"> sus atribuciones, permit</w:t>
            </w:r>
            <w:r>
              <w:rPr>
                <w:rFonts w:eastAsia="Times New Roman" w:cs="Arial"/>
                <w:color w:val="000000" w:themeColor="text1"/>
                <w:sz w:val="20"/>
                <w:szCs w:val="20"/>
                <w:lang w:val="es-ES" w:eastAsia="es-PA"/>
              </w:rPr>
              <w:t>en</w:t>
            </w:r>
            <w:r w:rsidRPr="00946157">
              <w:rPr>
                <w:rFonts w:eastAsia="Times New Roman" w:cs="Arial"/>
                <w:color w:val="000000" w:themeColor="text1"/>
                <w:sz w:val="20"/>
                <w:szCs w:val="20"/>
                <w:lang w:val="es-ES" w:eastAsia="es-PA"/>
              </w:rPr>
              <w:t xml:space="preserve"> o autoriza</w:t>
            </w:r>
            <w:r>
              <w:rPr>
                <w:rFonts w:eastAsia="Times New Roman" w:cs="Arial"/>
                <w:color w:val="000000" w:themeColor="text1"/>
                <w:sz w:val="20"/>
                <w:szCs w:val="20"/>
                <w:lang w:val="es-ES" w:eastAsia="es-PA"/>
              </w:rPr>
              <w:t xml:space="preserve">n </w:t>
            </w:r>
            <w:r w:rsidRPr="00946157">
              <w:rPr>
                <w:rFonts w:eastAsia="Times New Roman" w:cs="Arial"/>
                <w:color w:val="000000" w:themeColor="text1"/>
                <w:sz w:val="20"/>
                <w:szCs w:val="20"/>
                <w:lang w:val="es-ES" w:eastAsia="es-PA"/>
              </w:rPr>
              <w:t>actividades que atenten contra el equilibrio del ecosistema, la sostenibilidad de los recursos naturales y la calidad de vida humana</w:t>
            </w:r>
            <w:r>
              <w:rPr>
                <w:rFonts w:eastAsia="Times New Roman" w:cs="Arial"/>
                <w:color w:val="000000" w:themeColor="text1"/>
                <w:sz w:val="20"/>
                <w:szCs w:val="20"/>
                <w:lang w:val="es-ES" w:eastAsia="es-PA"/>
              </w:rPr>
              <w:t>.</w:t>
            </w:r>
          </w:p>
        </w:tc>
        <w:tc>
          <w:tcPr>
            <w:tcW w:w="1672" w:type="dxa"/>
            <w:noWrap/>
          </w:tcPr>
          <w:p w14:paraId="135CEFBB" w14:textId="77777777" w:rsidR="007637A4" w:rsidRPr="009C5ADB"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val="es-PA" w:eastAsia="de-DE"/>
              </w:rPr>
            </w:pPr>
            <w:r w:rsidRPr="009C5ADB">
              <w:rPr>
                <w:rFonts w:cs="Arial"/>
                <w:sz w:val="20"/>
                <w:szCs w:val="20"/>
                <w:lang w:val="es-PA"/>
              </w:rPr>
              <w:t>Ministerio de Ambiente y Desarrollo Sostenible</w:t>
            </w:r>
          </w:p>
        </w:tc>
      </w:tr>
      <w:tr w:rsidR="007637A4" w:rsidRPr="00710E1E" w14:paraId="28AE1559"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954" w:type="dxa"/>
            <w:noWrap/>
          </w:tcPr>
          <w:p w14:paraId="273B3923" w14:textId="77777777" w:rsidR="007637A4" w:rsidRPr="00A43E6F" w:rsidRDefault="007637A4" w:rsidP="00E26781">
            <w:pPr>
              <w:jc w:val="left"/>
              <w:rPr>
                <w:rFonts w:eastAsia="Times New Roman" w:cs="Arial"/>
                <w:color w:val="000000"/>
                <w:sz w:val="20"/>
                <w:szCs w:val="20"/>
                <w:lang w:val="es-PA" w:eastAsia="de-DE"/>
              </w:rPr>
            </w:pPr>
            <w:r w:rsidRPr="00A43E6F">
              <w:rPr>
                <w:rFonts w:eastAsia="Times New Roman" w:cs="Arial"/>
                <w:color w:val="000000"/>
                <w:sz w:val="20"/>
                <w:szCs w:val="20"/>
                <w:lang w:val="es-PA" w:eastAsia="de-DE"/>
              </w:rPr>
              <w:t>Ley No. 515/94</w:t>
            </w:r>
          </w:p>
          <w:p w14:paraId="260BAC4A" w14:textId="77777777" w:rsidR="007637A4" w:rsidRPr="0040769A"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s="Arial"/>
                <w:color w:val="000000" w:themeColor="text1"/>
                <w:sz w:val="20"/>
                <w:szCs w:val="20"/>
                <w:lang w:val="es-PA" w:eastAsia="es-PA"/>
              </w:rPr>
            </w:pPr>
            <w:r w:rsidRPr="0040769A">
              <w:rPr>
                <w:rFonts w:eastAsia="Times New Roman" w:cs="Arial"/>
                <w:color w:val="000000" w:themeColor="text1"/>
                <w:sz w:val="20"/>
                <w:szCs w:val="20"/>
                <w:lang w:val="es-ES" w:eastAsia="es-PA"/>
              </w:rPr>
              <w:t>Que prohíbe la exportación y tráfico de rollos, piezas y vigas de madera</w:t>
            </w:r>
            <w:r>
              <w:rPr>
                <w:rFonts w:eastAsia="Times New Roman" w:cs="Arial"/>
                <w:color w:val="000000" w:themeColor="text1"/>
                <w:sz w:val="20"/>
                <w:szCs w:val="20"/>
                <w:lang w:val="es-ES" w:eastAsia="es-PA"/>
              </w:rPr>
              <w:t xml:space="preserve"> y la</w:t>
            </w:r>
            <w:r w:rsidRPr="0040769A">
              <w:rPr>
                <w:rFonts w:eastAsia="Times New Roman" w:cs="Arial"/>
                <w:color w:val="000000"/>
                <w:sz w:val="20"/>
                <w:szCs w:val="20"/>
                <w:lang w:val="es-PA" w:eastAsia="de-DE"/>
              </w:rPr>
              <w:t xml:space="preserve"> Ley No. 6611/2020 </w:t>
            </w:r>
            <w:r>
              <w:rPr>
                <w:rFonts w:eastAsia="Times New Roman" w:cs="Arial"/>
                <w:color w:val="000000"/>
                <w:sz w:val="20"/>
                <w:szCs w:val="20"/>
                <w:lang w:val="es-PA" w:eastAsia="de-DE"/>
              </w:rPr>
              <w:t>que modifica el</w:t>
            </w:r>
            <w:r w:rsidRPr="0040769A">
              <w:rPr>
                <w:rFonts w:eastAsia="Times New Roman" w:cs="Arial"/>
                <w:color w:val="000000"/>
                <w:sz w:val="20"/>
                <w:szCs w:val="20"/>
                <w:lang w:val="es-PA" w:eastAsia="de-DE"/>
              </w:rPr>
              <w:t xml:space="preserve"> Art. 1 </w:t>
            </w:r>
            <w:r>
              <w:rPr>
                <w:rFonts w:eastAsia="Times New Roman" w:cs="Arial"/>
                <w:color w:val="000000"/>
                <w:sz w:val="20"/>
                <w:szCs w:val="20"/>
                <w:lang w:val="es-PA" w:eastAsia="de-DE"/>
              </w:rPr>
              <w:t>de la</w:t>
            </w:r>
            <w:r w:rsidRPr="0040769A">
              <w:rPr>
                <w:rFonts w:eastAsia="Times New Roman" w:cs="Arial"/>
                <w:color w:val="000000"/>
                <w:sz w:val="20"/>
                <w:szCs w:val="20"/>
                <w:lang w:val="es-PA" w:eastAsia="de-DE"/>
              </w:rPr>
              <w:t xml:space="preserve"> Ley 515/94</w:t>
            </w:r>
          </w:p>
        </w:tc>
        <w:tc>
          <w:tcPr>
            <w:tcW w:w="4838" w:type="dxa"/>
            <w:noWrap/>
          </w:tcPr>
          <w:p w14:paraId="28DD4BAE" w14:textId="77777777" w:rsidR="007637A4" w:rsidRPr="00162DBA"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20"/>
                <w:szCs w:val="20"/>
                <w:lang w:val="es-PA" w:eastAsia="es-PA"/>
              </w:rPr>
            </w:pPr>
            <w:r w:rsidRPr="00896F34">
              <w:rPr>
                <w:rFonts w:eastAsia="Times New Roman" w:cs="Arial"/>
                <w:color w:val="000000" w:themeColor="text1"/>
                <w:sz w:val="20"/>
                <w:szCs w:val="20"/>
                <w:lang w:val="es-ES" w:eastAsia="es-PA"/>
              </w:rPr>
              <w:t>Esta Ley prohíbe la exportación y el tráfico internacional de madera en rollo, piezas y vigas de cualquier clase, cantidad, peso o volumen</w:t>
            </w:r>
            <w:r>
              <w:rPr>
                <w:rFonts w:eastAsia="Times New Roman" w:cs="Arial"/>
                <w:color w:val="000000" w:themeColor="text1"/>
                <w:sz w:val="20"/>
                <w:szCs w:val="20"/>
                <w:lang w:val="es-ES" w:eastAsia="es-PA"/>
              </w:rPr>
              <w:t>.</w:t>
            </w:r>
          </w:p>
        </w:tc>
        <w:tc>
          <w:tcPr>
            <w:tcW w:w="1672" w:type="dxa"/>
            <w:noWrap/>
          </w:tcPr>
          <w:p w14:paraId="4CAD1FE9" w14:textId="77777777" w:rsidR="007637A4" w:rsidRPr="00710E1E"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val="es-AR" w:eastAsia="de-DE"/>
              </w:rPr>
            </w:pPr>
            <w:r>
              <w:rPr>
                <w:rFonts w:eastAsia="Times New Roman" w:cs="Arial"/>
                <w:color w:val="000000"/>
                <w:sz w:val="20"/>
                <w:szCs w:val="20"/>
                <w:lang w:eastAsia="de-DE"/>
              </w:rPr>
              <w:t>Instituto Forestal Nacional</w:t>
            </w:r>
          </w:p>
        </w:tc>
      </w:tr>
      <w:tr w:rsidR="007637A4" w:rsidRPr="009C307E" w14:paraId="38292C71"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954" w:type="dxa"/>
            <w:noWrap/>
          </w:tcPr>
          <w:p w14:paraId="3975B9CB" w14:textId="77777777" w:rsidR="007637A4" w:rsidRPr="0075232A" w:rsidRDefault="007637A4" w:rsidP="00E26781">
            <w:pPr>
              <w:jc w:val="left"/>
              <w:rPr>
                <w:rFonts w:eastAsia="Times New Roman" w:cs="Arial"/>
                <w:color w:val="000000"/>
                <w:sz w:val="20"/>
                <w:szCs w:val="20"/>
                <w:lang w:val="es-AR" w:eastAsia="de-DE"/>
              </w:rPr>
            </w:pPr>
            <w:r>
              <w:rPr>
                <w:rFonts w:eastAsia="Times New Roman" w:cs="Arial"/>
                <w:color w:val="000000"/>
                <w:sz w:val="20"/>
                <w:szCs w:val="20"/>
                <w:lang w:val="es-AR" w:eastAsia="de-DE"/>
              </w:rPr>
              <w:t>Decreto</w:t>
            </w:r>
            <w:r w:rsidRPr="0075232A">
              <w:rPr>
                <w:rFonts w:eastAsia="Times New Roman" w:cs="Arial"/>
                <w:color w:val="000000"/>
                <w:sz w:val="20"/>
                <w:szCs w:val="20"/>
                <w:lang w:val="es-AR" w:eastAsia="de-DE"/>
              </w:rPr>
              <w:t xml:space="preserve"> </w:t>
            </w:r>
            <w:proofErr w:type="spellStart"/>
            <w:r w:rsidRPr="0075232A">
              <w:rPr>
                <w:rFonts w:eastAsia="Times New Roman" w:cs="Arial"/>
                <w:color w:val="000000"/>
                <w:sz w:val="20"/>
                <w:szCs w:val="20"/>
                <w:lang w:val="es-AR" w:eastAsia="de-DE"/>
              </w:rPr>
              <w:t>Nº</w:t>
            </w:r>
            <w:proofErr w:type="spellEnd"/>
            <w:r w:rsidRPr="0075232A">
              <w:rPr>
                <w:rFonts w:eastAsia="Times New Roman" w:cs="Arial"/>
                <w:color w:val="000000"/>
                <w:sz w:val="20"/>
                <w:szCs w:val="20"/>
                <w:lang w:val="es-AR" w:eastAsia="de-DE"/>
              </w:rPr>
              <w:t xml:space="preserve"> 954 / 2013 </w:t>
            </w:r>
          </w:p>
          <w:p w14:paraId="74657F01" w14:textId="77777777" w:rsidR="007637A4" w:rsidRPr="00A47E47" w:rsidRDefault="007637A4" w:rsidP="00E26781">
            <w:pPr>
              <w:jc w:val="left"/>
              <w:rPr>
                <w:rFonts w:eastAsia="Times New Roman" w:cs="Arial"/>
                <w:color w:val="000000"/>
                <w:sz w:val="20"/>
                <w:szCs w:val="20"/>
                <w:lang w:val="es-AR" w:eastAsia="de-DE"/>
              </w:rPr>
            </w:pPr>
          </w:p>
        </w:tc>
        <w:tc>
          <w:tcPr>
            <w:tcW w:w="4838" w:type="dxa"/>
            <w:noWrap/>
          </w:tcPr>
          <w:p w14:paraId="74C63688" w14:textId="77777777" w:rsidR="007637A4" w:rsidRPr="00CC3DED"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CC3DED">
              <w:rPr>
                <w:rFonts w:eastAsia="Times New Roman" w:cs="Arial"/>
                <w:color w:val="000000" w:themeColor="text1"/>
                <w:sz w:val="20"/>
                <w:szCs w:val="20"/>
                <w:lang w:val="es-ES" w:eastAsia="es-PA"/>
              </w:rPr>
              <w:t>Este Decreto reforma y amplía los Artículos 2, 3, 5, 6, Inciso e), 9, 10, 14 y el Anexo al Decreto N</w:t>
            </w:r>
            <w:r>
              <w:rPr>
                <w:rFonts w:eastAsia="Times New Roman" w:cs="Arial"/>
                <w:color w:val="000000" w:themeColor="text1"/>
                <w:sz w:val="20"/>
                <w:szCs w:val="20"/>
                <w:lang w:val="es-ES" w:eastAsia="es-PA"/>
              </w:rPr>
              <w:t>o.</w:t>
            </w:r>
            <w:r w:rsidRPr="00CC3DED">
              <w:rPr>
                <w:rFonts w:eastAsia="Times New Roman" w:cs="Arial"/>
                <w:color w:val="000000" w:themeColor="text1"/>
                <w:sz w:val="20"/>
                <w:szCs w:val="20"/>
                <w:lang w:val="es-ES" w:eastAsia="es-PA"/>
              </w:rPr>
              <w:t xml:space="preserve"> 453 de 8 de octubre de 2013, por el cual se reglamenta la Ley N</w:t>
            </w:r>
            <w:r>
              <w:rPr>
                <w:rFonts w:eastAsia="Times New Roman" w:cs="Arial"/>
                <w:color w:val="000000" w:themeColor="text1"/>
                <w:sz w:val="20"/>
                <w:szCs w:val="20"/>
                <w:lang w:val="es-ES" w:eastAsia="es-PA"/>
              </w:rPr>
              <w:t>o.</w:t>
            </w:r>
            <w:r w:rsidRPr="00CC3DED">
              <w:rPr>
                <w:rFonts w:eastAsia="Times New Roman" w:cs="Arial"/>
                <w:color w:val="000000" w:themeColor="text1"/>
                <w:sz w:val="20"/>
                <w:szCs w:val="20"/>
                <w:lang w:val="es-ES" w:eastAsia="es-PA"/>
              </w:rPr>
              <w:t xml:space="preserve"> 294/1993 “E</w:t>
            </w:r>
            <w:r>
              <w:rPr>
                <w:rFonts w:eastAsia="Times New Roman" w:cs="Arial"/>
                <w:color w:val="000000" w:themeColor="text1"/>
                <w:sz w:val="20"/>
                <w:szCs w:val="20"/>
                <w:lang w:val="es-ES" w:eastAsia="es-PA"/>
              </w:rPr>
              <w:t>studio</w:t>
            </w:r>
            <w:r w:rsidRPr="00CC3DED">
              <w:rPr>
                <w:rFonts w:eastAsia="Times New Roman" w:cs="Arial"/>
                <w:color w:val="000000" w:themeColor="text1"/>
                <w:sz w:val="20"/>
                <w:szCs w:val="20"/>
                <w:lang w:val="es-ES" w:eastAsia="es-PA"/>
              </w:rPr>
              <w:t xml:space="preserve"> de Impacto Ambiental” y se deroga su reforma, la Ley </w:t>
            </w:r>
            <w:proofErr w:type="spellStart"/>
            <w:r w:rsidRPr="00CC3DED">
              <w:rPr>
                <w:rFonts w:eastAsia="Times New Roman" w:cs="Arial"/>
                <w:color w:val="000000" w:themeColor="text1"/>
                <w:sz w:val="20"/>
                <w:szCs w:val="20"/>
                <w:lang w:val="es-ES" w:eastAsia="es-PA"/>
              </w:rPr>
              <w:t>N°</w:t>
            </w:r>
            <w:proofErr w:type="spellEnd"/>
            <w:r w:rsidRPr="00CC3DED">
              <w:rPr>
                <w:rFonts w:eastAsia="Times New Roman" w:cs="Arial"/>
                <w:color w:val="000000" w:themeColor="text1"/>
                <w:sz w:val="20"/>
                <w:szCs w:val="20"/>
                <w:lang w:val="es-ES" w:eastAsia="es-PA"/>
              </w:rPr>
              <w:t xml:space="preserve"> 345/1994, y el Decreto </w:t>
            </w:r>
            <w:proofErr w:type="spellStart"/>
            <w:r w:rsidRPr="00CC3DED">
              <w:rPr>
                <w:rFonts w:eastAsia="Times New Roman" w:cs="Arial"/>
                <w:color w:val="000000" w:themeColor="text1"/>
                <w:sz w:val="20"/>
                <w:szCs w:val="20"/>
                <w:lang w:val="es-ES" w:eastAsia="es-PA"/>
              </w:rPr>
              <w:t>N°</w:t>
            </w:r>
            <w:proofErr w:type="spellEnd"/>
            <w:r w:rsidRPr="00CC3DED">
              <w:rPr>
                <w:rFonts w:eastAsia="Times New Roman" w:cs="Arial"/>
                <w:color w:val="000000" w:themeColor="text1"/>
                <w:sz w:val="20"/>
                <w:szCs w:val="20"/>
                <w:lang w:val="es-ES" w:eastAsia="es-PA"/>
              </w:rPr>
              <w:t xml:space="preserve"> 14.281/1996</w:t>
            </w:r>
            <w:r>
              <w:rPr>
                <w:rFonts w:eastAsia="Times New Roman" w:cs="Arial"/>
                <w:color w:val="000000" w:themeColor="text1"/>
                <w:sz w:val="20"/>
                <w:szCs w:val="20"/>
                <w:lang w:val="es-ES" w:eastAsia="es-PA"/>
              </w:rPr>
              <w:t>.</w:t>
            </w:r>
          </w:p>
        </w:tc>
        <w:tc>
          <w:tcPr>
            <w:tcW w:w="1672" w:type="dxa"/>
            <w:noWrap/>
          </w:tcPr>
          <w:p w14:paraId="7326F245" w14:textId="77777777" w:rsidR="007637A4" w:rsidRPr="009C5ADB" w:rsidRDefault="007637A4" w:rsidP="00E26781">
            <w:pPr>
              <w:jc w:val="left"/>
              <w:cnfStyle w:val="000000000000" w:firstRow="0" w:lastRow="0" w:firstColumn="0" w:lastColumn="0" w:oddVBand="0" w:evenVBand="0" w:oddHBand="0" w:evenHBand="0" w:firstRowFirstColumn="0" w:firstRowLastColumn="0" w:lastRowFirstColumn="0" w:lastRowLastColumn="0"/>
              <w:rPr>
                <w:rFonts w:cs="Arial"/>
                <w:sz w:val="20"/>
                <w:szCs w:val="20"/>
                <w:lang w:val="es-PA"/>
              </w:rPr>
            </w:pPr>
            <w:r w:rsidRPr="009C5ADB">
              <w:rPr>
                <w:rFonts w:cs="Arial"/>
                <w:sz w:val="20"/>
                <w:szCs w:val="20"/>
                <w:lang w:val="es-PA"/>
              </w:rPr>
              <w:t>Ministerio de Ambiente y Desarrollo Sostenible</w:t>
            </w:r>
          </w:p>
        </w:tc>
      </w:tr>
      <w:tr w:rsidR="007637A4" w:rsidRPr="009C307E" w14:paraId="2707CAA7"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954" w:type="dxa"/>
            <w:noWrap/>
          </w:tcPr>
          <w:p w14:paraId="1E9AA9C5" w14:textId="77777777" w:rsidR="007637A4" w:rsidRPr="00FB3172" w:rsidRDefault="007637A4" w:rsidP="00E26781">
            <w:pPr>
              <w:jc w:val="left"/>
              <w:rPr>
                <w:rFonts w:cs="Arial"/>
                <w:color w:val="FF0000"/>
                <w:sz w:val="20"/>
                <w:szCs w:val="20"/>
                <w:shd w:val="clear" w:color="auto" w:fill="FFFFFF"/>
                <w:lang w:val="es-PA"/>
              </w:rPr>
            </w:pPr>
            <w:r w:rsidRPr="00FB3172">
              <w:rPr>
                <w:rFonts w:eastAsia="Times New Roman" w:cs="Arial"/>
                <w:color w:val="000000"/>
                <w:sz w:val="20"/>
                <w:szCs w:val="20"/>
                <w:lang w:val="es-PA" w:eastAsia="de-DE"/>
              </w:rPr>
              <w:t xml:space="preserve">Ley No. 3.239/2007 y Decreto 7017/2022 </w:t>
            </w:r>
            <w:r>
              <w:rPr>
                <w:rFonts w:eastAsia="Times New Roman" w:cs="Arial"/>
                <w:color w:val="000000"/>
                <w:sz w:val="20"/>
                <w:szCs w:val="20"/>
                <w:lang w:val="es-PA" w:eastAsia="de-DE"/>
              </w:rPr>
              <w:t>–</w:t>
            </w:r>
            <w:r w:rsidRPr="00FB3172">
              <w:rPr>
                <w:rFonts w:eastAsia="Times New Roman" w:cs="Arial"/>
                <w:color w:val="000000"/>
                <w:sz w:val="20"/>
                <w:szCs w:val="20"/>
                <w:lang w:val="es-PA" w:eastAsia="de-DE"/>
              </w:rPr>
              <w:t xml:space="preserve"> </w:t>
            </w:r>
            <w:r>
              <w:rPr>
                <w:rFonts w:eastAsia="Times New Roman" w:cs="Arial"/>
                <w:color w:val="000000"/>
                <w:sz w:val="20"/>
                <w:szCs w:val="20"/>
                <w:lang w:val="es-PA" w:eastAsia="de-DE"/>
              </w:rPr>
              <w:t>Recursos Hídricos de Paraguay</w:t>
            </w:r>
          </w:p>
        </w:tc>
        <w:tc>
          <w:tcPr>
            <w:tcW w:w="4838" w:type="dxa"/>
            <w:noWrap/>
          </w:tcPr>
          <w:p w14:paraId="2E6F9F51" w14:textId="77777777" w:rsidR="007637A4" w:rsidRPr="006139A9"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cs="Arial"/>
                <w:color w:val="FF0000"/>
                <w:sz w:val="20"/>
                <w:szCs w:val="20"/>
                <w:shd w:val="clear" w:color="auto" w:fill="FFFFFF"/>
                <w:lang w:val="es-PA"/>
              </w:rPr>
            </w:pPr>
            <w:r w:rsidRPr="006139A9">
              <w:rPr>
                <w:rFonts w:eastAsia="Times New Roman" w:cs="Arial"/>
                <w:color w:val="000000" w:themeColor="text1"/>
                <w:sz w:val="20"/>
                <w:szCs w:val="20"/>
                <w:lang w:val="es-ES" w:eastAsia="es-PA"/>
              </w:rPr>
              <w:t>La presente Ley tiene por objeto regular la gestión sostenible e integral de todas las aguas y los territorios que las producen, independientemente de su ubicación, estado físico o su ocurrencia natural dentro del territorio paraguayo (artículo 1)</w:t>
            </w:r>
            <w:r>
              <w:rPr>
                <w:rFonts w:eastAsia="Times New Roman" w:cs="Arial"/>
                <w:color w:val="000000" w:themeColor="text1"/>
                <w:sz w:val="20"/>
                <w:szCs w:val="20"/>
                <w:lang w:val="es-ES" w:eastAsia="es-PA"/>
              </w:rPr>
              <w:t>.</w:t>
            </w:r>
          </w:p>
        </w:tc>
        <w:tc>
          <w:tcPr>
            <w:tcW w:w="1672" w:type="dxa"/>
            <w:noWrap/>
          </w:tcPr>
          <w:p w14:paraId="0B3FBB79" w14:textId="77777777" w:rsidR="007637A4" w:rsidRPr="009C5ADB" w:rsidRDefault="007637A4" w:rsidP="00E26781">
            <w:pPr>
              <w:jc w:val="left"/>
              <w:cnfStyle w:val="000000000000" w:firstRow="0" w:lastRow="0" w:firstColumn="0" w:lastColumn="0" w:oddVBand="0" w:evenVBand="0" w:oddHBand="0" w:evenHBand="0" w:firstRowFirstColumn="0" w:firstRowLastColumn="0" w:lastRowFirstColumn="0" w:lastRowLastColumn="0"/>
              <w:rPr>
                <w:rFonts w:cs="Arial"/>
                <w:color w:val="FF0000"/>
                <w:sz w:val="20"/>
                <w:szCs w:val="20"/>
                <w:lang w:val="es-PA"/>
              </w:rPr>
            </w:pPr>
            <w:r w:rsidRPr="009C5ADB">
              <w:rPr>
                <w:rFonts w:cs="Arial"/>
                <w:sz w:val="20"/>
                <w:szCs w:val="20"/>
                <w:lang w:val="es-PA"/>
              </w:rPr>
              <w:t>Ministerio de Ambiente y Desarrollo Sostenible</w:t>
            </w:r>
          </w:p>
        </w:tc>
      </w:tr>
      <w:tr w:rsidR="007637A4" w:rsidRPr="00102605" w14:paraId="713A29F1"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954" w:type="dxa"/>
            <w:noWrap/>
          </w:tcPr>
          <w:p w14:paraId="70F63D42" w14:textId="77777777" w:rsidR="007637A4" w:rsidRPr="00D07B6F" w:rsidRDefault="007637A4" w:rsidP="00E26781">
            <w:pPr>
              <w:jc w:val="left"/>
              <w:rPr>
                <w:rFonts w:eastAsia="Times New Roman" w:cs="Arial"/>
                <w:color w:val="000000"/>
                <w:sz w:val="20"/>
                <w:szCs w:val="20"/>
                <w:lang w:eastAsia="de-DE"/>
              </w:rPr>
            </w:pPr>
            <w:r>
              <w:rPr>
                <w:rFonts w:eastAsia="Times New Roman" w:cs="Arial"/>
                <w:color w:val="000000"/>
                <w:sz w:val="20"/>
                <w:szCs w:val="20"/>
                <w:lang w:val="en-US" w:eastAsia="de-DE"/>
              </w:rPr>
              <w:t>Ley</w:t>
            </w:r>
            <w:r w:rsidRPr="00AD6FCB">
              <w:rPr>
                <w:rFonts w:eastAsia="Times New Roman" w:cs="Arial"/>
                <w:color w:val="000000"/>
                <w:sz w:val="20"/>
                <w:szCs w:val="20"/>
                <w:lang w:val="en-US" w:eastAsia="de-DE"/>
              </w:rPr>
              <w:t xml:space="preserve"> 1.183/1985, </w:t>
            </w:r>
            <w:r>
              <w:rPr>
                <w:rFonts w:eastAsia="Times New Roman" w:cs="Arial"/>
                <w:color w:val="000000"/>
                <w:sz w:val="20"/>
                <w:szCs w:val="20"/>
                <w:lang w:val="en-US" w:eastAsia="de-DE"/>
              </w:rPr>
              <w:t>Código Civil</w:t>
            </w:r>
            <w:r w:rsidRPr="00AD6FCB">
              <w:rPr>
                <w:rFonts w:eastAsia="Times New Roman" w:cs="Arial"/>
                <w:color w:val="000000"/>
                <w:sz w:val="20"/>
                <w:szCs w:val="20"/>
                <w:lang w:val="en-US" w:eastAsia="de-DE"/>
              </w:rPr>
              <w:t>.</w:t>
            </w:r>
          </w:p>
        </w:tc>
        <w:tc>
          <w:tcPr>
            <w:tcW w:w="4838" w:type="dxa"/>
            <w:noWrap/>
          </w:tcPr>
          <w:p w14:paraId="31990FF4" w14:textId="77777777" w:rsidR="007637A4" w:rsidRPr="00FB3172"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CA3C78">
              <w:rPr>
                <w:rFonts w:eastAsia="Times New Roman" w:cs="Arial"/>
                <w:color w:val="000000"/>
                <w:sz w:val="20"/>
                <w:szCs w:val="20"/>
                <w:lang w:val="es-PA" w:eastAsia="de-DE"/>
              </w:rPr>
              <w:t xml:space="preserve">Normas legales sobre el uso nocivo de la propiedad y la </w:t>
            </w:r>
            <w:r>
              <w:rPr>
                <w:rFonts w:eastAsia="Times New Roman" w:cs="Arial"/>
                <w:color w:val="000000"/>
                <w:sz w:val="20"/>
                <w:szCs w:val="20"/>
                <w:lang w:val="es-PA" w:eastAsia="de-DE"/>
              </w:rPr>
              <w:t>contaminación</w:t>
            </w:r>
            <w:r w:rsidRPr="00FB3172">
              <w:rPr>
                <w:rFonts w:eastAsia="Times New Roman" w:cs="Arial"/>
                <w:color w:val="000000"/>
                <w:sz w:val="20"/>
                <w:szCs w:val="20"/>
                <w:lang w:val="es-PA" w:eastAsia="de-DE"/>
              </w:rPr>
              <w:t>.</w:t>
            </w:r>
          </w:p>
        </w:tc>
        <w:tc>
          <w:tcPr>
            <w:tcW w:w="1672" w:type="dxa"/>
            <w:noWrap/>
          </w:tcPr>
          <w:p w14:paraId="5805CA99" w14:textId="77777777" w:rsidR="007637A4" w:rsidRPr="00D07B6F" w:rsidRDefault="007637A4" w:rsidP="00E26781">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Congreso</w:t>
            </w:r>
          </w:p>
        </w:tc>
      </w:tr>
      <w:tr w:rsidR="007637A4" w:rsidRPr="009C307E" w14:paraId="17A6E159"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954" w:type="dxa"/>
            <w:noWrap/>
          </w:tcPr>
          <w:p w14:paraId="5F680500" w14:textId="77777777" w:rsidR="007637A4" w:rsidRPr="00FA60CF" w:rsidRDefault="007637A4" w:rsidP="00E26781">
            <w:pPr>
              <w:jc w:val="left"/>
              <w:rPr>
                <w:rFonts w:eastAsia="Times New Roman" w:cs="Arial"/>
                <w:sz w:val="20"/>
                <w:szCs w:val="20"/>
                <w:lang w:val="pt-BR" w:eastAsia="de-DE"/>
              </w:rPr>
            </w:pPr>
            <w:proofErr w:type="spellStart"/>
            <w:r>
              <w:rPr>
                <w:rFonts w:cs="Arial"/>
                <w:sz w:val="20"/>
                <w:szCs w:val="20"/>
                <w:shd w:val="clear" w:color="auto" w:fill="FFFFFF"/>
                <w:lang w:val="pt-BR"/>
              </w:rPr>
              <w:t>Ley</w:t>
            </w:r>
            <w:proofErr w:type="spellEnd"/>
            <w:r w:rsidRPr="00FA60CF">
              <w:rPr>
                <w:rFonts w:cs="Arial"/>
                <w:sz w:val="20"/>
                <w:szCs w:val="20"/>
                <w:shd w:val="clear" w:color="auto" w:fill="FFFFFF"/>
                <w:lang w:val="pt-BR"/>
              </w:rPr>
              <w:t xml:space="preserve"> N° 352/94 </w:t>
            </w:r>
          </w:p>
        </w:tc>
        <w:tc>
          <w:tcPr>
            <w:tcW w:w="4838" w:type="dxa"/>
            <w:noWrap/>
          </w:tcPr>
          <w:p w14:paraId="3494B3FB" w14:textId="77777777" w:rsidR="007637A4" w:rsidRPr="00E26781"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pt-BR" w:eastAsia="de-DE"/>
              </w:rPr>
            </w:pPr>
            <w:r w:rsidRPr="00E26781">
              <w:rPr>
                <w:rFonts w:eastAsia="Times New Roman" w:cs="Arial"/>
                <w:sz w:val="20"/>
                <w:szCs w:val="20"/>
                <w:lang w:val="pt-BR" w:eastAsia="de-DE"/>
              </w:rPr>
              <w:t xml:space="preserve">Esta </w:t>
            </w:r>
            <w:proofErr w:type="spellStart"/>
            <w:r w:rsidRPr="00E26781">
              <w:rPr>
                <w:rFonts w:eastAsia="Times New Roman" w:cs="Arial"/>
                <w:sz w:val="20"/>
                <w:szCs w:val="20"/>
                <w:lang w:val="pt-BR" w:eastAsia="de-DE"/>
              </w:rPr>
              <w:t>Ley</w:t>
            </w:r>
            <w:proofErr w:type="spellEnd"/>
            <w:r w:rsidRPr="00E26781">
              <w:rPr>
                <w:rFonts w:eastAsia="Times New Roman" w:cs="Arial"/>
                <w:sz w:val="20"/>
                <w:szCs w:val="20"/>
                <w:lang w:val="pt-BR" w:eastAsia="de-DE"/>
              </w:rPr>
              <w:t xml:space="preserve"> </w:t>
            </w:r>
            <w:proofErr w:type="spellStart"/>
            <w:r w:rsidRPr="00E26781">
              <w:rPr>
                <w:rFonts w:eastAsia="Times New Roman" w:cs="Arial"/>
                <w:sz w:val="20"/>
                <w:szCs w:val="20"/>
                <w:lang w:val="pt-BR" w:eastAsia="de-DE"/>
              </w:rPr>
              <w:t>crea</w:t>
            </w:r>
            <w:proofErr w:type="spellEnd"/>
            <w:r w:rsidRPr="00E26781">
              <w:rPr>
                <w:rFonts w:eastAsia="Times New Roman" w:cs="Arial"/>
                <w:sz w:val="20"/>
                <w:szCs w:val="20"/>
                <w:lang w:val="pt-BR" w:eastAsia="de-DE"/>
              </w:rPr>
              <w:t xml:space="preserve"> </w:t>
            </w:r>
            <w:proofErr w:type="spellStart"/>
            <w:r w:rsidRPr="00E26781">
              <w:rPr>
                <w:rFonts w:eastAsia="Times New Roman" w:cs="Arial"/>
                <w:sz w:val="20"/>
                <w:szCs w:val="20"/>
                <w:lang w:val="pt-BR" w:eastAsia="de-DE"/>
              </w:rPr>
              <w:t>el</w:t>
            </w:r>
            <w:proofErr w:type="spellEnd"/>
            <w:r w:rsidRPr="00E26781">
              <w:rPr>
                <w:rFonts w:eastAsia="Times New Roman" w:cs="Arial"/>
                <w:sz w:val="20"/>
                <w:szCs w:val="20"/>
                <w:lang w:val="pt-BR" w:eastAsia="de-DE"/>
              </w:rPr>
              <w:t xml:space="preserve"> Sistema Nacional de Áreas Silvestres Protegidas de Paraguay (SINASIP) para reorganizar </w:t>
            </w:r>
            <w:proofErr w:type="spellStart"/>
            <w:r w:rsidRPr="00E26781">
              <w:rPr>
                <w:rFonts w:eastAsia="Times New Roman" w:cs="Arial"/>
                <w:sz w:val="20"/>
                <w:szCs w:val="20"/>
                <w:lang w:val="pt-BR" w:eastAsia="de-DE"/>
              </w:rPr>
              <w:t>las</w:t>
            </w:r>
            <w:proofErr w:type="spellEnd"/>
            <w:r w:rsidRPr="00E26781">
              <w:rPr>
                <w:rFonts w:eastAsia="Times New Roman" w:cs="Arial"/>
                <w:sz w:val="20"/>
                <w:szCs w:val="20"/>
                <w:lang w:val="pt-BR" w:eastAsia="de-DE"/>
              </w:rPr>
              <w:t xml:space="preserve"> áreas protegidas del país. </w:t>
            </w:r>
          </w:p>
        </w:tc>
        <w:tc>
          <w:tcPr>
            <w:tcW w:w="1672" w:type="dxa"/>
            <w:noWrap/>
          </w:tcPr>
          <w:p w14:paraId="47C97C00" w14:textId="77777777" w:rsidR="007637A4" w:rsidRPr="009C5ADB" w:rsidRDefault="007637A4" w:rsidP="00E26781">
            <w:pPr>
              <w:jc w:val="left"/>
              <w:cnfStyle w:val="000000000000" w:firstRow="0" w:lastRow="0" w:firstColumn="0" w:lastColumn="0" w:oddVBand="0" w:evenVBand="0" w:oddHBand="0" w:evenHBand="0" w:firstRowFirstColumn="0" w:firstRowLastColumn="0" w:lastRowFirstColumn="0" w:lastRowLastColumn="0"/>
              <w:rPr>
                <w:rFonts w:cs="Arial"/>
                <w:sz w:val="20"/>
                <w:szCs w:val="20"/>
                <w:lang w:val="es-PA"/>
              </w:rPr>
            </w:pPr>
            <w:r w:rsidRPr="009C5ADB">
              <w:rPr>
                <w:rFonts w:cs="Arial"/>
                <w:sz w:val="20"/>
                <w:szCs w:val="20"/>
                <w:lang w:val="es-PA"/>
              </w:rPr>
              <w:t>Ministerio de Ambiente y Desarrollo Sostenible</w:t>
            </w:r>
          </w:p>
        </w:tc>
      </w:tr>
      <w:tr w:rsidR="007637A4" w:rsidRPr="009C307E" w14:paraId="56BFDA08"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954" w:type="dxa"/>
            <w:noWrap/>
          </w:tcPr>
          <w:p w14:paraId="781FC289" w14:textId="77777777" w:rsidR="007637A4" w:rsidRPr="00FA60CF" w:rsidRDefault="007637A4" w:rsidP="00E26781">
            <w:pPr>
              <w:jc w:val="left"/>
              <w:rPr>
                <w:rFonts w:eastAsia="Times New Roman" w:cs="Arial"/>
                <w:color w:val="000000"/>
                <w:sz w:val="20"/>
                <w:szCs w:val="20"/>
                <w:lang w:val="en-US" w:eastAsia="de-DE"/>
              </w:rPr>
            </w:pPr>
            <w:r>
              <w:rPr>
                <w:rFonts w:eastAsia="Times New Roman" w:cs="Arial"/>
                <w:color w:val="000000"/>
                <w:sz w:val="20"/>
                <w:szCs w:val="20"/>
                <w:lang w:val="en-US" w:eastAsia="de-DE"/>
              </w:rPr>
              <w:t xml:space="preserve">Ley </w:t>
            </w:r>
            <w:r w:rsidRPr="00EC4469">
              <w:rPr>
                <w:rFonts w:eastAsia="Times New Roman" w:cs="Arial"/>
                <w:color w:val="000000"/>
                <w:sz w:val="20"/>
                <w:szCs w:val="20"/>
                <w:lang w:val="en-US" w:eastAsia="de-DE"/>
              </w:rPr>
              <w:t>716/95</w:t>
            </w:r>
          </w:p>
        </w:tc>
        <w:tc>
          <w:tcPr>
            <w:tcW w:w="4838" w:type="dxa"/>
            <w:noWrap/>
          </w:tcPr>
          <w:p w14:paraId="7576EC3D" w14:textId="77777777" w:rsidR="007637A4" w:rsidRPr="00FA60CF"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de-DE"/>
              </w:rPr>
            </w:pPr>
            <w:r>
              <w:rPr>
                <w:rFonts w:eastAsia="Times New Roman" w:cs="Arial"/>
                <w:color w:val="000000"/>
                <w:sz w:val="20"/>
                <w:szCs w:val="20"/>
                <w:lang w:val="en-US" w:eastAsia="de-DE"/>
              </w:rPr>
              <w:t xml:space="preserve">Ley </w:t>
            </w:r>
            <w:proofErr w:type="spellStart"/>
            <w:r>
              <w:rPr>
                <w:rFonts w:eastAsia="Times New Roman" w:cs="Arial"/>
                <w:color w:val="000000"/>
                <w:sz w:val="20"/>
                <w:szCs w:val="20"/>
                <w:lang w:val="en-US" w:eastAsia="de-DE"/>
              </w:rPr>
              <w:t>sobre</w:t>
            </w:r>
            <w:proofErr w:type="spellEnd"/>
            <w:r>
              <w:rPr>
                <w:rFonts w:eastAsia="Times New Roman" w:cs="Arial"/>
                <w:color w:val="000000"/>
                <w:sz w:val="20"/>
                <w:szCs w:val="20"/>
                <w:lang w:val="en-US" w:eastAsia="de-DE"/>
              </w:rPr>
              <w:t xml:space="preserve"> </w:t>
            </w:r>
            <w:proofErr w:type="spellStart"/>
            <w:r>
              <w:rPr>
                <w:rFonts w:eastAsia="Times New Roman" w:cs="Arial"/>
                <w:color w:val="000000"/>
                <w:sz w:val="20"/>
                <w:szCs w:val="20"/>
                <w:lang w:val="en-US" w:eastAsia="de-DE"/>
              </w:rPr>
              <w:t>Delitos</w:t>
            </w:r>
            <w:proofErr w:type="spellEnd"/>
            <w:r>
              <w:rPr>
                <w:rFonts w:eastAsia="Times New Roman" w:cs="Arial"/>
                <w:color w:val="000000"/>
                <w:sz w:val="20"/>
                <w:szCs w:val="20"/>
                <w:lang w:val="en-US" w:eastAsia="de-DE"/>
              </w:rPr>
              <w:t xml:space="preserve"> </w:t>
            </w:r>
            <w:proofErr w:type="spellStart"/>
            <w:r>
              <w:rPr>
                <w:rFonts w:eastAsia="Times New Roman" w:cs="Arial"/>
                <w:color w:val="000000"/>
                <w:sz w:val="20"/>
                <w:szCs w:val="20"/>
                <w:lang w:val="en-US" w:eastAsia="de-DE"/>
              </w:rPr>
              <w:t>Ambientales</w:t>
            </w:r>
            <w:proofErr w:type="spellEnd"/>
            <w:r w:rsidRPr="00EC4469">
              <w:rPr>
                <w:rFonts w:eastAsia="Times New Roman" w:cs="Arial"/>
                <w:color w:val="000000"/>
                <w:sz w:val="20"/>
                <w:szCs w:val="20"/>
                <w:lang w:val="en-US" w:eastAsia="de-DE"/>
              </w:rPr>
              <w:t xml:space="preserve"> </w:t>
            </w:r>
          </w:p>
        </w:tc>
        <w:tc>
          <w:tcPr>
            <w:tcW w:w="1672" w:type="dxa"/>
            <w:noWrap/>
          </w:tcPr>
          <w:p w14:paraId="6E51E4B5" w14:textId="77777777" w:rsidR="007637A4" w:rsidRPr="009C5ADB" w:rsidRDefault="007637A4" w:rsidP="00E26781">
            <w:pPr>
              <w:jc w:val="left"/>
              <w:cnfStyle w:val="000000000000" w:firstRow="0" w:lastRow="0" w:firstColumn="0" w:lastColumn="0" w:oddVBand="0" w:evenVBand="0" w:oddHBand="0" w:evenHBand="0" w:firstRowFirstColumn="0" w:firstRowLastColumn="0" w:lastRowFirstColumn="0" w:lastRowLastColumn="0"/>
              <w:rPr>
                <w:rFonts w:cs="Arial"/>
                <w:sz w:val="20"/>
                <w:szCs w:val="20"/>
                <w:lang w:val="es-PA"/>
              </w:rPr>
            </w:pPr>
            <w:r w:rsidRPr="009C5ADB">
              <w:rPr>
                <w:rFonts w:cs="Arial"/>
                <w:sz w:val="20"/>
                <w:szCs w:val="20"/>
                <w:lang w:val="es-PA"/>
              </w:rPr>
              <w:t>Ministerio de Ambiente y Desarrollo Sostenible</w:t>
            </w:r>
          </w:p>
        </w:tc>
      </w:tr>
      <w:tr w:rsidR="007637A4" w:rsidRPr="009C307E" w14:paraId="2D3B4753"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954" w:type="dxa"/>
            <w:noWrap/>
          </w:tcPr>
          <w:p w14:paraId="191C3C80" w14:textId="77777777" w:rsidR="007637A4" w:rsidRPr="00D52EF3" w:rsidRDefault="007637A4" w:rsidP="00E26781">
            <w:pPr>
              <w:jc w:val="left"/>
              <w:rPr>
                <w:rFonts w:eastAsia="Times New Roman" w:cs="Arial"/>
                <w:color w:val="000000"/>
                <w:sz w:val="20"/>
                <w:szCs w:val="20"/>
                <w:lang w:val="es-PA" w:eastAsia="de-DE"/>
              </w:rPr>
            </w:pPr>
            <w:r w:rsidRPr="00D52EF3">
              <w:rPr>
                <w:rFonts w:eastAsia="Times New Roman" w:cs="Arial"/>
                <w:color w:val="000000"/>
                <w:sz w:val="20"/>
                <w:szCs w:val="20"/>
                <w:lang w:val="es-PA" w:eastAsia="de-DE"/>
              </w:rPr>
              <w:t>Ley 3.956/09 – Manejo Integral de los Desechos Sólidos en</w:t>
            </w:r>
            <w:r>
              <w:rPr>
                <w:rFonts w:eastAsia="Times New Roman" w:cs="Arial"/>
                <w:color w:val="000000"/>
                <w:sz w:val="20"/>
                <w:szCs w:val="20"/>
                <w:lang w:val="es-PA" w:eastAsia="de-DE"/>
              </w:rPr>
              <w:t xml:space="preserve"> la República de Paraguay y </w:t>
            </w:r>
            <w:r w:rsidRPr="00D52EF3">
              <w:rPr>
                <w:rFonts w:eastAsia="Times New Roman" w:cs="Arial"/>
                <w:color w:val="000000"/>
                <w:sz w:val="20"/>
                <w:szCs w:val="20"/>
                <w:lang w:val="es-PA" w:eastAsia="de-DE"/>
              </w:rPr>
              <w:t>Decreto No. 7391/2017</w:t>
            </w:r>
          </w:p>
        </w:tc>
        <w:tc>
          <w:tcPr>
            <w:tcW w:w="4838" w:type="dxa"/>
            <w:noWrap/>
          </w:tcPr>
          <w:p w14:paraId="6B49BAF0" w14:textId="77777777" w:rsidR="007637A4" w:rsidRPr="00054BC3"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D52EF3">
              <w:rPr>
                <w:rFonts w:eastAsia="Times New Roman" w:cs="Arial"/>
                <w:color w:val="000000" w:themeColor="text1"/>
                <w:sz w:val="20"/>
                <w:szCs w:val="20"/>
                <w:lang w:val="es-ES" w:eastAsia="es-PA"/>
              </w:rPr>
              <w:t>El presente reglamento tiene por objeto establecer y aplicar un régimen jurídico para la generación y manejo responsable de los residuos sólidos, cuyo contenido normativo y utilidad práctica debe conducir a la reducción de dichos residuos al mínimo y evitar situaciones de riesgo para la salud humana y la calidad ambiental. (Artículo 1)</w:t>
            </w:r>
            <w:r>
              <w:rPr>
                <w:rFonts w:eastAsia="Times New Roman" w:cs="Arial"/>
                <w:color w:val="000000" w:themeColor="text1"/>
                <w:sz w:val="20"/>
                <w:szCs w:val="20"/>
                <w:lang w:val="es-ES" w:eastAsia="es-PA"/>
              </w:rPr>
              <w:t>.</w:t>
            </w:r>
          </w:p>
        </w:tc>
        <w:tc>
          <w:tcPr>
            <w:tcW w:w="1672" w:type="dxa"/>
            <w:noWrap/>
          </w:tcPr>
          <w:p w14:paraId="06956B1F" w14:textId="77777777" w:rsidR="007637A4" w:rsidRPr="009C5ADB" w:rsidRDefault="007637A4" w:rsidP="00E26781">
            <w:pPr>
              <w:jc w:val="left"/>
              <w:cnfStyle w:val="000000000000" w:firstRow="0" w:lastRow="0" w:firstColumn="0" w:lastColumn="0" w:oddVBand="0" w:evenVBand="0" w:oddHBand="0" w:evenHBand="0" w:firstRowFirstColumn="0" w:firstRowLastColumn="0" w:lastRowFirstColumn="0" w:lastRowLastColumn="0"/>
              <w:rPr>
                <w:rFonts w:cs="Arial"/>
                <w:sz w:val="20"/>
                <w:szCs w:val="20"/>
                <w:lang w:val="es-PA"/>
              </w:rPr>
            </w:pPr>
            <w:r w:rsidRPr="009C5ADB">
              <w:rPr>
                <w:rFonts w:cs="Arial"/>
                <w:sz w:val="20"/>
                <w:szCs w:val="20"/>
                <w:lang w:val="es-PA"/>
              </w:rPr>
              <w:t>Ministerio de Ambiente y Desarrollo Sostenible</w:t>
            </w:r>
          </w:p>
        </w:tc>
      </w:tr>
      <w:tr w:rsidR="007637A4" w:rsidRPr="009C307E" w14:paraId="51E8D7C0"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954" w:type="dxa"/>
            <w:noWrap/>
          </w:tcPr>
          <w:p w14:paraId="562C046E" w14:textId="77777777" w:rsidR="007637A4" w:rsidRPr="00A47E47" w:rsidRDefault="007637A4" w:rsidP="00E26781">
            <w:pPr>
              <w:jc w:val="left"/>
              <w:rPr>
                <w:rFonts w:eastAsia="Times New Roman" w:cs="Arial"/>
                <w:color w:val="000000"/>
                <w:sz w:val="20"/>
                <w:szCs w:val="20"/>
                <w:lang w:val="es-AR" w:eastAsia="de-DE"/>
              </w:rPr>
            </w:pPr>
            <w:r>
              <w:rPr>
                <w:rFonts w:eastAsia="Times New Roman" w:cs="Arial"/>
                <w:color w:val="000000"/>
                <w:sz w:val="20"/>
                <w:szCs w:val="20"/>
                <w:lang w:val="es-AR" w:eastAsia="de-DE"/>
              </w:rPr>
              <w:t>Ley</w:t>
            </w:r>
            <w:r w:rsidRPr="005828AC">
              <w:rPr>
                <w:rFonts w:eastAsia="Times New Roman" w:cs="Arial"/>
                <w:color w:val="000000"/>
                <w:sz w:val="20"/>
                <w:szCs w:val="20"/>
                <w:lang w:val="es-AR" w:eastAsia="de-DE"/>
              </w:rPr>
              <w:t xml:space="preserve"> 3</w:t>
            </w:r>
            <w:r>
              <w:rPr>
                <w:rFonts w:eastAsia="Times New Roman" w:cs="Arial"/>
                <w:color w:val="000000"/>
                <w:sz w:val="20"/>
                <w:szCs w:val="20"/>
                <w:lang w:val="es-AR" w:eastAsia="de-DE"/>
              </w:rPr>
              <w:t>.</w:t>
            </w:r>
            <w:r w:rsidRPr="005828AC">
              <w:rPr>
                <w:rFonts w:eastAsia="Times New Roman" w:cs="Arial"/>
                <w:color w:val="000000"/>
                <w:sz w:val="20"/>
                <w:szCs w:val="20"/>
                <w:lang w:val="es-AR" w:eastAsia="de-DE"/>
              </w:rPr>
              <w:t xml:space="preserve">464/2008 </w:t>
            </w:r>
            <w:r>
              <w:rPr>
                <w:rFonts w:eastAsia="Times New Roman" w:cs="Arial"/>
                <w:color w:val="000000"/>
                <w:sz w:val="20"/>
                <w:szCs w:val="20"/>
                <w:lang w:val="es-AR" w:eastAsia="de-DE"/>
              </w:rPr>
              <w:t>–</w:t>
            </w:r>
            <w:r w:rsidRPr="005828AC">
              <w:rPr>
                <w:rFonts w:eastAsia="Times New Roman" w:cs="Arial"/>
                <w:color w:val="000000"/>
                <w:sz w:val="20"/>
                <w:szCs w:val="20"/>
                <w:lang w:val="es-AR" w:eastAsia="de-DE"/>
              </w:rPr>
              <w:t xml:space="preserve"> Crea</w:t>
            </w:r>
            <w:r>
              <w:rPr>
                <w:rFonts w:eastAsia="Times New Roman" w:cs="Arial"/>
                <w:color w:val="000000"/>
                <w:sz w:val="20"/>
                <w:szCs w:val="20"/>
                <w:lang w:val="es-AR" w:eastAsia="de-DE"/>
              </w:rPr>
              <w:t xml:space="preserve"> el</w:t>
            </w:r>
            <w:r w:rsidRPr="005828AC">
              <w:rPr>
                <w:rFonts w:eastAsia="Times New Roman" w:cs="Arial"/>
                <w:color w:val="000000"/>
                <w:sz w:val="20"/>
                <w:szCs w:val="20"/>
                <w:lang w:val="es-AR" w:eastAsia="de-DE"/>
              </w:rPr>
              <w:t xml:space="preserve"> INFONA</w:t>
            </w:r>
          </w:p>
        </w:tc>
        <w:tc>
          <w:tcPr>
            <w:tcW w:w="4838" w:type="dxa"/>
            <w:noWrap/>
          </w:tcPr>
          <w:p w14:paraId="71B2E286" w14:textId="77777777" w:rsidR="007637A4" w:rsidRPr="00831725"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831725">
              <w:rPr>
                <w:rFonts w:eastAsia="Times New Roman" w:cs="Arial"/>
                <w:color w:val="000000" w:themeColor="text1"/>
                <w:sz w:val="20"/>
                <w:szCs w:val="20"/>
                <w:lang w:val="es-ES" w:eastAsia="es-PA"/>
              </w:rPr>
              <w:t xml:space="preserve">Esta Ley crea el Instituto Nacional Forestal, el cual constituye el órgano de aplicación de las normas establecidas por la Ley Forestal y por la Ley para promover la forestación y reforestación y también determina que el INFONA tendrá como objetivo general la administración, promoción y desarrollo </w:t>
            </w:r>
            <w:r>
              <w:rPr>
                <w:rFonts w:eastAsia="Times New Roman" w:cs="Arial"/>
                <w:color w:val="000000" w:themeColor="text1"/>
                <w:sz w:val="20"/>
                <w:szCs w:val="20"/>
                <w:lang w:val="es-ES" w:eastAsia="es-PA"/>
              </w:rPr>
              <w:t>sostenible</w:t>
            </w:r>
            <w:r w:rsidRPr="00831725">
              <w:rPr>
                <w:rFonts w:eastAsia="Times New Roman" w:cs="Arial"/>
                <w:color w:val="000000" w:themeColor="text1"/>
                <w:sz w:val="20"/>
                <w:szCs w:val="20"/>
                <w:lang w:val="es-ES" w:eastAsia="es-PA"/>
              </w:rPr>
              <w:t xml:space="preserve"> de los recursos forestales del país, en cuanto a su defensa, mejoramiento, expansión y uso racional</w:t>
            </w:r>
            <w:r>
              <w:rPr>
                <w:rFonts w:eastAsia="Times New Roman" w:cs="Arial"/>
                <w:color w:val="000000" w:themeColor="text1"/>
                <w:sz w:val="20"/>
                <w:szCs w:val="20"/>
                <w:lang w:val="es-ES" w:eastAsia="es-PA"/>
              </w:rPr>
              <w:t>.</w:t>
            </w:r>
          </w:p>
        </w:tc>
        <w:tc>
          <w:tcPr>
            <w:tcW w:w="1672" w:type="dxa"/>
            <w:noWrap/>
          </w:tcPr>
          <w:p w14:paraId="76A92477" w14:textId="77777777" w:rsidR="007637A4" w:rsidRPr="009C5ADB" w:rsidRDefault="007637A4" w:rsidP="00E26781">
            <w:pPr>
              <w:jc w:val="left"/>
              <w:cnfStyle w:val="000000000000" w:firstRow="0" w:lastRow="0" w:firstColumn="0" w:lastColumn="0" w:oddVBand="0" w:evenVBand="0" w:oddHBand="0" w:evenHBand="0" w:firstRowFirstColumn="0" w:firstRowLastColumn="0" w:lastRowFirstColumn="0" w:lastRowLastColumn="0"/>
              <w:rPr>
                <w:rFonts w:cs="Arial"/>
                <w:sz w:val="20"/>
                <w:szCs w:val="20"/>
                <w:lang w:val="es-PA"/>
              </w:rPr>
            </w:pPr>
            <w:r w:rsidRPr="009C5ADB">
              <w:rPr>
                <w:rFonts w:cs="Arial"/>
                <w:sz w:val="20"/>
                <w:szCs w:val="20"/>
                <w:lang w:val="es-PA"/>
              </w:rPr>
              <w:t>Ministerio de Ambiente y Desarrollo Sostenible</w:t>
            </w:r>
          </w:p>
        </w:tc>
      </w:tr>
    </w:tbl>
    <w:p w14:paraId="6CA9B797" w14:textId="77777777" w:rsidR="007637A4" w:rsidRPr="00523827" w:rsidRDefault="007637A4" w:rsidP="007637A4">
      <w:pPr>
        <w:pStyle w:val="Notes"/>
        <w:spacing w:after="0"/>
        <w:jc w:val="center"/>
        <w:rPr>
          <w:lang w:val="es-PA"/>
        </w:rPr>
      </w:pPr>
      <w:r w:rsidRPr="00523827">
        <w:rPr>
          <w:lang w:val="es-PA"/>
        </w:rPr>
        <w:t>Fu</w:t>
      </w:r>
      <w:r>
        <w:rPr>
          <w:lang w:val="es-PA"/>
        </w:rPr>
        <w:t>ente</w:t>
      </w:r>
      <w:r w:rsidRPr="00523827">
        <w:rPr>
          <w:lang w:val="es-PA"/>
        </w:rPr>
        <w:t xml:space="preserve">: </w:t>
      </w:r>
      <w:r>
        <w:rPr>
          <w:lang w:val="es-PA"/>
        </w:rPr>
        <w:t>ACIJ</w:t>
      </w:r>
      <w:r w:rsidRPr="00523827">
        <w:rPr>
          <w:lang w:val="es-PA"/>
        </w:rPr>
        <w:t xml:space="preserve">, 2021 / </w:t>
      </w:r>
      <w:hyperlink r:id="rId17" w:history="1">
        <w:r w:rsidRPr="00523827">
          <w:rPr>
            <w:rStyle w:val="Hipervnculo"/>
            <w:lang w:val="es-PA"/>
          </w:rPr>
          <w:t>www.mades.gov.py/leyes/</w:t>
        </w:r>
      </w:hyperlink>
    </w:p>
    <w:p w14:paraId="45F509B3" w14:textId="77777777" w:rsidR="007637A4" w:rsidRPr="00523827" w:rsidRDefault="007637A4" w:rsidP="007637A4">
      <w:pPr>
        <w:pStyle w:val="Notes"/>
        <w:spacing w:after="0"/>
        <w:jc w:val="center"/>
        <w:rPr>
          <w:lang w:val="es-PA"/>
        </w:rPr>
      </w:pPr>
    </w:p>
    <w:p w14:paraId="6481FCF4" w14:textId="77777777" w:rsidR="007637A4" w:rsidRPr="00523827" w:rsidRDefault="007637A4" w:rsidP="007637A4">
      <w:pPr>
        <w:pStyle w:val="Notes"/>
        <w:spacing w:after="0"/>
        <w:jc w:val="center"/>
        <w:rPr>
          <w:lang w:val="es-PA"/>
        </w:rPr>
      </w:pPr>
    </w:p>
    <w:p w14:paraId="69D2102E" w14:textId="77777777" w:rsidR="007637A4" w:rsidRPr="00B43DB8" w:rsidRDefault="007637A4" w:rsidP="007637A4">
      <w:pPr>
        <w:spacing w:after="0" w:line="240" w:lineRule="auto"/>
        <w:rPr>
          <w:b/>
          <w:bCs/>
          <w:lang w:val="es-PA"/>
        </w:rPr>
      </w:pPr>
      <w:r w:rsidRPr="00B43DB8">
        <w:rPr>
          <w:b/>
          <w:bCs/>
          <w:lang w:val="es-PA"/>
        </w:rPr>
        <w:t>Las garantías de los dere</w:t>
      </w:r>
      <w:r>
        <w:rPr>
          <w:b/>
          <w:bCs/>
          <w:lang w:val="es-PA"/>
        </w:rPr>
        <w:t>chos de los pueblos indígenas</w:t>
      </w:r>
      <w:r>
        <w:rPr>
          <w:rStyle w:val="Refdenotaalpie"/>
          <w:b/>
          <w:bCs/>
        </w:rPr>
        <w:footnoteReference w:id="18"/>
      </w:r>
    </w:p>
    <w:p w14:paraId="3AC391FF" w14:textId="77777777" w:rsidR="007637A4" w:rsidRPr="00B43DB8" w:rsidRDefault="007637A4" w:rsidP="007637A4">
      <w:pPr>
        <w:spacing w:after="0" w:line="240" w:lineRule="auto"/>
        <w:rPr>
          <w:lang w:val="es-PA"/>
        </w:rPr>
      </w:pPr>
    </w:p>
    <w:p w14:paraId="7BC4C2F1" w14:textId="77777777" w:rsidR="007637A4" w:rsidRPr="00243682" w:rsidRDefault="007637A4" w:rsidP="00763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PA" w:eastAsia="es-PA"/>
        </w:rPr>
      </w:pPr>
      <w:r w:rsidRPr="00243682">
        <w:rPr>
          <w:rFonts w:eastAsia="Times New Roman" w:cs="Arial"/>
          <w:color w:val="000000" w:themeColor="text1"/>
          <w:lang w:val="es-ES" w:eastAsia="es-PA"/>
        </w:rPr>
        <w:t xml:space="preserve">Paraguay cuenta con un marco legal que garantiza y reconoce una amplia gama de derechos a los Pueblos Indígenas, habiendo ratificado los principales instrumentos </w:t>
      </w:r>
      <w:r>
        <w:rPr>
          <w:rFonts w:eastAsia="Times New Roman" w:cs="Arial"/>
          <w:color w:val="000000" w:themeColor="text1"/>
          <w:lang w:val="es-ES" w:eastAsia="es-PA"/>
        </w:rPr>
        <w:t xml:space="preserve">internacionales </w:t>
      </w:r>
      <w:r w:rsidRPr="00243682">
        <w:rPr>
          <w:rFonts w:eastAsia="Times New Roman" w:cs="Arial"/>
          <w:color w:val="000000" w:themeColor="text1"/>
          <w:lang w:val="es-ES" w:eastAsia="es-PA"/>
        </w:rPr>
        <w:t>de derecho</w:t>
      </w:r>
      <w:r>
        <w:rPr>
          <w:rFonts w:eastAsia="Times New Roman" w:cs="Arial"/>
          <w:color w:val="000000" w:themeColor="text1"/>
          <w:lang w:val="es-ES" w:eastAsia="es-PA"/>
        </w:rPr>
        <w:t>s humanos</w:t>
      </w:r>
      <w:r w:rsidRPr="00243682">
        <w:rPr>
          <w:rFonts w:eastAsia="Times New Roman" w:cs="Arial"/>
          <w:color w:val="000000" w:themeColor="text1"/>
          <w:lang w:val="es-ES" w:eastAsia="es-PA"/>
        </w:rPr>
        <w:t xml:space="preserve">, tanto en el sistema universal como </w:t>
      </w:r>
      <w:r>
        <w:rPr>
          <w:rFonts w:eastAsia="Times New Roman" w:cs="Arial"/>
          <w:color w:val="000000" w:themeColor="text1"/>
          <w:lang w:val="es-ES" w:eastAsia="es-PA"/>
        </w:rPr>
        <w:t>I</w:t>
      </w:r>
      <w:r w:rsidRPr="00243682">
        <w:rPr>
          <w:rFonts w:eastAsia="Times New Roman" w:cs="Arial"/>
          <w:color w:val="000000" w:themeColor="text1"/>
          <w:lang w:val="es-ES" w:eastAsia="es-PA"/>
        </w:rPr>
        <w:t>nteramericano. Los fundamentos jurídicos y normativos de la Ley indígena y de sus instituciones de defensa y protección de los recursos naturales se establecen en:</w:t>
      </w:r>
    </w:p>
    <w:p w14:paraId="4677998D" w14:textId="77777777" w:rsidR="007637A4" w:rsidRPr="00243682" w:rsidRDefault="007637A4" w:rsidP="007637A4">
      <w:pPr>
        <w:spacing w:after="0" w:line="240" w:lineRule="auto"/>
        <w:rPr>
          <w:lang w:val="es-PA"/>
        </w:rPr>
      </w:pPr>
    </w:p>
    <w:p w14:paraId="754A95C1" w14:textId="77777777" w:rsidR="007637A4" w:rsidRPr="00416D76" w:rsidRDefault="007637A4" w:rsidP="003173CD">
      <w:pPr>
        <w:pStyle w:val="Prrafodelista"/>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rPr>
          <w:rFonts w:eastAsia="Times New Roman" w:cs="Arial"/>
          <w:color w:val="000000" w:themeColor="text1"/>
          <w:lang w:val="es-ES" w:eastAsia="es-PA"/>
        </w:rPr>
      </w:pPr>
      <w:r w:rsidRPr="00416D76">
        <w:rPr>
          <w:rFonts w:eastAsia="Times New Roman" w:cs="Arial"/>
          <w:color w:val="000000" w:themeColor="text1"/>
          <w:lang w:val="es-ES" w:eastAsia="es-PA"/>
        </w:rPr>
        <w:t>La Constitución Nacional declara que Paraguay es un país pluriétnico y pluricultural. En este sentido, varios de sus artículos aseguran derechos específicos y consuetudinarios de los pueblos indígenas. Artículos 63, 64 y 65:</w:t>
      </w:r>
    </w:p>
    <w:p w14:paraId="495FFDA8" w14:textId="77777777" w:rsidR="007637A4" w:rsidRPr="00416D76" w:rsidRDefault="007637A4" w:rsidP="007637A4">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hanging="425"/>
        <w:rPr>
          <w:rFonts w:eastAsia="Times New Roman" w:cs="Arial"/>
          <w:color w:val="000000" w:themeColor="text1"/>
          <w:lang w:val="es-ES" w:eastAsia="es-PA"/>
        </w:rPr>
      </w:pPr>
      <w:r w:rsidRPr="00416D76">
        <w:rPr>
          <w:rFonts w:eastAsia="Times New Roman" w:cs="Arial"/>
          <w:color w:val="000000" w:themeColor="text1"/>
          <w:lang w:val="es-ES" w:eastAsia="es-PA"/>
        </w:rPr>
        <w:t xml:space="preserve">o </w:t>
      </w:r>
      <w:r>
        <w:rPr>
          <w:rFonts w:eastAsia="Times New Roman" w:cs="Arial"/>
          <w:color w:val="000000" w:themeColor="text1"/>
          <w:lang w:val="es-ES" w:eastAsia="es-PA"/>
        </w:rPr>
        <w:t xml:space="preserve">  </w:t>
      </w:r>
      <w:r w:rsidRPr="00416D76">
        <w:rPr>
          <w:rFonts w:eastAsia="Times New Roman" w:cs="Arial"/>
          <w:color w:val="000000" w:themeColor="text1"/>
          <w:lang w:val="es-ES" w:eastAsia="es-PA"/>
        </w:rPr>
        <w:t>Art. No. 63 reconoce y garantiza el derecho indígena a conservar y desarrollar su identidad y</w:t>
      </w:r>
      <w:r>
        <w:rPr>
          <w:rFonts w:eastAsia="Times New Roman" w:cs="Arial"/>
          <w:color w:val="000000" w:themeColor="text1"/>
          <w:lang w:val="es-ES" w:eastAsia="es-PA"/>
        </w:rPr>
        <w:t xml:space="preserve"> </w:t>
      </w:r>
      <w:r w:rsidRPr="00416D76">
        <w:rPr>
          <w:rFonts w:eastAsia="Times New Roman" w:cs="Arial"/>
          <w:color w:val="000000" w:themeColor="text1"/>
          <w:lang w:val="es-ES" w:eastAsia="es-PA"/>
        </w:rPr>
        <w:t>a aplicar sus sistemas de organización política, social, económica, cultural y religiosa, además del sometimiento voluntario a sus normas consuetudinarias en asuntos internos.</w:t>
      </w:r>
    </w:p>
    <w:p w14:paraId="0292E948" w14:textId="77777777" w:rsidR="007637A4" w:rsidRPr="00416D76" w:rsidRDefault="007637A4" w:rsidP="007637A4">
      <w:pPr>
        <w:pStyle w:val="Prrafodelista"/>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hanging="425"/>
        <w:rPr>
          <w:rFonts w:eastAsia="Times New Roman" w:cs="Arial"/>
          <w:color w:val="000000" w:themeColor="text1"/>
          <w:lang w:val="es-ES" w:eastAsia="es-PA"/>
        </w:rPr>
      </w:pPr>
      <w:r w:rsidRPr="00416D76">
        <w:rPr>
          <w:rFonts w:eastAsia="Times New Roman" w:cs="Arial"/>
          <w:color w:val="000000" w:themeColor="text1"/>
          <w:lang w:val="es-ES" w:eastAsia="es-PA"/>
        </w:rPr>
        <w:t xml:space="preserve">o </w:t>
      </w:r>
      <w:r>
        <w:rPr>
          <w:rFonts w:eastAsia="Times New Roman" w:cs="Arial"/>
          <w:color w:val="000000" w:themeColor="text1"/>
          <w:lang w:val="es-ES" w:eastAsia="es-PA"/>
        </w:rPr>
        <w:t xml:space="preserve">   </w:t>
      </w:r>
      <w:r w:rsidRPr="00416D76">
        <w:rPr>
          <w:rFonts w:eastAsia="Times New Roman" w:cs="Arial"/>
          <w:color w:val="000000" w:themeColor="text1"/>
          <w:lang w:val="es-ES" w:eastAsia="es-PA"/>
        </w:rPr>
        <w:t>Art. N</w:t>
      </w:r>
      <w:r>
        <w:rPr>
          <w:rFonts w:eastAsia="Times New Roman" w:cs="Arial"/>
          <w:color w:val="000000" w:themeColor="text1"/>
          <w:lang w:val="es-ES" w:eastAsia="es-PA"/>
        </w:rPr>
        <w:t>o.</w:t>
      </w:r>
      <w:r w:rsidRPr="00416D76">
        <w:rPr>
          <w:rFonts w:eastAsia="Times New Roman" w:cs="Arial"/>
          <w:color w:val="000000" w:themeColor="text1"/>
          <w:lang w:val="es-ES" w:eastAsia="es-PA"/>
        </w:rPr>
        <w:t xml:space="preserve"> 64: reconoce el derecho a la propiedad comunal de la tierra. (En este aspecto, la Constitución Nacional defiende el reconocimiento del derecho a la propiedad comunal, no individual, de las tierras que deben ser protegidas contra la deforestación, la contaminación ambiental y, sobre todo, contra la explotación económica y social).</w:t>
      </w:r>
    </w:p>
    <w:p w14:paraId="590C1B10" w14:textId="77777777" w:rsidR="007637A4" w:rsidRPr="00A863E7" w:rsidRDefault="007637A4" w:rsidP="007637A4">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hanging="425"/>
        <w:rPr>
          <w:rFonts w:eastAsia="Times New Roman" w:cs="Arial"/>
          <w:color w:val="000000" w:themeColor="text1"/>
          <w:lang w:val="es-PA" w:eastAsia="es-PA"/>
        </w:rPr>
      </w:pPr>
      <w:r w:rsidRPr="00416D76">
        <w:rPr>
          <w:rFonts w:eastAsia="Times New Roman" w:cs="Arial"/>
          <w:color w:val="000000" w:themeColor="text1"/>
          <w:lang w:val="es-ES" w:eastAsia="es-PA"/>
        </w:rPr>
        <w:t xml:space="preserve">o </w:t>
      </w:r>
      <w:r>
        <w:rPr>
          <w:rFonts w:eastAsia="Times New Roman" w:cs="Arial"/>
          <w:color w:val="000000" w:themeColor="text1"/>
          <w:lang w:val="es-ES" w:eastAsia="es-PA"/>
        </w:rPr>
        <w:t xml:space="preserve">  </w:t>
      </w:r>
      <w:r w:rsidRPr="00416D76">
        <w:rPr>
          <w:rFonts w:eastAsia="Times New Roman" w:cs="Arial"/>
          <w:color w:val="000000" w:themeColor="text1"/>
          <w:lang w:val="es-ES" w:eastAsia="es-PA"/>
        </w:rPr>
        <w:t>Art. N</w:t>
      </w:r>
      <w:r>
        <w:rPr>
          <w:rFonts w:eastAsia="Times New Roman" w:cs="Arial"/>
          <w:color w:val="000000" w:themeColor="text1"/>
          <w:lang w:val="es-ES" w:eastAsia="es-PA"/>
        </w:rPr>
        <w:t>o.</w:t>
      </w:r>
      <w:r w:rsidRPr="00416D76">
        <w:rPr>
          <w:rFonts w:eastAsia="Times New Roman" w:cs="Arial"/>
          <w:color w:val="000000" w:themeColor="text1"/>
          <w:lang w:val="es-ES" w:eastAsia="es-PA"/>
        </w:rPr>
        <w:t xml:space="preserve"> 65: Se garantiza a los pueblos indígenas el derecho a participar en la vida económica, social, política y cultural del país, de conformidad con sus prácticas consuetudinarias, esta Constitución y las leyes nacionales.</w:t>
      </w:r>
    </w:p>
    <w:p w14:paraId="40771F97" w14:textId="77777777" w:rsidR="007637A4" w:rsidRPr="00ED1BE6" w:rsidRDefault="007637A4" w:rsidP="003173CD">
      <w:pPr>
        <w:pStyle w:val="Prrafodelista"/>
        <w:numPr>
          <w:ilvl w:val="0"/>
          <w:numId w:val="24"/>
        </w:numPr>
        <w:spacing w:after="0" w:line="240" w:lineRule="auto"/>
        <w:ind w:left="426" w:hanging="426"/>
        <w:rPr>
          <w:rFonts w:eastAsia="Times New Roman" w:cs="Arial"/>
          <w:color w:val="000000" w:themeColor="text1"/>
          <w:lang w:val="es-PA" w:eastAsia="es-PA"/>
        </w:rPr>
      </w:pPr>
      <w:r w:rsidRPr="007A103A">
        <w:rPr>
          <w:lang w:val="es-PA"/>
        </w:rPr>
        <w:t xml:space="preserve">Ley No. 2311: </w:t>
      </w:r>
      <w:r w:rsidRPr="007A103A">
        <w:rPr>
          <w:rFonts w:eastAsia="Times New Roman" w:cs="Arial"/>
          <w:color w:val="000000" w:themeColor="text1"/>
          <w:lang w:val="es-ES" w:eastAsia="es-PA"/>
        </w:rPr>
        <w:t>que ratifica el Convenio 169 de la OIT sobre Pueblos Indígenas. La piedra angular para la aplicación del Convenio 169 es el derecho de los pueblos indígenas a ser consultados y a participar en el proceso de toma de decisiones que les afecte. Y el consentimiento debe ser otorgado libremente, obtenido antes de la implementación de las actividades, y estar basado en un entendimiento pleno de los pueblos indígenas de los asuntos involucrados en la actividad o decisión en cuestión.</w:t>
      </w:r>
    </w:p>
    <w:p w14:paraId="3503A81E" w14:textId="77777777" w:rsidR="007637A4" w:rsidRPr="00161BE9" w:rsidRDefault="007637A4" w:rsidP="003173CD">
      <w:pPr>
        <w:pStyle w:val="Prrafodelista"/>
        <w:numPr>
          <w:ilvl w:val="0"/>
          <w:numId w:val="24"/>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rPr>
          <w:rFonts w:eastAsia="Times New Roman" w:cs="Arial"/>
          <w:color w:val="000000" w:themeColor="text1"/>
          <w:lang w:val="es-ES" w:eastAsia="es-PA"/>
        </w:rPr>
      </w:pPr>
      <w:r w:rsidRPr="00161BE9">
        <w:rPr>
          <w:rFonts w:eastAsia="Times New Roman" w:cs="Arial"/>
          <w:color w:val="000000" w:themeColor="text1"/>
          <w:lang w:val="es-ES" w:eastAsia="es-PA"/>
        </w:rPr>
        <w:t>La Declaración de las Naciones Unidas sobre los Derechos de los Pueblos Indígenas (2007) Artículo 29. Los pueblos indígenas tienen derecho a la conservación y protección del medio ambiente y la capacidad productiva de sus tierras o territorios y recursos (...) Artículo 39. Los pueblos indígenas tienen el derecho a la asistencia financiera y técnica de los Estados y</w:t>
      </w:r>
      <w:r>
        <w:rPr>
          <w:rFonts w:eastAsia="Times New Roman" w:cs="Arial"/>
          <w:color w:val="000000" w:themeColor="text1"/>
          <w:lang w:val="es-ES" w:eastAsia="es-PA"/>
        </w:rPr>
        <w:t xml:space="preserve"> </w:t>
      </w:r>
      <w:r w:rsidRPr="00161BE9">
        <w:rPr>
          <w:rFonts w:eastAsia="Times New Roman" w:cs="Arial"/>
          <w:color w:val="000000" w:themeColor="text1"/>
          <w:lang w:val="es-ES" w:eastAsia="es-PA"/>
        </w:rPr>
        <w:t>a través de la cooperación internacional para acceder a los derechos establecidos en esta Declaración.</w:t>
      </w:r>
    </w:p>
    <w:p w14:paraId="68554C94" w14:textId="77777777" w:rsidR="007637A4" w:rsidRPr="00EA57B4" w:rsidRDefault="007637A4" w:rsidP="003173CD">
      <w:pPr>
        <w:pStyle w:val="Prrafodelista"/>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rPr>
          <w:rFonts w:eastAsia="Times New Roman" w:cs="Arial"/>
          <w:color w:val="000000" w:themeColor="text1"/>
          <w:lang w:val="es-PA" w:eastAsia="es-PA"/>
        </w:rPr>
      </w:pPr>
      <w:r w:rsidRPr="00161BE9">
        <w:rPr>
          <w:rFonts w:eastAsia="Times New Roman" w:cs="Arial"/>
          <w:color w:val="000000" w:themeColor="text1"/>
          <w:lang w:val="es-ES" w:eastAsia="es-PA"/>
        </w:rPr>
        <w:t>Ley N</w:t>
      </w:r>
      <w:r>
        <w:rPr>
          <w:rFonts w:eastAsia="Times New Roman" w:cs="Arial"/>
          <w:color w:val="000000" w:themeColor="text1"/>
          <w:lang w:val="es-ES" w:eastAsia="es-PA"/>
        </w:rPr>
        <w:t>o.</w:t>
      </w:r>
      <w:r w:rsidRPr="00161BE9">
        <w:rPr>
          <w:rFonts w:eastAsia="Times New Roman" w:cs="Arial"/>
          <w:color w:val="000000" w:themeColor="text1"/>
          <w:lang w:val="es-ES" w:eastAsia="es-PA"/>
        </w:rPr>
        <w:t xml:space="preserve"> 43/89. Regularización de Tierras. Esta Ley crea la institución oficial encargada de los asuntos indígenas (el INDI) y establece el procedimiento administrativo para el reconocimiento de la personería jurídica y la regulación de la tenencia de la tierra de las comunidades indígenas a través del INDI y el Instituto de Bienestar Rural (actual Instituto de Desarrollo Rural y de Tierra, INDERT).</w:t>
      </w:r>
    </w:p>
    <w:p w14:paraId="2B67C71F" w14:textId="77777777" w:rsidR="007637A4" w:rsidRPr="00EA57B4" w:rsidRDefault="007637A4" w:rsidP="003173CD">
      <w:pPr>
        <w:pStyle w:val="Prrafodelista"/>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rPr>
          <w:rFonts w:eastAsia="Times New Roman" w:cs="Arial"/>
          <w:color w:val="000000" w:themeColor="text1"/>
          <w:lang w:val="es-PA" w:eastAsia="es-PA"/>
        </w:rPr>
      </w:pPr>
      <w:r w:rsidRPr="00EA57B4">
        <w:rPr>
          <w:rFonts w:eastAsia="Times New Roman" w:cs="Arial"/>
          <w:color w:val="000000" w:themeColor="text1"/>
          <w:lang w:val="es-ES" w:eastAsia="es-PA"/>
        </w:rPr>
        <w:t>Ley 904/81. Estatuto de las Comunidades Indígenas (ECI). Este es el principal instrumento legislativo referente a los derechos de los pueblos indígenas en Paraguay. (Ley No. 919/96. Modifica los Art. 30 y 62 del Estatuto de las Comunidades Indígenas)</w:t>
      </w:r>
    </w:p>
    <w:p w14:paraId="474EC5AE" w14:textId="77777777" w:rsidR="007637A4" w:rsidRPr="00EA57B4" w:rsidRDefault="007637A4" w:rsidP="003173CD">
      <w:pPr>
        <w:pStyle w:val="Prrafodelista"/>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rPr>
          <w:rFonts w:eastAsia="Times New Roman" w:cs="Arial"/>
          <w:color w:val="000000" w:themeColor="text1"/>
          <w:lang w:val="es-PA" w:eastAsia="es-PA"/>
        </w:rPr>
      </w:pPr>
      <w:r w:rsidRPr="00EA57B4">
        <w:rPr>
          <w:rFonts w:eastAsia="Times New Roman" w:cs="Arial"/>
          <w:color w:val="000000" w:themeColor="text1"/>
          <w:lang w:val="es-ES" w:eastAsia="es-PA"/>
        </w:rPr>
        <w:t>Ley No. 43/89. Regularización de Tierras. Con el alcance de esta Ley, los indígenas pueden solicitar la prohibición de realizar mejoras y destrucción de los bosques en las áreas determinadas como asentamiento tradicional de sus comunidades, mientras duren los trámites de regularización de tierras a su nombre.</w:t>
      </w:r>
    </w:p>
    <w:p w14:paraId="340280C0" w14:textId="77777777" w:rsidR="007637A4" w:rsidRPr="00EA57B4" w:rsidRDefault="007637A4" w:rsidP="003173CD">
      <w:pPr>
        <w:pStyle w:val="Prrafodelista"/>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rPr>
          <w:rFonts w:eastAsia="Times New Roman" w:cs="Arial"/>
          <w:color w:val="000000" w:themeColor="text1"/>
          <w:lang w:val="es-PA" w:eastAsia="es-PA"/>
        </w:rPr>
      </w:pPr>
      <w:r w:rsidRPr="00EA57B4">
        <w:rPr>
          <w:rFonts w:eastAsia="Times New Roman" w:cs="Arial"/>
          <w:color w:val="000000" w:themeColor="text1"/>
          <w:lang w:val="es-ES" w:eastAsia="es-PA"/>
        </w:rPr>
        <w:t>Decreto No. 10.039/2018 Protocolo para el proceso de Consulta y Consentimiento Libre, Previo e Informado con los pueblos indígenas que habitan el Paraguay (CCPLI por sus iniciales en español). Este Decreto establece que la elaboración de cada proyecto o programa con los Pueblos Indígenas estará acompañada de un proceso CCLPI con cada una de las comunidades participantes. La consulta se realizará en el idioma de la etnia.</w:t>
      </w:r>
    </w:p>
    <w:p w14:paraId="5F1205BD" w14:textId="77777777" w:rsidR="007637A4" w:rsidRPr="005045E9" w:rsidRDefault="007637A4" w:rsidP="007637A4">
      <w:pPr>
        <w:spacing w:after="0" w:line="240" w:lineRule="auto"/>
        <w:rPr>
          <w:rFonts w:cs="Arial"/>
          <w:color w:val="000000" w:themeColor="text1"/>
          <w:lang w:val="es-PA"/>
        </w:rPr>
      </w:pPr>
    </w:p>
    <w:p w14:paraId="51730225" w14:textId="77777777" w:rsidR="007637A4" w:rsidRPr="005045E9" w:rsidRDefault="007637A4" w:rsidP="007637A4">
      <w:pPr>
        <w:spacing w:after="0" w:line="240" w:lineRule="auto"/>
        <w:rPr>
          <w:lang w:val="es-PA"/>
        </w:rPr>
      </w:pPr>
    </w:p>
    <w:p w14:paraId="44262127" w14:textId="77777777" w:rsidR="007637A4" w:rsidRPr="00A43E6F" w:rsidRDefault="007637A4" w:rsidP="007637A4">
      <w:pPr>
        <w:spacing w:after="0" w:line="240" w:lineRule="auto"/>
        <w:rPr>
          <w:b/>
          <w:bCs/>
          <w:lang w:val="es-PA"/>
        </w:rPr>
      </w:pPr>
      <w:r w:rsidRPr="00A43E6F">
        <w:rPr>
          <w:b/>
          <w:bCs/>
          <w:lang w:val="es-PA"/>
        </w:rPr>
        <w:t>Género</w:t>
      </w:r>
      <w:r>
        <w:rPr>
          <w:rStyle w:val="Refdenotaalpie"/>
          <w:b/>
          <w:bCs/>
        </w:rPr>
        <w:footnoteReference w:id="19"/>
      </w:r>
    </w:p>
    <w:p w14:paraId="05D2BB99" w14:textId="77777777" w:rsidR="007637A4" w:rsidRPr="007C4870" w:rsidRDefault="007637A4" w:rsidP="007637A4">
      <w:pPr>
        <w:spacing w:after="0" w:line="240" w:lineRule="auto"/>
        <w:rPr>
          <w:rFonts w:eastAsia="Times New Roman" w:cs="Arial"/>
          <w:color w:val="000000" w:themeColor="text1"/>
          <w:lang w:val="es-PA" w:eastAsia="es-PA"/>
        </w:rPr>
      </w:pPr>
      <w:r w:rsidRPr="00180D6A">
        <w:rPr>
          <w:lang w:val="es-PA"/>
        </w:rPr>
        <w:t xml:space="preserve">El Ministerio de la Mujer de Paraguay, </w:t>
      </w:r>
      <w:r w:rsidRPr="007C4870">
        <w:rPr>
          <w:rFonts w:eastAsia="Times New Roman" w:cs="Arial"/>
          <w:color w:val="000000" w:themeColor="text1"/>
          <w:lang w:val="es-ES" w:eastAsia="es-PA"/>
        </w:rPr>
        <w:t>actualmente</w:t>
      </w:r>
      <w:r>
        <w:rPr>
          <w:rFonts w:eastAsia="Times New Roman" w:cs="Arial"/>
          <w:color w:val="000000" w:themeColor="text1"/>
          <w:lang w:val="es-ES" w:eastAsia="es-PA"/>
        </w:rPr>
        <w:t>,</w:t>
      </w:r>
      <w:r w:rsidRPr="007C4870">
        <w:rPr>
          <w:rFonts w:eastAsia="Times New Roman" w:cs="Arial"/>
          <w:color w:val="000000" w:themeColor="text1"/>
          <w:lang w:val="es-ES" w:eastAsia="es-PA"/>
        </w:rPr>
        <w:t xml:space="preserve"> se encuentra implementando el Plan Nacional de Igualdad 2018-2024</w:t>
      </w:r>
      <w:r w:rsidRPr="00C77209">
        <w:rPr>
          <w:rStyle w:val="Refdenotaalpie"/>
          <w:lang w:val="es-AR"/>
        </w:rPr>
        <w:footnoteReference w:id="20"/>
      </w:r>
      <w:r w:rsidRPr="007C4870">
        <w:rPr>
          <w:rFonts w:eastAsia="Times New Roman" w:cs="Arial"/>
          <w:color w:val="000000" w:themeColor="text1"/>
          <w:lang w:val="es-ES" w:eastAsia="es-PA"/>
        </w:rPr>
        <w:t xml:space="preserve"> (Ministerio de la Mujer de Paraguay, 2018). La política identifica los obstáculos para la igualdad de las mujeres y luego establece objetivos y metas.</w:t>
      </w:r>
    </w:p>
    <w:p w14:paraId="00739BAD" w14:textId="77777777" w:rsidR="007637A4" w:rsidRPr="007C4870" w:rsidRDefault="007637A4" w:rsidP="007637A4">
      <w:pPr>
        <w:spacing w:after="0" w:line="240" w:lineRule="auto"/>
        <w:rPr>
          <w:lang w:val="es-PA"/>
        </w:rPr>
      </w:pPr>
    </w:p>
    <w:p w14:paraId="0CBED8B5" w14:textId="77777777" w:rsidR="007637A4" w:rsidRPr="00890590" w:rsidRDefault="007637A4" w:rsidP="007637A4">
      <w:pPr>
        <w:spacing w:after="0" w:line="240" w:lineRule="auto"/>
        <w:rPr>
          <w:lang w:val="es-PA"/>
        </w:rPr>
      </w:pPr>
      <w:r w:rsidRPr="00890590">
        <w:rPr>
          <w:lang w:val="es-PA"/>
        </w:rPr>
        <w:t>Marco Legal y Mecanismos I</w:t>
      </w:r>
      <w:r>
        <w:rPr>
          <w:lang w:val="es-PA"/>
        </w:rPr>
        <w:t>nstitucionales</w:t>
      </w:r>
    </w:p>
    <w:p w14:paraId="108C5EDD" w14:textId="77777777" w:rsidR="007637A4" w:rsidRPr="00890590" w:rsidRDefault="007637A4" w:rsidP="007637A4">
      <w:pPr>
        <w:spacing w:after="0" w:line="240" w:lineRule="auto"/>
        <w:rPr>
          <w:lang w:val="es-PA"/>
        </w:rPr>
      </w:pPr>
    </w:p>
    <w:p w14:paraId="74200638" w14:textId="77777777" w:rsidR="007637A4" w:rsidRPr="00A43E6F" w:rsidRDefault="007637A4" w:rsidP="003173CD">
      <w:pPr>
        <w:pStyle w:val="Prrafodelista"/>
        <w:numPr>
          <w:ilvl w:val="0"/>
          <w:numId w:val="22"/>
        </w:numPr>
        <w:spacing w:after="0" w:line="240" w:lineRule="auto"/>
        <w:ind w:left="426" w:hanging="426"/>
        <w:jc w:val="left"/>
        <w:rPr>
          <w:lang w:val="es-PA"/>
        </w:rPr>
      </w:pPr>
      <w:r w:rsidRPr="00A2688D">
        <w:rPr>
          <w:lang w:val="es-PA"/>
        </w:rPr>
        <w:t>​</w:t>
      </w:r>
      <w:r w:rsidRPr="00A2688D">
        <w:rPr>
          <w:rFonts w:cs="Arial"/>
          <w:color w:val="000000" w:themeColor="text1"/>
          <w:shd w:val="clear" w:color="auto" w:fill="FFFFFF"/>
          <w:lang w:val="es-PA"/>
        </w:rPr>
        <w:t>Convención sobre la Eliminación de Todas las Formas de Discriminación contra la Mujer</w:t>
      </w:r>
      <w:r w:rsidRPr="00A2688D">
        <w:rPr>
          <w:color w:val="000000" w:themeColor="text1"/>
          <w:lang w:val="es-PA"/>
        </w:rPr>
        <w:t xml:space="preserve"> </w:t>
      </w:r>
      <w:r w:rsidRPr="00A2688D">
        <w:rPr>
          <w:lang w:val="es-PA"/>
        </w:rPr>
        <w:t xml:space="preserve">(CEDAW). </w:t>
      </w:r>
      <w:r w:rsidRPr="00104BC8">
        <w:rPr>
          <w:lang w:val="es-PA"/>
        </w:rPr>
        <w:t xml:space="preserve">Adhesión en 1987. Ratificación del Protocolo </w:t>
      </w:r>
      <w:r>
        <w:rPr>
          <w:lang w:val="es-PA"/>
        </w:rPr>
        <w:t>Facultativo en</w:t>
      </w:r>
      <w:r w:rsidRPr="00104BC8">
        <w:rPr>
          <w:lang w:val="es-PA"/>
        </w:rPr>
        <w:t xml:space="preserve"> 2001. </w:t>
      </w:r>
      <w:r w:rsidRPr="001F3175">
        <w:rPr>
          <w:lang w:val="es-PA"/>
        </w:rPr>
        <w:t xml:space="preserve">La referencia principal documenta la igualdad entre hombres y </w:t>
      </w:r>
      <w:r>
        <w:rPr>
          <w:lang w:val="es-PA"/>
        </w:rPr>
        <w:t xml:space="preserve">mujeres. </w:t>
      </w:r>
      <w:r w:rsidRPr="00BF7A7D">
        <w:rPr>
          <w:lang w:val="es-PA"/>
        </w:rPr>
        <w:t>A través de su ratificación o adhesión, los Estados están legalmente obligados a adopt</w:t>
      </w:r>
      <w:r>
        <w:rPr>
          <w:lang w:val="es-PA"/>
        </w:rPr>
        <w:t>a</w:t>
      </w:r>
      <w:r w:rsidRPr="00BF7A7D">
        <w:rPr>
          <w:lang w:val="es-PA"/>
        </w:rPr>
        <w:t xml:space="preserve">r todas las medidas necesarias, incluyendo medidas temporales especiales y leyes, a fin de que las mujeres tengan el </w:t>
      </w:r>
      <w:r>
        <w:rPr>
          <w:lang w:val="es-PA"/>
        </w:rPr>
        <w:t xml:space="preserve">goce pleno de sus derechos humanos y libertades fundamentales. </w:t>
      </w:r>
    </w:p>
    <w:p w14:paraId="0B9B8C8E" w14:textId="77777777" w:rsidR="007637A4" w:rsidRPr="00A43E6F" w:rsidRDefault="007637A4" w:rsidP="003173CD">
      <w:pPr>
        <w:pStyle w:val="Prrafodelista"/>
        <w:numPr>
          <w:ilvl w:val="0"/>
          <w:numId w:val="22"/>
        </w:numPr>
        <w:spacing w:after="0" w:line="240" w:lineRule="auto"/>
        <w:ind w:left="426" w:hanging="426"/>
        <w:rPr>
          <w:lang w:val="es-PA"/>
        </w:rPr>
      </w:pPr>
      <w:r w:rsidRPr="00C57D52">
        <w:rPr>
          <w:lang w:val="es-PA"/>
        </w:rPr>
        <w:t xml:space="preserve">Declaración de Beijing y Plataforma de Acción (1995). </w:t>
      </w:r>
      <w:r w:rsidRPr="00372A8F">
        <w:rPr>
          <w:lang w:val="es-PA"/>
        </w:rPr>
        <w:t>Los países signatarios toman responsabilidad de la implementación de la Plataforma de Acción, en la cual se definen 12 áreas crít</w:t>
      </w:r>
      <w:r>
        <w:rPr>
          <w:lang w:val="es-PA"/>
        </w:rPr>
        <w:t xml:space="preserve">icas de interés para el avance de la mujer. </w:t>
      </w:r>
    </w:p>
    <w:p w14:paraId="696BE0F3" w14:textId="77777777" w:rsidR="007637A4" w:rsidRPr="00E04560" w:rsidRDefault="007637A4" w:rsidP="003173CD">
      <w:pPr>
        <w:pStyle w:val="Prrafodelista"/>
        <w:numPr>
          <w:ilvl w:val="0"/>
          <w:numId w:val="22"/>
        </w:numPr>
        <w:spacing w:after="0" w:line="240" w:lineRule="auto"/>
        <w:ind w:left="426" w:hanging="426"/>
        <w:rPr>
          <w:lang w:val="es-PA"/>
        </w:rPr>
      </w:pPr>
      <w:r w:rsidRPr="00C76A6A">
        <w:rPr>
          <w:lang w:val="es-PA"/>
        </w:rPr>
        <w:t>Constitución Política (1992). Art. 48: Sobre igualdad de derechos entre hombres y mujere</w:t>
      </w:r>
      <w:r>
        <w:rPr>
          <w:lang w:val="es-PA"/>
        </w:rPr>
        <w:t>s.</w:t>
      </w:r>
      <w:r w:rsidRPr="00C76A6A">
        <w:rPr>
          <w:lang w:val="es-PA"/>
        </w:rPr>
        <w:t xml:space="preserve"> </w:t>
      </w:r>
      <w:r w:rsidRPr="00FD1043">
        <w:rPr>
          <w:lang w:val="es-PA"/>
        </w:rPr>
        <w:t xml:space="preserve">Hombres y mujeres disfrutan </w:t>
      </w:r>
      <w:r>
        <w:rPr>
          <w:lang w:val="es-PA"/>
        </w:rPr>
        <w:t>de</w:t>
      </w:r>
      <w:r w:rsidRPr="00FD1043">
        <w:rPr>
          <w:lang w:val="es-PA"/>
        </w:rPr>
        <w:t xml:space="preserve"> los mismos derechos civiles, políticos, sociales, económicos y culturales. </w:t>
      </w:r>
      <w:r w:rsidRPr="00E04560">
        <w:rPr>
          <w:lang w:val="es-PA"/>
        </w:rPr>
        <w:t xml:space="preserve">Establece que el Estado debe promover condiciones y crear mecanismos adecuados para que la igualdad sea real y efectiva, allanando los obstáculos que obstaculicen </w:t>
      </w:r>
      <w:r>
        <w:rPr>
          <w:lang w:val="es-PA"/>
        </w:rPr>
        <w:t xml:space="preserve">o interfieran su ejercicio y facilitando la participación de la mujer en todas las esferas de la vida nacional. </w:t>
      </w:r>
    </w:p>
    <w:p w14:paraId="6AA1C169" w14:textId="77777777" w:rsidR="007637A4" w:rsidRPr="00A43E6F" w:rsidRDefault="007637A4" w:rsidP="003173CD">
      <w:pPr>
        <w:pStyle w:val="Prrafodelista"/>
        <w:numPr>
          <w:ilvl w:val="0"/>
          <w:numId w:val="22"/>
        </w:numPr>
        <w:spacing w:after="0" w:line="240" w:lineRule="auto"/>
        <w:ind w:left="426" w:hanging="426"/>
        <w:rPr>
          <w:lang w:val="es-PA"/>
        </w:rPr>
      </w:pPr>
      <w:r w:rsidRPr="00A43E6F">
        <w:rPr>
          <w:lang w:val="es-PA"/>
        </w:rPr>
        <w:t xml:space="preserve">Ministerio de la Mujer (2012). </w:t>
      </w:r>
      <w:r w:rsidRPr="00C76A6A">
        <w:rPr>
          <w:lang w:val="es-PA"/>
        </w:rPr>
        <w:t>Promueve e implementa políticas públicas con perspectiva de género, para el pleno goce de los derechos humanos de la</w:t>
      </w:r>
      <w:r>
        <w:rPr>
          <w:lang w:val="es-PA"/>
        </w:rPr>
        <w:t xml:space="preserve">s mujeres. </w:t>
      </w:r>
      <w:r w:rsidRPr="00C76A6A">
        <w:rPr>
          <w:lang w:val="es-PA"/>
        </w:rPr>
        <w:t xml:space="preserve"> </w:t>
      </w:r>
    </w:p>
    <w:p w14:paraId="5A85D201" w14:textId="77777777" w:rsidR="007637A4" w:rsidRPr="00A43E6F" w:rsidRDefault="007637A4" w:rsidP="007637A4">
      <w:pPr>
        <w:spacing w:after="0" w:line="240" w:lineRule="auto"/>
        <w:rPr>
          <w:lang w:val="es-PA"/>
        </w:rPr>
      </w:pPr>
    </w:p>
    <w:p w14:paraId="5AD649AD" w14:textId="77777777" w:rsidR="007637A4" w:rsidRDefault="007637A4" w:rsidP="007637A4">
      <w:pPr>
        <w:spacing w:after="0" w:line="240" w:lineRule="auto"/>
      </w:pPr>
      <w:proofErr w:type="spellStart"/>
      <w:r>
        <w:t>Igualdad</w:t>
      </w:r>
      <w:proofErr w:type="spellEnd"/>
      <w:r>
        <w:t xml:space="preserve"> de </w:t>
      </w:r>
      <w:proofErr w:type="spellStart"/>
      <w:r>
        <w:t>Oportunidades</w:t>
      </w:r>
      <w:proofErr w:type="spellEnd"/>
    </w:p>
    <w:p w14:paraId="69D55F77" w14:textId="77777777" w:rsidR="007637A4" w:rsidRDefault="007637A4" w:rsidP="003173CD">
      <w:pPr>
        <w:pStyle w:val="Prrafodelist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eastAsia="Times New Roman" w:cs="Arial"/>
          <w:color w:val="000000" w:themeColor="text1"/>
          <w:lang w:val="es-ES" w:eastAsia="es-PA"/>
        </w:rPr>
      </w:pPr>
      <w:r w:rsidRPr="00EE39C5">
        <w:rPr>
          <w:rFonts w:eastAsia="Times New Roman" w:cs="Arial"/>
          <w:color w:val="000000" w:themeColor="text1"/>
          <w:lang w:val="es-ES" w:eastAsia="es-PA"/>
        </w:rPr>
        <w:t>Plan para la Igualdad entre Hombres y Mujeres 2008-2017. Promueve la inclusión de la perspectiva de género en la elaboración, coordinación, implementación, seguimiento y evaluación de las políticas públicas, a través de instrumentos normativos eficientes y acciones encaminadas a eliminar todas las formas de discriminación de género y promover la igualdad de oportunidades y resultados, fomentando la democratización de la sociedad.</w:t>
      </w:r>
    </w:p>
    <w:p w14:paraId="39BC4E78" w14:textId="77777777" w:rsidR="007637A4" w:rsidRDefault="007637A4" w:rsidP="003173CD">
      <w:pPr>
        <w:pStyle w:val="Prrafodelist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eastAsia="Times New Roman" w:cs="Arial"/>
          <w:color w:val="000000" w:themeColor="text1"/>
          <w:lang w:val="es-ES" w:eastAsia="es-PA"/>
        </w:rPr>
      </w:pPr>
      <w:r w:rsidRPr="00EE39C5">
        <w:rPr>
          <w:rFonts w:eastAsia="Times New Roman" w:cs="Arial"/>
          <w:color w:val="000000" w:themeColor="text1"/>
          <w:lang w:val="es-ES" w:eastAsia="es-PA"/>
        </w:rPr>
        <w:t>Plan Nacional de Desarrollo 2014-2030. Incluye políticas de igualdad de género para el logro de la igualdad de oportunidades y trato entre hombres y mujeres.</w:t>
      </w:r>
    </w:p>
    <w:p w14:paraId="081B1D33" w14:textId="77777777" w:rsidR="007637A4" w:rsidRPr="00EE39C5" w:rsidRDefault="007637A4" w:rsidP="003173CD">
      <w:pPr>
        <w:pStyle w:val="Prrafodelist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eastAsia="Times New Roman" w:cs="Arial"/>
          <w:color w:val="000000" w:themeColor="text1"/>
          <w:lang w:val="es-ES" w:eastAsia="es-PA"/>
        </w:rPr>
      </w:pPr>
      <w:r w:rsidRPr="00EE39C5">
        <w:rPr>
          <w:rFonts w:eastAsia="Times New Roman" w:cs="Arial"/>
          <w:color w:val="000000" w:themeColor="text1"/>
          <w:lang w:val="es-ES" w:eastAsia="es-PA"/>
        </w:rPr>
        <w:t>Código de Trabajo (1993). Garantiza que las mujeres gocen de los mismos derechos laborales y tengan las mismas obligaciones que los hombres.</w:t>
      </w:r>
    </w:p>
    <w:p w14:paraId="133BEB92" w14:textId="77777777" w:rsidR="007637A4" w:rsidRPr="00E77C2C" w:rsidRDefault="007637A4" w:rsidP="007637A4">
      <w:pPr>
        <w:spacing w:after="0" w:line="240" w:lineRule="auto"/>
        <w:rPr>
          <w:lang w:val="es-PA"/>
        </w:rPr>
      </w:pPr>
    </w:p>
    <w:p w14:paraId="7CC902CC" w14:textId="77777777" w:rsidR="007637A4" w:rsidRDefault="007637A4" w:rsidP="007637A4">
      <w:pPr>
        <w:spacing w:after="0" w:line="240" w:lineRule="auto"/>
      </w:pPr>
      <w:proofErr w:type="spellStart"/>
      <w:r>
        <w:t>Conciliación</w:t>
      </w:r>
      <w:proofErr w:type="spellEnd"/>
      <w:r>
        <w:t xml:space="preserve"> personal y </w:t>
      </w:r>
      <w:proofErr w:type="spellStart"/>
      <w:r>
        <w:t>laboral</w:t>
      </w:r>
      <w:proofErr w:type="spellEnd"/>
    </w:p>
    <w:p w14:paraId="467D463E" w14:textId="77777777" w:rsidR="007637A4" w:rsidRPr="00B829DF" w:rsidRDefault="007637A4" w:rsidP="003173CD">
      <w:pPr>
        <w:pStyle w:val="Prrafodelist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left"/>
        <w:rPr>
          <w:rFonts w:eastAsia="Times New Roman" w:cs="Arial"/>
          <w:color w:val="000000" w:themeColor="text1"/>
          <w:lang w:val="es-PA" w:eastAsia="es-PA"/>
        </w:rPr>
      </w:pPr>
      <w:r w:rsidRPr="00B829DF">
        <w:rPr>
          <w:rFonts w:eastAsia="Times New Roman" w:cs="Arial"/>
          <w:color w:val="000000" w:themeColor="text1"/>
          <w:lang w:val="es-ES" w:eastAsia="es-PA"/>
        </w:rPr>
        <w:t>Ley 5.508 de promoción y protección de la maternidad y apoyo a la lactancia materna (2015). El objetivo de esta ley es promover, proteger y apoyar la lactancia materna entre las mujeres trabajadoras. En su artículo 11, establece que toda mujer trabajadora tendrá derecho a acceder plenamente a la licencia de maternidad por un período de 18 (dieciocho) semanas ininterrumpidas; además, concede – en su artículo 13 y con carácter de “irrenunciable” – 2 (dos) semanas de licencia después del nacimiento, a todo padre de recién nacido, cuyo pago íntegro será cubierto por el empleador.</w:t>
      </w:r>
    </w:p>
    <w:p w14:paraId="4EFC955C" w14:textId="77777777" w:rsidR="007637A4" w:rsidRPr="00994C83" w:rsidRDefault="007637A4" w:rsidP="007637A4">
      <w:pPr>
        <w:spacing w:after="0" w:line="240" w:lineRule="auto"/>
        <w:rPr>
          <w:lang w:val="es-PA"/>
        </w:rPr>
      </w:pPr>
    </w:p>
    <w:p w14:paraId="4AFAC649" w14:textId="77777777" w:rsidR="007637A4" w:rsidRDefault="007637A4" w:rsidP="007637A4">
      <w:pPr>
        <w:spacing w:after="0" w:line="240" w:lineRule="auto"/>
      </w:pPr>
      <w:proofErr w:type="spellStart"/>
      <w:r>
        <w:t>Violencia</w:t>
      </w:r>
      <w:proofErr w:type="spellEnd"/>
      <w:r>
        <w:t xml:space="preserve"> de </w:t>
      </w:r>
      <w:proofErr w:type="spellStart"/>
      <w:r>
        <w:t>género</w:t>
      </w:r>
      <w:proofErr w:type="spellEnd"/>
    </w:p>
    <w:p w14:paraId="1195AC86" w14:textId="77777777" w:rsidR="007637A4" w:rsidRPr="00A43E6F" w:rsidRDefault="007637A4" w:rsidP="003173CD">
      <w:pPr>
        <w:pStyle w:val="Prrafodelista"/>
        <w:numPr>
          <w:ilvl w:val="0"/>
          <w:numId w:val="23"/>
        </w:numPr>
        <w:spacing w:after="0" w:line="240" w:lineRule="auto"/>
        <w:ind w:left="426" w:hanging="426"/>
        <w:rPr>
          <w:lang w:val="es-PA"/>
        </w:rPr>
      </w:pPr>
      <w:r w:rsidRPr="009D4AE5">
        <w:rPr>
          <w:lang w:val="es-PA"/>
        </w:rPr>
        <w:t xml:space="preserve">Ley 1.600 contra la Violencia Doméstica (2000). </w:t>
      </w:r>
      <w:r w:rsidRPr="00D35C6E">
        <w:rPr>
          <w:lang w:val="es-PA"/>
        </w:rPr>
        <w:t>Es una medida provisional para proteger la vida de las víctimas de violenci</w:t>
      </w:r>
      <w:r>
        <w:rPr>
          <w:lang w:val="es-PA"/>
        </w:rPr>
        <w:t>a, ya sea que la persona conviva o no con el agresor.</w:t>
      </w:r>
      <w:r w:rsidRPr="00D35C6E">
        <w:rPr>
          <w:lang w:val="es-PA"/>
        </w:rPr>
        <w:t xml:space="preserve"> </w:t>
      </w:r>
      <w:r>
        <w:rPr>
          <w:lang w:val="es-PA"/>
        </w:rPr>
        <w:t xml:space="preserve"> </w:t>
      </w:r>
      <w:r w:rsidRPr="00343CFB">
        <w:rPr>
          <w:lang w:val="es-PA"/>
        </w:rPr>
        <w:t>Estipula medidas de protección, según lo ordenado por el juez de pa</w:t>
      </w:r>
      <w:r>
        <w:rPr>
          <w:lang w:val="es-PA"/>
        </w:rPr>
        <w:t>z de la zona, previendo protección policial.</w:t>
      </w:r>
      <w:r w:rsidRPr="00343CFB">
        <w:rPr>
          <w:lang w:val="es-PA"/>
        </w:rPr>
        <w:t xml:space="preserve"> </w:t>
      </w:r>
    </w:p>
    <w:p w14:paraId="36084787" w14:textId="77777777" w:rsidR="007637A4" w:rsidRPr="009D4AE5" w:rsidRDefault="007637A4" w:rsidP="003173CD">
      <w:pPr>
        <w:pStyle w:val="Prrafodelista"/>
        <w:numPr>
          <w:ilvl w:val="0"/>
          <w:numId w:val="23"/>
        </w:numPr>
        <w:spacing w:after="0" w:line="240" w:lineRule="auto"/>
        <w:ind w:left="426" w:hanging="426"/>
        <w:rPr>
          <w:lang w:val="es-PA"/>
        </w:rPr>
      </w:pPr>
      <w:r w:rsidRPr="00994C83">
        <w:rPr>
          <w:lang w:val="es-PA"/>
        </w:rPr>
        <w:t xml:space="preserve">Código Penal (1997). </w:t>
      </w:r>
      <w:r w:rsidRPr="009D4AE5">
        <w:rPr>
          <w:lang w:val="es-PA"/>
        </w:rPr>
        <w:t>El concepto de actos punibles contra la autonomía sexual se introduce en el</w:t>
      </w:r>
      <w:r>
        <w:rPr>
          <w:lang w:val="es-PA"/>
        </w:rPr>
        <w:t xml:space="preserve"> Código Penal</w:t>
      </w:r>
      <w:r w:rsidRPr="009D4AE5">
        <w:rPr>
          <w:lang w:val="es-PA"/>
        </w:rPr>
        <w:t>.</w:t>
      </w:r>
    </w:p>
    <w:p w14:paraId="76ACDE61" w14:textId="77777777" w:rsidR="007637A4" w:rsidRPr="009D4AE5" w:rsidRDefault="007637A4" w:rsidP="007637A4">
      <w:pPr>
        <w:spacing w:after="0" w:line="240" w:lineRule="auto"/>
        <w:rPr>
          <w:lang w:val="es-PA"/>
        </w:rPr>
      </w:pPr>
    </w:p>
    <w:p w14:paraId="60DC355C" w14:textId="77777777" w:rsidR="007637A4" w:rsidRPr="00CA67D5" w:rsidRDefault="007637A4" w:rsidP="00763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b/>
          <w:bCs/>
          <w:color w:val="000000" w:themeColor="text1"/>
          <w:lang w:val="es-ES" w:eastAsia="es-PA"/>
        </w:rPr>
      </w:pPr>
      <w:r w:rsidRPr="00CA67D5">
        <w:rPr>
          <w:rFonts w:eastAsia="Times New Roman" w:cs="Arial"/>
          <w:b/>
          <w:bCs/>
          <w:color w:val="000000" w:themeColor="text1"/>
          <w:lang w:val="es-ES" w:eastAsia="es-PA"/>
        </w:rPr>
        <w:t>Sector del Transporte</w:t>
      </w:r>
    </w:p>
    <w:p w14:paraId="7AF7E9A7" w14:textId="77777777" w:rsidR="007637A4" w:rsidRPr="00CA67D5" w:rsidRDefault="007637A4" w:rsidP="00763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ES" w:eastAsia="es-PA"/>
        </w:rPr>
      </w:pPr>
      <w:r w:rsidRPr="00CA67D5">
        <w:rPr>
          <w:rFonts w:eastAsia="Times New Roman" w:cs="Arial"/>
          <w:color w:val="000000" w:themeColor="text1"/>
          <w:lang w:val="es-ES" w:eastAsia="es-PA"/>
        </w:rPr>
        <w:t xml:space="preserve">Paraguay cuenta con </w:t>
      </w:r>
      <w:r>
        <w:rPr>
          <w:rFonts w:eastAsia="Times New Roman" w:cs="Arial"/>
          <w:color w:val="000000" w:themeColor="text1"/>
          <w:lang w:val="es-ES" w:eastAsia="es-PA"/>
        </w:rPr>
        <w:t>una flota</w:t>
      </w:r>
      <w:r w:rsidRPr="00CA67D5">
        <w:rPr>
          <w:rFonts w:eastAsia="Times New Roman" w:cs="Arial"/>
          <w:color w:val="000000" w:themeColor="text1"/>
          <w:lang w:val="es-ES" w:eastAsia="es-PA"/>
        </w:rPr>
        <w:t xml:space="preserve"> vehicular de alrededor de 2,5 millones de unidades (2019). Las emisiones de GEI del transporte por carretera (tanque a rueda) de Paraguay se estiman en 7,99 millones de tCO2eq en 2018. Los vehículos comerciales, incluidos taxis, autobuses y </w:t>
      </w:r>
      <w:r>
        <w:rPr>
          <w:rFonts w:eastAsia="Times New Roman" w:cs="Arial"/>
          <w:color w:val="000000" w:themeColor="text1"/>
          <w:lang w:val="es-ES" w:eastAsia="es-PA"/>
        </w:rPr>
        <w:t>VCL</w:t>
      </w:r>
      <w:r w:rsidRPr="00CA67D5">
        <w:rPr>
          <w:rFonts w:eastAsia="Times New Roman" w:cs="Arial"/>
          <w:color w:val="000000" w:themeColor="text1"/>
          <w:lang w:val="es-ES" w:eastAsia="es-PA"/>
        </w:rPr>
        <w:t xml:space="preserve"> son responsables del 22% de las emisiones de GEI. Los camiones y los </w:t>
      </w:r>
      <w:r>
        <w:rPr>
          <w:rFonts w:eastAsia="Times New Roman" w:cs="Arial"/>
          <w:color w:val="000000" w:themeColor="text1"/>
          <w:lang w:val="es-ES" w:eastAsia="es-PA"/>
        </w:rPr>
        <w:t>VCL</w:t>
      </w:r>
      <w:r w:rsidRPr="00CA67D5">
        <w:rPr>
          <w:rFonts w:eastAsia="Times New Roman" w:cs="Arial"/>
          <w:color w:val="000000" w:themeColor="text1"/>
          <w:lang w:val="es-ES" w:eastAsia="es-PA"/>
        </w:rPr>
        <w:t xml:space="preserve"> comprenden alrededor del 58% de las emisiones de </w:t>
      </w:r>
      <w:proofErr w:type="spellStart"/>
      <w:r w:rsidRPr="00CA67D5">
        <w:rPr>
          <w:rFonts w:eastAsia="Times New Roman" w:cs="Arial"/>
          <w:color w:val="000000" w:themeColor="text1"/>
          <w:lang w:val="es-ES" w:eastAsia="es-PA"/>
        </w:rPr>
        <w:t>NOx</w:t>
      </w:r>
      <w:proofErr w:type="spellEnd"/>
      <w:r w:rsidRPr="00CA67D5">
        <w:rPr>
          <w:rFonts w:eastAsia="Times New Roman" w:cs="Arial"/>
          <w:color w:val="000000" w:themeColor="text1"/>
          <w:lang w:val="es-ES" w:eastAsia="es-PA"/>
        </w:rPr>
        <w:t xml:space="preserve">, PM2,5 y BC, pero los camiones y los </w:t>
      </w:r>
      <w:r>
        <w:rPr>
          <w:rFonts w:eastAsia="Times New Roman" w:cs="Arial"/>
          <w:color w:val="000000" w:themeColor="text1"/>
          <w:lang w:val="es-ES" w:eastAsia="es-PA"/>
        </w:rPr>
        <w:t>VCL</w:t>
      </w:r>
      <w:r w:rsidRPr="00CA67D5">
        <w:rPr>
          <w:rFonts w:eastAsia="Times New Roman" w:cs="Arial"/>
          <w:color w:val="000000" w:themeColor="text1"/>
          <w:lang w:val="es-ES" w:eastAsia="es-PA"/>
        </w:rPr>
        <w:t xml:space="preserve"> representan s</w:t>
      </w:r>
      <w:r>
        <w:rPr>
          <w:rFonts w:eastAsia="Times New Roman" w:cs="Arial"/>
          <w:color w:val="000000" w:themeColor="text1"/>
          <w:lang w:val="es-ES" w:eastAsia="es-PA"/>
        </w:rPr>
        <w:t>ó</w:t>
      </w:r>
      <w:r w:rsidRPr="00CA67D5">
        <w:rPr>
          <w:rFonts w:eastAsia="Times New Roman" w:cs="Arial"/>
          <w:color w:val="000000" w:themeColor="text1"/>
          <w:lang w:val="es-ES" w:eastAsia="es-PA"/>
        </w:rPr>
        <w:t>lo el 12,6% de</w:t>
      </w:r>
      <w:r>
        <w:rPr>
          <w:rFonts w:eastAsia="Times New Roman" w:cs="Arial"/>
          <w:color w:val="000000" w:themeColor="text1"/>
          <w:lang w:val="es-ES" w:eastAsia="es-PA"/>
        </w:rPr>
        <w:t xml:space="preserve"> la flota </w:t>
      </w:r>
      <w:r w:rsidRPr="00CA67D5">
        <w:rPr>
          <w:rFonts w:eastAsia="Times New Roman" w:cs="Arial"/>
          <w:color w:val="000000" w:themeColor="text1"/>
          <w:lang w:val="es-ES" w:eastAsia="es-PA"/>
        </w:rPr>
        <w:t>total de vehículos. Este resultado se debe a que es el principal consumidor de diésel del sector transporte. Se espera que las emisiones de GEI del sector del transporte crezcan en un escenario BAU en alrededor de un 69%, alcanzando los 13,53 millones de tCO2eq para 2030.</w:t>
      </w:r>
    </w:p>
    <w:p w14:paraId="13CBA6B4" w14:textId="77777777" w:rsidR="007637A4" w:rsidRPr="00CA67D5" w:rsidRDefault="007637A4" w:rsidP="00763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PA" w:eastAsia="es-PA"/>
        </w:rPr>
      </w:pPr>
      <w:r>
        <w:rPr>
          <w:rFonts w:eastAsia="Times New Roman" w:cs="Arial"/>
          <w:color w:val="000000" w:themeColor="text1"/>
          <w:lang w:val="es-ES" w:eastAsia="es-PA"/>
        </w:rPr>
        <w:t xml:space="preserve">La flota vehicular </w:t>
      </w:r>
      <w:r w:rsidRPr="00CA67D5">
        <w:rPr>
          <w:rFonts w:eastAsia="Times New Roman" w:cs="Arial"/>
          <w:color w:val="000000" w:themeColor="text1"/>
          <w:lang w:val="es-ES" w:eastAsia="es-PA"/>
        </w:rPr>
        <w:t>en todos los segmentos es relativamente antigu</w:t>
      </w:r>
      <w:r>
        <w:rPr>
          <w:rFonts w:eastAsia="Times New Roman" w:cs="Arial"/>
          <w:color w:val="000000" w:themeColor="text1"/>
          <w:lang w:val="es-ES" w:eastAsia="es-PA"/>
        </w:rPr>
        <w:t>a</w:t>
      </w:r>
      <w:r w:rsidRPr="00CA67D5">
        <w:rPr>
          <w:rFonts w:eastAsia="Times New Roman" w:cs="Arial"/>
          <w:color w:val="000000" w:themeColor="text1"/>
          <w:lang w:val="es-ES" w:eastAsia="es-PA"/>
        </w:rPr>
        <w:t xml:space="preserve"> debido a que la mayoría de estos son importados de segunda mano, entre el rango de 15-18 años y 20-21 años; por lo tanto, con estándares deficientes de eficiencia y emisiones</w:t>
      </w:r>
      <w:r w:rsidRPr="003E2F9B">
        <w:rPr>
          <w:lang w:val="es-PA"/>
        </w:rPr>
        <w:t>.</w:t>
      </w:r>
      <w:r w:rsidRPr="004B5854">
        <w:rPr>
          <w:rStyle w:val="Refdenotaalpie"/>
          <w:b/>
        </w:rPr>
        <w:footnoteReference w:id="21"/>
      </w:r>
    </w:p>
    <w:p w14:paraId="06C704C3" w14:textId="77777777" w:rsidR="007637A4" w:rsidRPr="00CA67D5" w:rsidRDefault="007637A4" w:rsidP="007637A4">
      <w:pPr>
        <w:spacing w:after="0" w:line="240" w:lineRule="auto"/>
        <w:rPr>
          <w:b/>
          <w:lang w:val="es-PA"/>
        </w:rPr>
      </w:pPr>
    </w:p>
    <w:p w14:paraId="1C0E5740" w14:textId="77777777" w:rsidR="007637A4" w:rsidRPr="00B5348C" w:rsidRDefault="007637A4" w:rsidP="00763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ES" w:eastAsia="es-PA"/>
        </w:rPr>
      </w:pPr>
      <w:r w:rsidRPr="00B5348C">
        <w:rPr>
          <w:rFonts w:eastAsia="Times New Roman" w:cs="Arial"/>
          <w:color w:val="000000" w:themeColor="text1"/>
          <w:lang w:val="es-ES" w:eastAsia="es-PA"/>
        </w:rPr>
        <w:t>Marco legal de los biocombustibles:</w:t>
      </w:r>
    </w:p>
    <w:p w14:paraId="6D3604BE" w14:textId="77777777" w:rsidR="007637A4" w:rsidRPr="00B5348C" w:rsidRDefault="007637A4" w:rsidP="00763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ES" w:eastAsia="es-PA"/>
        </w:rPr>
      </w:pPr>
      <w:r w:rsidRPr="00B5348C">
        <w:rPr>
          <w:rFonts w:eastAsia="Times New Roman" w:cs="Arial"/>
          <w:color w:val="000000" w:themeColor="text1"/>
          <w:lang w:val="es-ES" w:eastAsia="es-PA"/>
        </w:rPr>
        <w:t>• La Ley</w:t>
      </w:r>
      <w:r>
        <w:rPr>
          <w:rFonts w:eastAsia="Times New Roman" w:cs="Arial"/>
          <w:color w:val="000000" w:themeColor="text1"/>
          <w:lang w:val="es-ES" w:eastAsia="es-PA"/>
        </w:rPr>
        <w:t xml:space="preserve"> No. 2.748</w:t>
      </w:r>
      <w:r w:rsidRPr="00B5348C">
        <w:rPr>
          <w:rFonts w:eastAsia="Times New Roman" w:cs="Arial"/>
          <w:color w:val="000000" w:themeColor="text1"/>
          <w:lang w:val="es-ES" w:eastAsia="es-PA"/>
        </w:rPr>
        <w:t xml:space="preserve"> de Fomento de los Biocombustibles fue aprobada en octubre de 2005, </w:t>
      </w:r>
      <w:r>
        <w:rPr>
          <w:rFonts w:eastAsia="Times New Roman" w:cs="Arial"/>
          <w:color w:val="000000" w:themeColor="text1"/>
          <w:lang w:val="es-ES" w:eastAsia="es-PA"/>
        </w:rPr>
        <w:t xml:space="preserve">y fue </w:t>
      </w:r>
      <w:r w:rsidRPr="00B5348C">
        <w:rPr>
          <w:rFonts w:eastAsia="Times New Roman" w:cs="Arial"/>
          <w:color w:val="000000" w:themeColor="text1"/>
          <w:lang w:val="es-ES" w:eastAsia="es-PA"/>
        </w:rPr>
        <w:t>seguida en 2006 por el Decreto N</w:t>
      </w:r>
      <w:r>
        <w:rPr>
          <w:rFonts w:eastAsia="Times New Roman" w:cs="Arial"/>
          <w:color w:val="000000" w:themeColor="text1"/>
          <w:lang w:val="es-ES" w:eastAsia="es-PA"/>
        </w:rPr>
        <w:t>o.</w:t>
      </w:r>
      <w:r w:rsidRPr="00B5348C">
        <w:rPr>
          <w:rFonts w:eastAsia="Times New Roman" w:cs="Arial"/>
          <w:color w:val="000000" w:themeColor="text1"/>
          <w:lang w:val="es-ES" w:eastAsia="es-PA"/>
        </w:rPr>
        <w:t xml:space="preserve"> 7.412 que prevé la implementación de las normas de la Ley. </w:t>
      </w:r>
      <w:r>
        <w:rPr>
          <w:rFonts w:eastAsia="Times New Roman" w:cs="Arial"/>
          <w:color w:val="000000" w:themeColor="text1"/>
          <w:lang w:val="es-ES" w:eastAsia="es-PA"/>
        </w:rPr>
        <w:t xml:space="preserve">La </w:t>
      </w:r>
      <w:r w:rsidRPr="00B5348C">
        <w:rPr>
          <w:rFonts w:eastAsia="Times New Roman" w:cs="Arial"/>
          <w:color w:val="000000" w:themeColor="text1"/>
          <w:lang w:val="es-ES" w:eastAsia="es-PA"/>
        </w:rPr>
        <w:t>Ley N</w:t>
      </w:r>
      <w:r>
        <w:rPr>
          <w:rFonts w:eastAsia="Times New Roman" w:cs="Arial"/>
          <w:color w:val="000000" w:themeColor="text1"/>
          <w:lang w:val="es-ES" w:eastAsia="es-PA"/>
        </w:rPr>
        <w:t>o</w:t>
      </w:r>
      <w:r w:rsidRPr="00B5348C">
        <w:rPr>
          <w:rFonts w:eastAsia="Times New Roman" w:cs="Arial"/>
          <w:color w:val="000000" w:themeColor="text1"/>
          <w:lang w:val="es-ES" w:eastAsia="es-PA"/>
        </w:rPr>
        <w:t>. 2.748 declara de "interés nacional" la producción industrial de biocombustibles y sus materias primas, así como su uso dentro del territorio nacional. El artículo 15 también establece que cualquier persona o empresa elegible para realizar actividades relacionadas con los biocombustibles se beneficiará de los incentivos para la producción de biocombustibles previstos en la Ley No. 60/90 y Ley. N</w:t>
      </w:r>
      <w:r>
        <w:rPr>
          <w:rFonts w:eastAsia="Times New Roman" w:cs="Arial"/>
          <w:color w:val="000000" w:themeColor="text1"/>
          <w:lang w:val="es-ES" w:eastAsia="es-PA"/>
        </w:rPr>
        <w:t>o.</w:t>
      </w:r>
      <w:r w:rsidRPr="00B5348C">
        <w:rPr>
          <w:rFonts w:eastAsia="Times New Roman" w:cs="Arial"/>
          <w:color w:val="000000" w:themeColor="text1"/>
          <w:lang w:val="es-ES" w:eastAsia="es-PA"/>
        </w:rPr>
        <w:t xml:space="preserve"> 2.421/04.</w:t>
      </w:r>
    </w:p>
    <w:p w14:paraId="4C60ECB3" w14:textId="77777777" w:rsidR="007637A4" w:rsidRPr="00B5348C" w:rsidRDefault="007637A4" w:rsidP="00763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ES" w:eastAsia="es-PA"/>
        </w:rPr>
      </w:pPr>
      <w:r w:rsidRPr="00B5348C">
        <w:rPr>
          <w:rFonts w:eastAsia="Times New Roman" w:cs="Arial"/>
          <w:color w:val="000000" w:themeColor="text1"/>
          <w:lang w:val="es-ES" w:eastAsia="es-PA"/>
        </w:rPr>
        <w:t>• Ley N</w:t>
      </w:r>
      <w:r>
        <w:rPr>
          <w:rFonts w:eastAsia="Times New Roman" w:cs="Arial"/>
          <w:color w:val="000000" w:themeColor="text1"/>
          <w:lang w:val="es-ES" w:eastAsia="es-PA"/>
        </w:rPr>
        <w:t>o.</w:t>
      </w:r>
      <w:r w:rsidRPr="00B5348C">
        <w:rPr>
          <w:rFonts w:eastAsia="Times New Roman" w:cs="Arial"/>
          <w:color w:val="000000" w:themeColor="text1"/>
          <w:lang w:val="es-ES" w:eastAsia="es-PA"/>
        </w:rPr>
        <w:t xml:space="preserve"> 6.389/2019 y Decreto N</w:t>
      </w:r>
      <w:r>
        <w:rPr>
          <w:rFonts w:eastAsia="Times New Roman" w:cs="Arial"/>
          <w:color w:val="000000" w:themeColor="text1"/>
          <w:lang w:val="es-ES" w:eastAsia="es-PA"/>
        </w:rPr>
        <w:t>o.</w:t>
      </w:r>
      <w:r w:rsidRPr="00B5348C">
        <w:rPr>
          <w:rFonts w:eastAsia="Times New Roman" w:cs="Arial"/>
          <w:color w:val="000000" w:themeColor="text1"/>
          <w:lang w:val="es-ES" w:eastAsia="es-PA"/>
        </w:rPr>
        <w:t xml:space="preserve"> 3.500/2020 que establece el régimen de fomento a la producción s</w:t>
      </w:r>
      <w:r>
        <w:rPr>
          <w:rFonts w:eastAsia="Times New Roman" w:cs="Arial"/>
          <w:color w:val="000000" w:themeColor="text1"/>
          <w:lang w:val="es-ES" w:eastAsia="es-PA"/>
        </w:rPr>
        <w:t>ostenible</w:t>
      </w:r>
      <w:r w:rsidRPr="00B5348C">
        <w:rPr>
          <w:rFonts w:eastAsia="Times New Roman" w:cs="Arial"/>
          <w:color w:val="000000" w:themeColor="text1"/>
          <w:lang w:val="es-ES" w:eastAsia="es-PA"/>
        </w:rPr>
        <w:t xml:space="preserve"> y uso obligatorio de biocombustibles aptos para uso en motores diésel.</w:t>
      </w:r>
    </w:p>
    <w:p w14:paraId="3D657CA6" w14:textId="77777777" w:rsidR="007637A4" w:rsidRPr="00B5348C" w:rsidRDefault="007637A4" w:rsidP="00763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PA" w:eastAsia="es-PA"/>
        </w:rPr>
      </w:pPr>
      <w:r w:rsidRPr="00B5348C">
        <w:rPr>
          <w:rFonts w:eastAsia="Times New Roman" w:cs="Arial"/>
          <w:color w:val="000000" w:themeColor="text1"/>
          <w:lang w:val="es-ES" w:eastAsia="es-PA"/>
        </w:rPr>
        <w:t>• Paraguay se encuentra</w:t>
      </w:r>
      <w:r>
        <w:rPr>
          <w:rFonts w:eastAsia="Times New Roman" w:cs="Arial"/>
          <w:color w:val="000000" w:themeColor="text1"/>
          <w:lang w:val="es-ES" w:eastAsia="es-PA"/>
        </w:rPr>
        <w:t>, actualmente,</w:t>
      </w:r>
      <w:r w:rsidRPr="00B5348C">
        <w:rPr>
          <w:rFonts w:eastAsia="Times New Roman" w:cs="Arial"/>
          <w:color w:val="000000" w:themeColor="text1"/>
          <w:lang w:val="es-ES" w:eastAsia="es-PA"/>
        </w:rPr>
        <w:t xml:space="preserve"> desarrollando el “Plan Maestro de Movilidad Eléctrica Multimodal para el Transporte Público Urbano y Logístico”, que responde a los lineamientos establecidos en el Plan Nacional de Desarrollo Paraguay 2030, las Contribuciones Nacionales Determinadas (</w:t>
      </w:r>
      <w:r>
        <w:rPr>
          <w:rFonts w:eastAsia="Times New Roman" w:cs="Arial"/>
          <w:color w:val="000000" w:themeColor="text1"/>
          <w:lang w:val="es-ES" w:eastAsia="es-PA"/>
        </w:rPr>
        <w:t>CND</w:t>
      </w:r>
      <w:r w:rsidRPr="00B5348C">
        <w:rPr>
          <w:rFonts w:eastAsia="Times New Roman" w:cs="Arial"/>
          <w:color w:val="000000" w:themeColor="text1"/>
          <w:lang w:val="es-ES" w:eastAsia="es-PA"/>
        </w:rPr>
        <w:t>) y la Estrategia Nacional de Movilidad Eléctrica.</w:t>
      </w:r>
    </w:p>
    <w:p w14:paraId="796BBC2D" w14:textId="77777777" w:rsidR="007637A4" w:rsidRPr="00B5348C" w:rsidRDefault="007637A4" w:rsidP="007637A4">
      <w:pPr>
        <w:spacing w:after="0" w:line="240" w:lineRule="auto"/>
        <w:rPr>
          <w:b/>
          <w:color w:val="000000" w:themeColor="text1"/>
          <w:lang w:val="es-PA"/>
        </w:rPr>
      </w:pPr>
    </w:p>
    <w:p w14:paraId="351EFC51" w14:textId="77777777" w:rsidR="007637A4" w:rsidRPr="005F2722" w:rsidRDefault="007637A4" w:rsidP="00763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b/>
          <w:bCs/>
          <w:color w:val="000000" w:themeColor="text1"/>
          <w:lang w:val="es-ES" w:eastAsia="es-PA"/>
        </w:rPr>
      </w:pPr>
      <w:r w:rsidRPr="005F2722">
        <w:rPr>
          <w:rFonts w:eastAsia="Times New Roman" w:cs="Arial"/>
          <w:b/>
          <w:bCs/>
          <w:color w:val="000000" w:themeColor="text1"/>
          <w:lang w:val="es-ES" w:eastAsia="es-PA"/>
        </w:rPr>
        <w:t>Políticas climáticas y energéticas</w:t>
      </w:r>
    </w:p>
    <w:p w14:paraId="00C26D8C" w14:textId="77777777" w:rsidR="007637A4" w:rsidRPr="005F2722" w:rsidRDefault="007637A4" w:rsidP="00763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ES" w:eastAsia="es-PA"/>
        </w:rPr>
      </w:pPr>
      <w:r w:rsidRPr="005F2722">
        <w:rPr>
          <w:rFonts w:eastAsia="Times New Roman" w:cs="Arial"/>
          <w:color w:val="000000" w:themeColor="text1"/>
          <w:lang w:val="es-ES" w:eastAsia="es-PA"/>
        </w:rPr>
        <w:t xml:space="preserve">Según datos de Climate </w:t>
      </w:r>
      <w:proofErr w:type="spellStart"/>
      <w:r w:rsidRPr="005F2722">
        <w:rPr>
          <w:rFonts w:eastAsia="Times New Roman" w:cs="Arial"/>
          <w:color w:val="000000" w:themeColor="text1"/>
          <w:lang w:val="es-ES" w:eastAsia="es-PA"/>
        </w:rPr>
        <w:t>Watch</w:t>
      </w:r>
      <w:proofErr w:type="spellEnd"/>
      <w:r w:rsidRPr="005F2722">
        <w:rPr>
          <w:rFonts w:eastAsia="Times New Roman" w:cs="Arial"/>
          <w:color w:val="000000" w:themeColor="text1"/>
          <w:lang w:val="es-ES" w:eastAsia="es-PA"/>
        </w:rPr>
        <w:t xml:space="preserve">, las emisiones totales en Paraguay en 2018 fueron de 95,23 millones de tCO2eq. La </w:t>
      </w:r>
      <w:r>
        <w:rPr>
          <w:rFonts w:eastAsia="Times New Roman" w:cs="Arial"/>
          <w:color w:val="000000" w:themeColor="text1"/>
          <w:lang w:val="es-ES" w:eastAsia="es-PA"/>
        </w:rPr>
        <w:t>CND</w:t>
      </w:r>
      <w:r w:rsidRPr="005F2722">
        <w:rPr>
          <w:rFonts w:eastAsia="Times New Roman" w:cs="Arial"/>
          <w:color w:val="000000" w:themeColor="text1"/>
          <w:lang w:val="es-ES" w:eastAsia="es-PA"/>
        </w:rPr>
        <w:t xml:space="preserve"> de Paraguay tiene como objetivo reducir el 20% del consumo de combustibles fósiles para 2030, en comparación con la línea base proyectada. Unilateralmente, el país tiene como objetivo reducir el 10% de las emisiones proyectadas para 2030. Además, una meta condicional de reducción del 10% de las emisiones proyectadas para 2030 depende de la cooperación internacional. Dentro de las medidas a implementar en el sector transporte, junto al Viceministerio de Transporte se están evaluando líneas de acción para tecnologías más eficientes en este sector, siendo la movilidad eléctrica una de estas posibilidades.</w:t>
      </w:r>
    </w:p>
    <w:p w14:paraId="3DF1373A" w14:textId="77777777" w:rsidR="007637A4" w:rsidRPr="00A43E6F" w:rsidRDefault="007637A4" w:rsidP="007637A4">
      <w:pPr>
        <w:spacing w:after="0" w:line="240" w:lineRule="auto"/>
        <w:rPr>
          <w:lang w:val="es-PA"/>
        </w:rPr>
      </w:pPr>
    </w:p>
    <w:p w14:paraId="69E07BB8" w14:textId="77777777" w:rsidR="007637A4" w:rsidRPr="005F2722" w:rsidRDefault="007637A4" w:rsidP="00763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ES" w:eastAsia="es-PA"/>
        </w:rPr>
      </w:pPr>
      <w:r w:rsidRPr="005F2722">
        <w:rPr>
          <w:rFonts w:eastAsia="Times New Roman" w:cs="Arial"/>
          <w:color w:val="000000" w:themeColor="text1"/>
          <w:lang w:val="es-ES" w:eastAsia="es-PA"/>
        </w:rPr>
        <w:t>Paraguay tiene un desarrollo importante en cuanto a políticas y planes relacionados con el cambio climático. La principal base legal es la Ley Nacional de Cambio Climático, que establece la Política Nacional de Cambio Climático (PNCC) como el principal instrumento para definir y alcanzar los objetivos nacionales en la materia. La Política Nacional de Cambio Climático (PNCC) contará con un Plan Nacional de Cambio Climático que detallará un modelo integrado de actuación para alcanzar los objetivos establecidos en dicha política. Este plan definirá las estrategias nacionales de adaptación y mitigación del cambio climático. Asimismo, la Política Nacional de Cambio Climático deberá estar alineada con el Plan Nacional de Desarrollo al 2030, para lo cual se realizarán las actualizaciones necesarias. Adicionalmente, se constituyó el Fondo de Cambio Climático, para el cual se aportan recursos financieros del Presupuesto de Egresos de la Nación, aportes y pagos de derechos previstos en la legislación, donaciones o aportes de personas naturales y jurídicas, gobiernos y organismos internacionales.</w:t>
      </w:r>
    </w:p>
    <w:p w14:paraId="63F72A5E" w14:textId="77777777" w:rsidR="007637A4" w:rsidRPr="00CC2A50" w:rsidRDefault="007637A4" w:rsidP="007637A4">
      <w:pPr>
        <w:spacing w:after="0" w:line="240" w:lineRule="auto"/>
        <w:rPr>
          <w:lang w:val="es-PA"/>
        </w:rPr>
      </w:pPr>
    </w:p>
    <w:p w14:paraId="1C2140E7" w14:textId="77777777" w:rsidR="007637A4" w:rsidRPr="005F2722" w:rsidRDefault="007637A4" w:rsidP="00763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PA" w:eastAsia="es-PA"/>
        </w:rPr>
      </w:pPr>
      <w:r w:rsidRPr="005F2722">
        <w:rPr>
          <w:rFonts w:eastAsia="Times New Roman" w:cs="Arial"/>
          <w:color w:val="000000" w:themeColor="text1"/>
          <w:lang w:val="es-ES" w:eastAsia="es-PA"/>
        </w:rPr>
        <w:t xml:space="preserve">El sistema eléctrico paraguayo tiene una capacidad instalada de 8.810 MW en centrales hidroeléctricas, muy por encima de su propia carga máxima. Paraguay comparte la propiedad de las grandes centrales hidroeléctricas binacionales Itaipú (7.000 MW) y </w:t>
      </w:r>
      <w:proofErr w:type="spellStart"/>
      <w:r w:rsidRPr="005F2722">
        <w:rPr>
          <w:rFonts w:eastAsia="Times New Roman" w:cs="Arial"/>
          <w:color w:val="000000" w:themeColor="text1"/>
          <w:lang w:val="es-ES" w:eastAsia="es-PA"/>
        </w:rPr>
        <w:t>Yacyretá</w:t>
      </w:r>
      <w:proofErr w:type="spellEnd"/>
      <w:r w:rsidRPr="005F2722">
        <w:rPr>
          <w:rFonts w:eastAsia="Times New Roman" w:cs="Arial"/>
          <w:color w:val="000000" w:themeColor="text1"/>
          <w:lang w:val="es-ES" w:eastAsia="es-PA"/>
        </w:rPr>
        <w:t xml:space="preserve"> (3.200 MW) con Brasil y Argentina</w:t>
      </w:r>
      <w:r>
        <w:rPr>
          <w:rFonts w:eastAsia="Times New Roman" w:cs="Arial"/>
          <w:color w:val="000000" w:themeColor="text1"/>
          <w:lang w:val="es-ES" w:eastAsia="es-PA"/>
        </w:rPr>
        <w:t>,</w:t>
      </w:r>
      <w:r w:rsidRPr="005F2722">
        <w:rPr>
          <w:rFonts w:eastAsia="Times New Roman" w:cs="Arial"/>
          <w:color w:val="000000" w:themeColor="text1"/>
          <w:lang w:val="es-ES" w:eastAsia="es-PA"/>
        </w:rPr>
        <w:t xml:space="preserve"> respectivamente, por lo que la porción de energía generada por el banco paraguayo de dichas centrales supera la demanda nacional y se exporta a los países vecinos </w:t>
      </w:r>
      <w:r>
        <w:rPr>
          <w:rFonts w:eastAsia="Times New Roman" w:cs="Arial"/>
          <w:color w:val="000000" w:themeColor="text1"/>
          <w:lang w:val="es-ES" w:eastAsia="es-PA"/>
        </w:rPr>
        <w:t xml:space="preserve">de </w:t>
      </w:r>
      <w:r w:rsidRPr="005F2722">
        <w:rPr>
          <w:rFonts w:eastAsia="Times New Roman" w:cs="Arial"/>
          <w:color w:val="000000" w:themeColor="text1"/>
          <w:lang w:val="es-ES" w:eastAsia="es-PA"/>
        </w:rPr>
        <w:t>Brasil y Argentina. Por lo tanto, el factor de red de carbono es de 0,0 tCO2/</w:t>
      </w:r>
      <w:proofErr w:type="spellStart"/>
      <w:r w:rsidRPr="005F2722">
        <w:rPr>
          <w:rFonts w:eastAsia="Times New Roman" w:cs="Arial"/>
          <w:color w:val="000000" w:themeColor="text1"/>
          <w:lang w:val="es-ES" w:eastAsia="es-PA"/>
        </w:rPr>
        <w:t>MWh</w:t>
      </w:r>
      <w:proofErr w:type="spellEnd"/>
      <w:r w:rsidRPr="005F2722">
        <w:rPr>
          <w:rFonts w:eastAsia="Times New Roman" w:cs="Arial"/>
          <w:color w:val="000000" w:themeColor="text1"/>
          <w:lang w:val="es-ES" w:eastAsia="es-PA"/>
        </w:rPr>
        <w:t xml:space="preserve"> y se prevé que permanezca en cero para 2030. Por lo tanto, los </w:t>
      </w:r>
      <w:proofErr w:type="spellStart"/>
      <w:r>
        <w:rPr>
          <w:rFonts w:eastAsia="Times New Roman" w:cs="Arial"/>
          <w:color w:val="000000" w:themeColor="text1"/>
          <w:lang w:val="es-ES" w:eastAsia="es-PA"/>
        </w:rPr>
        <w:t>VEs</w:t>
      </w:r>
      <w:proofErr w:type="spellEnd"/>
      <w:r w:rsidRPr="005F2722">
        <w:rPr>
          <w:rFonts w:eastAsia="Times New Roman" w:cs="Arial"/>
          <w:color w:val="000000" w:themeColor="text1"/>
          <w:lang w:val="es-ES" w:eastAsia="es-PA"/>
        </w:rPr>
        <w:t xml:space="preserve"> brindan la oportunidad de reducir diversas externalidades ambientales y financieras que resultan de la movilidad dependiente de los combustibles fósiles. En este contexto, el país está dando sus primeros pasos en la transición hacia la movilidad eléctrica, avanzando en el desarrollo de normas técnicas para </w:t>
      </w:r>
      <w:proofErr w:type="spellStart"/>
      <w:r>
        <w:rPr>
          <w:rFonts w:eastAsia="Times New Roman" w:cs="Arial"/>
          <w:color w:val="000000" w:themeColor="text1"/>
          <w:lang w:val="es-ES" w:eastAsia="es-PA"/>
        </w:rPr>
        <w:t>VEs</w:t>
      </w:r>
      <w:proofErr w:type="spellEnd"/>
      <w:r w:rsidRPr="005F2722">
        <w:rPr>
          <w:rFonts w:eastAsia="Times New Roman" w:cs="Arial"/>
          <w:color w:val="000000" w:themeColor="text1"/>
          <w:lang w:val="es-ES" w:eastAsia="es-PA"/>
        </w:rPr>
        <w:t xml:space="preserve"> e implementando “rutas verdes” con cargadores instalados entre las tres ciudades</w:t>
      </w:r>
      <w:r>
        <w:rPr>
          <w:rFonts w:eastAsia="Times New Roman" w:cs="Arial"/>
          <w:color w:val="000000" w:themeColor="text1"/>
          <w:lang w:val="es-ES" w:eastAsia="es-PA"/>
        </w:rPr>
        <w:t xml:space="preserve"> principales</w:t>
      </w:r>
      <w:r w:rsidRPr="005F2722">
        <w:rPr>
          <w:rFonts w:eastAsia="Times New Roman" w:cs="Arial"/>
          <w:color w:val="000000" w:themeColor="text1"/>
          <w:lang w:val="es-ES" w:eastAsia="es-PA"/>
        </w:rPr>
        <w:t xml:space="preserve"> – Asunción, Ciudad del Este y Encarnación. El Plan Nacional de Desarrollo 2030 y la Política</w:t>
      </w:r>
      <w:r>
        <w:rPr>
          <w:rFonts w:eastAsia="Times New Roman" w:cs="Arial"/>
          <w:color w:val="000000" w:themeColor="text1"/>
          <w:lang w:val="es-ES" w:eastAsia="es-PA"/>
        </w:rPr>
        <w:t xml:space="preserve"> Energética</w:t>
      </w:r>
      <w:r w:rsidRPr="005F2722">
        <w:rPr>
          <w:rFonts w:eastAsia="Times New Roman" w:cs="Arial"/>
          <w:color w:val="000000" w:themeColor="text1"/>
          <w:lang w:val="es-ES" w:eastAsia="es-PA"/>
        </w:rPr>
        <w:t xml:space="preserve"> Nacional 2040 consideran la movilidad eléctrica como una de las dimensiones para alcanzar las metas de desarrollo del país.</w:t>
      </w:r>
    </w:p>
    <w:p w14:paraId="42C38ED9" w14:textId="77777777" w:rsidR="007637A4" w:rsidRPr="00CC2A50" w:rsidRDefault="007637A4" w:rsidP="007637A4">
      <w:pPr>
        <w:spacing w:after="0" w:line="240" w:lineRule="auto"/>
        <w:rPr>
          <w:lang w:val="es-PA"/>
        </w:rPr>
      </w:pPr>
    </w:p>
    <w:p w14:paraId="634BE5C2" w14:textId="77777777" w:rsidR="007637A4" w:rsidRPr="00102605" w:rsidRDefault="007637A4" w:rsidP="007637A4">
      <w:pPr>
        <w:pStyle w:val="Ttulo1"/>
        <w:numPr>
          <w:ilvl w:val="2"/>
          <w:numId w:val="1"/>
        </w:numPr>
        <w:spacing w:before="0" w:after="0" w:line="240" w:lineRule="auto"/>
      </w:pPr>
      <w:bookmarkStart w:id="19" w:name="_Toc114152209"/>
      <w:bookmarkStart w:id="20" w:name="_Toc115103900"/>
      <w:r w:rsidRPr="00102605">
        <w:t>Uruguay</w:t>
      </w:r>
      <w:bookmarkEnd w:id="19"/>
      <w:bookmarkEnd w:id="20"/>
    </w:p>
    <w:p w14:paraId="71BA35E4" w14:textId="77777777" w:rsidR="007637A4" w:rsidRDefault="007637A4" w:rsidP="007637A4">
      <w:pPr>
        <w:spacing w:after="0" w:line="240" w:lineRule="auto"/>
      </w:pPr>
    </w:p>
    <w:p w14:paraId="0FB253AF" w14:textId="77777777" w:rsidR="007637A4" w:rsidRPr="00EC51DD" w:rsidRDefault="007637A4" w:rsidP="007637A4">
      <w:pPr>
        <w:shd w:val="clear" w:color="auto" w:fill="FFFFFF" w:themeFill="background1"/>
        <w:spacing w:after="0" w:line="240" w:lineRule="auto"/>
        <w:rPr>
          <w:lang w:val="es-PA"/>
        </w:rPr>
      </w:pPr>
      <w:r w:rsidRPr="00EC51DD">
        <w:rPr>
          <w:lang w:val="es-PA"/>
        </w:rPr>
        <w:t>Uruguay tiene un área de 167.215 km</w:t>
      </w:r>
      <w:r w:rsidRPr="00EC51DD">
        <w:rPr>
          <w:vertAlign w:val="superscript"/>
          <w:lang w:val="es-PA"/>
        </w:rPr>
        <w:t>2</w:t>
      </w:r>
      <w:r w:rsidRPr="00EC51DD">
        <w:rPr>
          <w:lang w:val="es-PA"/>
        </w:rPr>
        <w:t xml:space="preserve"> y al</w:t>
      </w:r>
      <w:r>
        <w:rPr>
          <w:lang w:val="es-PA"/>
        </w:rPr>
        <w:t xml:space="preserve">rededor de </w:t>
      </w:r>
      <w:r w:rsidRPr="00EC51DD">
        <w:rPr>
          <w:lang w:val="es-PA"/>
        </w:rPr>
        <w:t>3.5 m</w:t>
      </w:r>
      <w:r>
        <w:rPr>
          <w:lang w:val="es-PA"/>
        </w:rPr>
        <w:t>illones de habitantes.  En</w:t>
      </w:r>
      <w:r w:rsidRPr="00EC51DD">
        <w:rPr>
          <w:lang w:val="es-PA"/>
        </w:rPr>
        <w:t xml:space="preserve"> 2021, </w:t>
      </w:r>
      <w:r>
        <w:rPr>
          <w:lang w:val="es-PA"/>
        </w:rPr>
        <w:t>el PIB</w:t>
      </w:r>
      <w:r w:rsidRPr="00EC51DD">
        <w:rPr>
          <w:lang w:val="es-PA"/>
        </w:rPr>
        <w:t xml:space="preserve"> per cápita </w:t>
      </w:r>
      <w:r>
        <w:rPr>
          <w:lang w:val="es-PA"/>
        </w:rPr>
        <w:t>era de</w:t>
      </w:r>
      <w:r w:rsidRPr="00EC51DD">
        <w:rPr>
          <w:lang w:val="es-PA"/>
        </w:rPr>
        <w:t xml:space="preserve"> </w:t>
      </w:r>
      <w:r w:rsidRPr="00EC51DD">
        <w:rPr>
          <w:rFonts w:cs="Arial"/>
          <w:lang w:val="es-PA"/>
        </w:rPr>
        <w:t xml:space="preserve">17,020 </w:t>
      </w:r>
      <w:r w:rsidRPr="00EC51DD">
        <w:rPr>
          <w:lang w:val="es-PA"/>
        </w:rPr>
        <w:t xml:space="preserve">USD. </w:t>
      </w:r>
    </w:p>
    <w:p w14:paraId="47410AC2" w14:textId="77777777" w:rsidR="007637A4" w:rsidRPr="00EC51DD" w:rsidRDefault="007637A4" w:rsidP="007637A4">
      <w:pPr>
        <w:shd w:val="clear" w:color="auto" w:fill="FFFFFF" w:themeFill="background1"/>
        <w:spacing w:after="0" w:line="240" w:lineRule="auto"/>
        <w:rPr>
          <w:b/>
          <w:bCs/>
          <w:lang w:val="es-PA"/>
        </w:rPr>
      </w:pPr>
    </w:p>
    <w:p w14:paraId="2546986F" w14:textId="77777777" w:rsidR="007637A4" w:rsidRPr="00B8648B" w:rsidRDefault="007637A4" w:rsidP="007637A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b/>
          <w:bCs/>
          <w:color w:val="000000" w:themeColor="text1"/>
          <w:lang w:val="es-ES" w:eastAsia="es-PA"/>
        </w:rPr>
      </w:pPr>
      <w:r w:rsidRPr="00B8648B">
        <w:rPr>
          <w:rFonts w:eastAsia="Times New Roman" w:cs="Arial"/>
          <w:b/>
          <w:bCs/>
          <w:color w:val="000000" w:themeColor="text1"/>
          <w:lang w:val="es-ES" w:eastAsia="es-PA"/>
        </w:rPr>
        <w:t>Resumen del marco regulatorio aplicable</w:t>
      </w:r>
    </w:p>
    <w:p w14:paraId="205299A4" w14:textId="77777777" w:rsidR="007637A4" w:rsidRPr="00B8648B" w:rsidRDefault="007637A4" w:rsidP="007637A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ES" w:eastAsia="es-PA"/>
        </w:rPr>
      </w:pPr>
    </w:p>
    <w:p w14:paraId="1BDCEEB7" w14:textId="77777777" w:rsidR="007637A4" w:rsidRPr="00B8648B" w:rsidRDefault="007637A4" w:rsidP="007637A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PA" w:eastAsia="es-PA"/>
        </w:rPr>
      </w:pPr>
      <w:r w:rsidRPr="00B8648B">
        <w:rPr>
          <w:rFonts w:eastAsia="Times New Roman" w:cs="Arial"/>
          <w:color w:val="000000" w:themeColor="text1"/>
          <w:lang w:val="es-ES" w:eastAsia="es-PA"/>
        </w:rPr>
        <w:t>El marco legal y administrativo nacional en materia ambiental, social y de género es la directriz y determina los procedimientos para la detección de riesgos ambientales, sociales y de género del subproyecto, así como las medidas de gestión y mitigación propuestas.</w:t>
      </w:r>
    </w:p>
    <w:p w14:paraId="05BE968F" w14:textId="77777777" w:rsidR="007637A4" w:rsidRPr="00B8648B" w:rsidRDefault="007637A4" w:rsidP="007637A4">
      <w:pPr>
        <w:shd w:val="clear" w:color="auto" w:fill="FFFFFF" w:themeFill="background1"/>
        <w:spacing w:after="0" w:line="240" w:lineRule="auto"/>
        <w:rPr>
          <w:rFonts w:cs="Arial"/>
          <w:lang w:val="es-PA"/>
        </w:rPr>
      </w:pPr>
    </w:p>
    <w:p w14:paraId="7BA2A8A3" w14:textId="77777777" w:rsidR="007637A4" w:rsidRPr="00B8648B" w:rsidRDefault="007637A4" w:rsidP="007637A4">
      <w:pPr>
        <w:shd w:val="clear" w:color="auto" w:fill="FFFFFF" w:themeFill="background1"/>
        <w:spacing w:after="0" w:line="240" w:lineRule="auto"/>
        <w:rPr>
          <w:lang w:val="es-PA"/>
        </w:rPr>
      </w:pPr>
    </w:p>
    <w:tbl>
      <w:tblPr>
        <w:tblStyle w:val="Tablaconcuadrcula1clara"/>
        <w:tblW w:w="9356" w:type="dxa"/>
        <w:tblInd w:w="108" w:type="dxa"/>
        <w:tblLook w:val="04A0" w:firstRow="1" w:lastRow="0" w:firstColumn="1" w:lastColumn="0" w:noHBand="0" w:noVBand="1"/>
      </w:tblPr>
      <w:tblGrid>
        <w:gridCol w:w="2694"/>
        <w:gridCol w:w="4423"/>
        <w:gridCol w:w="2239"/>
      </w:tblGrid>
      <w:tr w:rsidR="007637A4" w:rsidRPr="00102605" w14:paraId="77EB35F6" w14:textId="77777777" w:rsidTr="00E26781">
        <w:trPr>
          <w:cnfStyle w:val="100000000000" w:firstRow="1" w:lastRow="0" w:firstColumn="0" w:lastColumn="0" w:oddVBand="0" w:evenVBand="0" w:oddHBand="0" w:evenHBand="0" w:firstRowFirstColumn="0" w:firstRowLastColumn="0" w:lastRowFirstColumn="0" w:lastRowLastColumn="0"/>
          <w:trHeight w:val="332"/>
          <w:tblHeader/>
        </w:trPr>
        <w:tc>
          <w:tcPr>
            <w:cnfStyle w:val="001000000000" w:firstRow="0" w:lastRow="0" w:firstColumn="1" w:lastColumn="0" w:oddVBand="0" w:evenVBand="0" w:oddHBand="0" w:evenHBand="0" w:firstRowFirstColumn="0" w:firstRowLastColumn="0" w:lastRowFirstColumn="0" w:lastRowLastColumn="0"/>
            <w:tcW w:w="2694" w:type="dxa"/>
            <w:noWrap/>
            <w:hideMark/>
          </w:tcPr>
          <w:p w14:paraId="2A2C7A5D" w14:textId="77777777" w:rsidR="007637A4" w:rsidRPr="0063624F" w:rsidRDefault="007637A4" w:rsidP="00E26781">
            <w:pPr>
              <w:shd w:val="clear" w:color="auto" w:fill="FFFFFF" w:themeFill="background1"/>
              <w:jc w:val="left"/>
              <w:rPr>
                <w:rFonts w:eastAsia="Times New Roman" w:cs="Arial"/>
                <w:color w:val="000000"/>
                <w:sz w:val="20"/>
                <w:szCs w:val="20"/>
                <w:lang w:val="es-PA" w:eastAsia="de-DE"/>
              </w:rPr>
            </w:pPr>
            <w:r w:rsidRPr="0063624F">
              <w:rPr>
                <w:rFonts w:eastAsia="Times New Roman" w:cs="Arial"/>
                <w:color w:val="000000"/>
                <w:sz w:val="20"/>
                <w:szCs w:val="20"/>
                <w:lang w:val="es-PA" w:eastAsia="de-DE"/>
              </w:rPr>
              <w:t>Título</w:t>
            </w:r>
          </w:p>
        </w:tc>
        <w:tc>
          <w:tcPr>
            <w:tcW w:w="4423" w:type="dxa"/>
            <w:noWrap/>
            <w:hideMark/>
          </w:tcPr>
          <w:p w14:paraId="075F1316" w14:textId="77777777" w:rsidR="007637A4" w:rsidRPr="0063624F" w:rsidRDefault="007637A4" w:rsidP="00E26781">
            <w:pPr>
              <w:shd w:val="clear" w:color="auto" w:fill="FFFFFF" w:themeFill="background1"/>
              <w:jc w:val="left"/>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63624F">
              <w:rPr>
                <w:rFonts w:eastAsia="Times New Roman" w:cs="Arial"/>
                <w:color w:val="000000"/>
                <w:sz w:val="20"/>
                <w:szCs w:val="20"/>
                <w:lang w:val="es-PA" w:eastAsia="de-DE"/>
              </w:rPr>
              <w:t>Descripción</w:t>
            </w:r>
          </w:p>
        </w:tc>
        <w:tc>
          <w:tcPr>
            <w:tcW w:w="2239" w:type="dxa"/>
            <w:noWrap/>
            <w:hideMark/>
          </w:tcPr>
          <w:p w14:paraId="656BE98A" w14:textId="77777777" w:rsidR="007637A4" w:rsidRPr="0063624F" w:rsidRDefault="007637A4" w:rsidP="00E26781">
            <w:pPr>
              <w:shd w:val="clear" w:color="auto" w:fill="FFFFFF" w:themeFill="background1"/>
              <w:jc w:val="left"/>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63624F">
              <w:rPr>
                <w:rFonts w:eastAsia="Times New Roman" w:cs="Arial"/>
                <w:color w:val="000000"/>
                <w:sz w:val="20"/>
                <w:szCs w:val="20"/>
                <w:lang w:val="es-PA" w:eastAsia="de-DE"/>
              </w:rPr>
              <w:t>Institución Responsable</w:t>
            </w:r>
          </w:p>
        </w:tc>
      </w:tr>
      <w:tr w:rsidR="007637A4" w:rsidRPr="00102605" w14:paraId="57E170B4"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694" w:type="dxa"/>
            <w:noWrap/>
            <w:hideMark/>
          </w:tcPr>
          <w:p w14:paraId="15820E9D" w14:textId="77777777" w:rsidR="007637A4" w:rsidRPr="00F600E1" w:rsidRDefault="007637A4" w:rsidP="00E26781">
            <w:pPr>
              <w:jc w:val="left"/>
              <w:rPr>
                <w:rFonts w:eastAsia="Times New Roman" w:cs="Arial"/>
                <w:color w:val="000000"/>
                <w:sz w:val="20"/>
                <w:szCs w:val="20"/>
                <w:lang w:val="es-PA" w:eastAsia="de-DE"/>
              </w:rPr>
            </w:pPr>
            <w:r w:rsidRPr="00F600E1">
              <w:rPr>
                <w:rFonts w:eastAsia="Times New Roman" w:cs="Arial"/>
                <w:color w:val="000000"/>
                <w:sz w:val="20"/>
                <w:szCs w:val="20"/>
                <w:lang w:val="es-PA" w:eastAsia="de-DE"/>
              </w:rPr>
              <w:t>Constitución Nacional. 2004, Art. 27 y Art. 47</w:t>
            </w:r>
          </w:p>
        </w:tc>
        <w:tc>
          <w:tcPr>
            <w:tcW w:w="4423" w:type="dxa"/>
            <w:noWrap/>
            <w:hideMark/>
          </w:tcPr>
          <w:p w14:paraId="39775468" w14:textId="77777777" w:rsidR="007637A4" w:rsidRPr="00BA1AEB"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20"/>
                <w:szCs w:val="20"/>
                <w:lang w:val="es-ES" w:eastAsia="es-PA"/>
              </w:rPr>
            </w:pPr>
            <w:r w:rsidRPr="00BA1AEB">
              <w:rPr>
                <w:rFonts w:eastAsia="Times New Roman" w:cs="Arial"/>
                <w:color w:val="000000" w:themeColor="text1"/>
                <w:sz w:val="20"/>
                <w:szCs w:val="20"/>
                <w:lang w:val="es-ES" w:eastAsia="es-PA"/>
              </w:rPr>
              <w:t>Establece las políticas nacionales y de aguas.</w:t>
            </w:r>
          </w:p>
          <w:p w14:paraId="31EDFC8A" w14:textId="77777777" w:rsidR="007637A4" w:rsidRPr="00BA1AEB"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BA1AEB">
              <w:rPr>
                <w:rFonts w:eastAsia="Times New Roman" w:cs="Arial"/>
                <w:color w:val="000000" w:themeColor="text1"/>
                <w:sz w:val="20"/>
                <w:szCs w:val="20"/>
                <w:lang w:val="es-ES" w:eastAsia="es-PA"/>
              </w:rPr>
              <w:t>La protección del medio ambiente es de interés nacional. Los ciudadanos deben abstenerse de cualquier acto que cause degradación, destrucción o contaminación ambiental grave</w:t>
            </w:r>
            <w:r>
              <w:rPr>
                <w:rFonts w:eastAsia="Times New Roman" w:cs="Arial"/>
                <w:color w:val="000000" w:themeColor="text1"/>
                <w:sz w:val="20"/>
                <w:szCs w:val="20"/>
                <w:lang w:val="es-ES" w:eastAsia="es-PA"/>
              </w:rPr>
              <w:t>.</w:t>
            </w:r>
          </w:p>
        </w:tc>
        <w:tc>
          <w:tcPr>
            <w:tcW w:w="2239" w:type="dxa"/>
            <w:noWrap/>
            <w:hideMark/>
          </w:tcPr>
          <w:p w14:paraId="11FDFD0C" w14:textId="77777777" w:rsidR="007637A4" w:rsidRPr="00EF47DA"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Pr>
                <w:rFonts w:eastAsia="Times New Roman" w:cs="Arial"/>
                <w:color w:val="000000"/>
                <w:sz w:val="20"/>
                <w:szCs w:val="20"/>
                <w:lang w:eastAsia="de-DE"/>
              </w:rPr>
              <w:t>Congreso</w:t>
            </w:r>
          </w:p>
        </w:tc>
      </w:tr>
      <w:tr w:rsidR="007637A4" w:rsidRPr="009C307E" w14:paraId="67535582"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7EAD7DD5" w14:textId="77777777" w:rsidR="007637A4" w:rsidRPr="00130148" w:rsidRDefault="007637A4" w:rsidP="00E26781">
            <w:pPr>
              <w:jc w:val="left"/>
              <w:rPr>
                <w:rFonts w:eastAsia="Times New Roman" w:cs="Arial"/>
                <w:color w:val="000000"/>
                <w:sz w:val="20"/>
                <w:szCs w:val="20"/>
                <w:lang w:val="es-PA" w:eastAsia="de-DE"/>
              </w:rPr>
            </w:pPr>
            <w:r w:rsidRPr="00130148">
              <w:rPr>
                <w:rFonts w:eastAsia="Times New Roman" w:cs="Arial"/>
                <w:color w:val="000000"/>
                <w:sz w:val="20"/>
                <w:szCs w:val="20"/>
                <w:lang w:val="es-PA" w:eastAsia="de-DE"/>
              </w:rPr>
              <w:t>-Ley 16.466. Estudio de Impacto Ambiental.</w:t>
            </w:r>
          </w:p>
          <w:p w14:paraId="60C1496A" w14:textId="77777777" w:rsidR="007637A4" w:rsidRPr="00EF47DA" w:rsidRDefault="007637A4" w:rsidP="00E26781">
            <w:pPr>
              <w:jc w:val="left"/>
              <w:rPr>
                <w:rFonts w:eastAsia="Times New Roman" w:cs="Arial"/>
                <w:color w:val="000000"/>
                <w:sz w:val="20"/>
                <w:szCs w:val="20"/>
                <w:lang w:val="es-AR" w:eastAsia="de-DE"/>
              </w:rPr>
            </w:pPr>
          </w:p>
        </w:tc>
        <w:tc>
          <w:tcPr>
            <w:tcW w:w="4423" w:type="dxa"/>
            <w:noWrap/>
          </w:tcPr>
          <w:p w14:paraId="722A5D38" w14:textId="77777777" w:rsidR="007637A4" w:rsidRPr="0041301E"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20"/>
                <w:szCs w:val="20"/>
                <w:lang w:val="es-ES" w:eastAsia="es-PA"/>
              </w:rPr>
            </w:pPr>
            <w:r w:rsidRPr="0041301E">
              <w:rPr>
                <w:rFonts w:eastAsia="Times New Roman" w:cs="Arial"/>
                <w:color w:val="000000" w:themeColor="text1"/>
                <w:sz w:val="20"/>
                <w:szCs w:val="20"/>
                <w:lang w:val="es-ES" w:eastAsia="es-PA"/>
              </w:rPr>
              <w:t>Reglament</w:t>
            </w:r>
            <w:r>
              <w:rPr>
                <w:rFonts w:eastAsia="Times New Roman" w:cs="Arial"/>
                <w:color w:val="000000" w:themeColor="text1"/>
                <w:sz w:val="20"/>
                <w:szCs w:val="20"/>
                <w:lang w:val="es-ES" w:eastAsia="es-PA"/>
              </w:rPr>
              <w:t xml:space="preserve">ación del Estudio de Impacto Ambiental y los </w:t>
            </w:r>
            <w:r w:rsidRPr="0041301E">
              <w:rPr>
                <w:rFonts w:eastAsia="Times New Roman" w:cs="Arial"/>
                <w:color w:val="000000" w:themeColor="text1"/>
                <w:sz w:val="20"/>
                <w:szCs w:val="20"/>
                <w:lang w:val="es-ES" w:eastAsia="es-PA"/>
              </w:rPr>
              <w:t>Permisos Ambientales.</w:t>
            </w:r>
          </w:p>
          <w:p w14:paraId="5E4714E5" w14:textId="77777777" w:rsidR="007637A4" w:rsidRPr="0041301E"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Pr>
                <w:rFonts w:eastAsia="Times New Roman" w:cs="Arial"/>
                <w:color w:val="000000" w:themeColor="text1"/>
                <w:sz w:val="20"/>
                <w:szCs w:val="20"/>
                <w:lang w:val="es-ES" w:eastAsia="es-PA"/>
              </w:rPr>
              <w:t>Es la p</w:t>
            </w:r>
            <w:r w:rsidRPr="0041301E">
              <w:rPr>
                <w:rFonts w:eastAsia="Times New Roman" w:cs="Arial"/>
                <w:color w:val="000000" w:themeColor="text1"/>
                <w:sz w:val="20"/>
                <w:szCs w:val="20"/>
                <w:lang w:val="es-ES" w:eastAsia="es-PA"/>
              </w:rPr>
              <w:t xml:space="preserve">rincipal legislación uruguaya </w:t>
            </w:r>
            <w:r>
              <w:rPr>
                <w:rFonts w:eastAsia="Times New Roman" w:cs="Arial"/>
                <w:color w:val="000000" w:themeColor="text1"/>
                <w:sz w:val="20"/>
                <w:szCs w:val="20"/>
                <w:lang w:val="es-ES" w:eastAsia="es-PA"/>
              </w:rPr>
              <w:t xml:space="preserve">que </w:t>
            </w:r>
            <w:r w:rsidRPr="0041301E">
              <w:rPr>
                <w:rFonts w:eastAsia="Times New Roman" w:cs="Arial"/>
                <w:color w:val="000000" w:themeColor="text1"/>
                <w:sz w:val="20"/>
                <w:szCs w:val="20"/>
                <w:lang w:val="es-ES" w:eastAsia="es-PA"/>
              </w:rPr>
              <w:t>tiene como objetivo proteger el medio ambiente de las actividades de desarrollo</w:t>
            </w:r>
            <w:r>
              <w:rPr>
                <w:rFonts w:eastAsia="Times New Roman" w:cs="Arial"/>
                <w:color w:val="000000" w:themeColor="text1"/>
                <w:sz w:val="20"/>
                <w:szCs w:val="20"/>
                <w:lang w:val="es-ES" w:eastAsia="es-PA"/>
              </w:rPr>
              <w:t>.</w:t>
            </w:r>
          </w:p>
        </w:tc>
        <w:tc>
          <w:tcPr>
            <w:tcW w:w="2239" w:type="dxa"/>
            <w:noWrap/>
          </w:tcPr>
          <w:p w14:paraId="67F9703A" w14:textId="77777777" w:rsidR="007637A4" w:rsidRPr="007A5634" w:rsidRDefault="007637A4" w:rsidP="00E26781">
            <w:pPr>
              <w:pStyle w:val="Ttulo1"/>
              <w:shd w:val="clear" w:color="auto" w:fill="FFFFFF"/>
              <w:spacing w:before="0" w:after="0"/>
              <w:textAlignment w:val="baseline"/>
              <w:outlineLvl w:val="0"/>
              <w:cnfStyle w:val="000000000000" w:firstRow="0" w:lastRow="0" w:firstColumn="0" w:lastColumn="0" w:oddVBand="0" w:evenVBand="0" w:oddHBand="0" w:evenHBand="0" w:firstRowFirstColumn="0" w:firstRowLastColumn="0" w:lastRowFirstColumn="0" w:lastRowLastColumn="0"/>
              <w:rPr>
                <w:rFonts w:cs="Arial"/>
                <w:b w:val="0"/>
                <w:bCs/>
                <w:color w:val="000000" w:themeColor="text1"/>
                <w:sz w:val="18"/>
                <w:szCs w:val="18"/>
                <w:lang w:val="es-PA"/>
              </w:rPr>
            </w:pPr>
            <w:bookmarkStart w:id="21" w:name="_Toc115103901"/>
            <w:r w:rsidRPr="007A5634">
              <w:rPr>
                <w:rFonts w:cs="Arial"/>
                <w:b w:val="0"/>
                <w:bCs/>
                <w:color w:val="000000" w:themeColor="text1"/>
                <w:sz w:val="18"/>
                <w:szCs w:val="18"/>
                <w:lang w:val="es-PA"/>
              </w:rPr>
              <w:t>Ministerio de Vivienda, Ordenamiento Territorial y Medio Ambiente (MVOTMA)</w:t>
            </w:r>
            <w:r>
              <w:rPr>
                <w:rFonts w:cs="Arial"/>
                <w:b w:val="0"/>
                <w:bCs/>
                <w:color w:val="000000" w:themeColor="text1"/>
                <w:sz w:val="18"/>
                <w:szCs w:val="18"/>
                <w:lang w:val="es-PA"/>
              </w:rPr>
              <w:t xml:space="preserve"> </w:t>
            </w:r>
            <w:r w:rsidRPr="007A5634">
              <w:rPr>
                <w:rFonts w:eastAsia="Times New Roman" w:cs="Arial"/>
                <w:b w:val="0"/>
                <w:bCs/>
                <w:color w:val="000000"/>
                <w:sz w:val="20"/>
                <w:szCs w:val="20"/>
                <w:lang w:val="es-PA" w:eastAsia="de-DE"/>
              </w:rPr>
              <w:t>-DINAMA</w:t>
            </w:r>
            <w:bookmarkEnd w:id="21"/>
          </w:p>
        </w:tc>
      </w:tr>
      <w:tr w:rsidR="007637A4" w:rsidRPr="009C307E" w14:paraId="52A5E4EB"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03044069" w14:textId="77777777" w:rsidR="007637A4" w:rsidRPr="00EF47DA" w:rsidRDefault="007637A4" w:rsidP="00E26781">
            <w:pPr>
              <w:jc w:val="left"/>
              <w:rPr>
                <w:rFonts w:eastAsia="Times New Roman" w:cs="Arial"/>
                <w:color w:val="000000"/>
                <w:sz w:val="20"/>
                <w:szCs w:val="20"/>
                <w:lang w:eastAsia="de-DE"/>
              </w:rPr>
            </w:pPr>
            <w:r w:rsidRPr="00A43E6F">
              <w:rPr>
                <w:rFonts w:eastAsia="Times New Roman" w:cs="Arial"/>
                <w:color w:val="000000"/>
                <w:sz w:val="20"/>
                <w:szCs w:val="20"/>
                <w:lang w:val="es-PA" w:eastAsia="de-DE"/>
              </w:rPr>
              <w:t xml:space="preserve">- Ley No. 17283. </w:t>
            </w:r>
            <w:r w:rsidRPr="00130148">
              <w:rPr>
                <w:rFonts w:eastAsia="Times New Roman" w:cs="Arial"/>
                <w:color w:val="000000"/>
                <w:sz w:val="20"/>
                <w:szCs w:val="20"/>
                <w:lang w:val="es-PA" w:eastAsia="de-DE"/>
              </w:rPr>
              <w:t xml:space="preserve">Ley General para la Protección del Medio </w:t>
            </w:r>
            <w:r>
              <w:rPr>
                <w:rFonts w:eastAsia="Times New Roman" w:cs="Arial"/>
                <w:color w:val="000000"/>
                <w:sz w:val="20"/>
                <w:szCs w:val="20"/>
                <w:lang w:val="es-PA" w:eastAsia="de-DE"/>
              </w:rPr>
              <w:t>Ambiente</w:t>
            </w:r>
            <w:r w:rsidRPr="00130148">
              <w:rPr>
                <w:rFonts w:eastAsia="Times New Roman" w:cs="Arial"/>
                <w:color w:val="000000"/>
                <w:sz w:val="20"/>
                <w:szCs w:val="20"/>
                <w:lang w:val="es-PA" w:eastAsia="de-DE"/>
              </w:rPr>
              <w:t xml:space="preserve">. </w:t>
            </w:r>
            <w:r w:rsidRPr="00EF47DA">
              <w:rPr>
                <w:rFonts w:eastAsia="Times New Roman" w:cs="Arial"/>
                <w:color w:val="000000"/>
                <w:sz w:val="20"/>
                <w:szCs w:val="20"/>
                <w:lang w:eastAsia="de-DE"/>
              </w:rPr>
              <w:t xml:space="preserve">2000 </w:t>
            </w:r>
          </w:p>
        </w:tc>
        <w:tc>
          <w:tcPr>
            <w:tcW w:w="4423" w:type="dxa"/>
            <w:noWrap/>
          </w:tcPr>
          <w:p w14:paraId="5527AA00" w14:textId="77777777" w:rsidR="007637A4" w:rsidRPr="008F4765"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8F4765">
              <w:rPr>
                <w:rFonts w:eastAsia="Times New Roman" w:cs="Arial"/>
                <w:color w:val="000000" w:themeColor="text1"/>
                <w:sz w:val="20"/>
                <w:szCs w:val="20"/>
                <w:lang w:val="es-ES" w:eastAsia="es-PA"/>
              </w:rPr>
              <w:t>Indica que todos los ciudadanos tienen derecho a un medio ambiente sano. Es de interés nacional la conservación del medio ambiente, la calidad del aire, el agua, el suelo y el paisaje, así como la prevención, eliminación, mitigación y compensación de los impactos ambientales negativos</w:t>
            </w:r>
            <w:r>
              <w:rPr>
                <w:rFonts w:eastAsia="Times New Roman" w:cs="Arial"/>
                <w:color w:val="000000" w:themeColor="text1"/>
                <w:sz w:val="20"/>
                <w:szCs w:val="20"/>
                <w:lang w:val="es-ES" w:eastAsia="es-PA"/>
              </w:rPr>
              <w:t>.</w:t>
            </w:r>
          </w:p>
        </w:tc>
        <w:tc>
          <w:tcPr>
            <w:tcW w:w="2239" w:type="dxa"/>
            <w:noWrap/>
          </w:tcPr>
          <w:p w14:paraId="6DB1A222" w14:textId="77777777" w:rsidR="007637A4" w:rsidRPr="007A5634"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7A5634">
              <w:rPr>
                <w:rFonts w:eastAsia="Times New Roman" w:cs="Arial"/>
                <w:color w:val="000000"/>
                <w:sz w:val="20"/>
                <w:szCs w:val="20"/>
                <w:lang w:val="es-PA" w:eastAsia="de-DE"/>
              </w:rPr>
              <w:t>Ministerio de Vivienda, Ordenamiento Territorial y Medio Ambiente (MVOTMA) -DINAMA</w:t>
            </w:r>
          </w:p>
        </w:tc>
      </w:tr>
      <w:tr w:rsidR="007637A4" w:rsidRPr="009C307E" w14:paraId="1419A9AD"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414BDADF" w14:textId="77777777" w:rsidR="007637A4" w:rsidRPr="00EF47DA" w:rsidRDefault="007637A4" w:rsidP="00E26781">
            <w:pPr>
              <w:jc w:val="left"/>
              <w:rPr>
                <w:rFonts w:eastAsia="Times New Roman" w:cs="Arial"/>
                <w:color w:val="000000"/>
                <w:sz w:val="20"/>
                <w:szCs w:val="20"/>
                <w:lang w:eastAsia="de-DE"/>
              </w:rPr>
            </w:pPr>
            <w:r w:rsidRPr="00A203AD">
              <w:rPr>
                <w:rFonts w:eastAsia="Times New Roman" w:cs="Arial"/>
                <w:color w:val="000000"/>
                <w:sz w:val="20"/>
                <w:szCs w:val="20"/>
                <w:lang w:eastAsia="de-DE"/>
              </w:rPr>
              <w:t xml:space="preserve">- </w:t>
            </w:r>
            <w:r w:rsidRPr="0063624F">
              <w:rPr>
                <w:rFonts w:eastAsia="Times New Roman" w:cs="Arial"/>
                <w:color w:val="000000"/>
                <w:sz w:val="20"/>
                <w:szCs w:val="20"/>
                <w:lang w:val="es-PA" w:eastAsia="de-DE"/>
              </w:rPr>
              <w:t>Decreto</w:t>
            </w:r>
            <w:r w:rsidRPr="00A203AD">
              <w:rPr>
                <w:rFonts w:eastAsia="Times New Roman" w:cs="Arial"/>
                <w:color w:val="000000"/>
                <w:sz w:val="20"/>
                <w:szCs w:val="20"/>
                <w:lang w:eastAsia="de-DE"/>
              </w:rPr>
              <w:t xml:space="preserve"> No 349/005. </w:t>
            </w:r>
          </w:p>
        </w:tc>
        <w:tc>
          <w:tcPr>
            <w:tcW w:w="4423" w:type="dxa"/>
            <w:noWrap/>
          </w:tcPr>
          <w:p w14:paraId="16186C24" w14:textId="77777777" w:rsidR="007637A4" w:rsidRPr="002818D9"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2818D9">
              <w:rPr>
                <w:rFonts w:eastAsia="Times New Roman" w:cs="Arial"/>
                <w:color w:val="000000" w:themeColor="text1"/>
                <w:sz w:val="20"/>
                <w:szCs w:val="20"/>
                <w:lang w:val="es-ES" w:eastAsia="es-PA"/>
              </w:rPr>
              <w:t>Regula el procedimiento de autorización ambiental previa solicitada para actividades, construcciones o edificaciones</w:t>
            </w:r>
            <w:r>
              <w:rPr>
                <w:rFonts w:eastAsia="Times New Roman" w:cs="Arial"/>
                <w:color w:val="000000" w:themeColor="text1"/>
                <w:sz w:val="20"/>
                <w:szCs w:val="20"/>
                <w:lang w:val="es-ES" w:eastAsia="es-PA"/>
              </w:rPr>
              <w:t>,</w:t>
            </w:r>
            <w:r w:rsidRPr="002818D9">
              <w:rPr>
                <w:rFonts w:eastAsia="Times New Roman" w:cs="Arial"/>
                <w:color w:val="000000" w:themeColor="text1"/>
                <w:sz w:val="20"/>
                <w:szCs w:val="20"/>
                <w:lang w:val="es-ES" w:eastAsia="es-PA"/>
              </w:rPr>
              <w:t xml:space="preserve"> u obras. Define impactos ambientales negativos, prohibiciones y responsabilidades por daños</w:t>
            </w:r>
            <w:r>
              <w:rPr>
                <w:rFonts w:eastAsia="Times New Roman" w:cs="Arial"/>
                <w:color w:val="000000" w:themeColor="text1"/>
                <w:sz w:val="20"/>
                <w:szCs w:val="20"/>
                <w:lang w:val="es-ES" w:eastAsia="es-PA"/>
              </w:rPr>
              <w:t>,</w:t>
            </w:r>
            <w:r w:rsidRPr="002818D9">
              <w:rPr>
                <w:rFonts w:eastAsia="Times New Roman" w:cs="Arial"/>
                <w:color w:val="000000" w:themeColor="text1"/>
                <w:sz w:val="20"/>
                <w:szCs w:val="20"/>
                <w:lang w:val="es-ES" w:eastAsia="es-PA"/>
              </w:rPr>
              <w:t xml:space="preserve"> y determina los procedimientos solicitados para autorizaciones de proyectos.</w:t>
            </w:r>
          </w:p>
        </w:tc>
        <w:tc>
          <w:tcPr>
            <w:tcW w:w="2239" w:type="dxa"/>
            <w:noWrap/>
          </w:tcPr>
          <w:p w14:paraId="41F94D5C" w14:textId="77777777" w:rsidR="007637A4" w:rsidRPr="007A5634"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7A5634">
              <w:rPr>
                <w:rFonts w:eastAsia="Times New Roman" w:cs="Arial"/>
                <w:color w:val="000000"/>
                <w:sz w:val="20"/>
                <w:szCs w:val="20"/>
                <w:lang w:val="es-PA" w:eastAsia="de-DE"/>
              </w:rPr>
              <w:t>Ministerio de Vivienda, Ordenamiento Territorial y Medio Ambiente (MVOTMA) -DINAMA</w:t>
            </w:r>
          </w:p>
        </w:tc>
      </w:tr>
      <w:tr w:rsidR="007637A4" w:rsidRPr="009C307E" w14:paraId="1FDD9B70"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378F10DD" w14:textId="77777777" w:rsidR="007637A4" w:rsidRPr="001268F4" w:rsidRDefault="007637A4" w:rsidP="00E26781">
            <w:pPr>
              <w:jc w:val="left"/>
              <w:rPr>
                <w:rFonts w:eastAsia="Times New Roman" w:cs="Arial"/>
                <w:b w:val="0"/>
                <w:bCs w:val="0"/>
                <w:color w:val="000000"/>
                <w:sz w:val="20"/>
                <w:szCs w:val="20"/>
                <w:lang w:val="es-PA" w:eastAsia="de-DE"/>
              </w:rPr>
            </w:pPr>
            <w:r w:rsidRPr="00A43E6F">
              <w:rPr>
                <w:rFonts w:eastAsia="Times New Roman" w:cs="Arial"/>
                <w:color w:val="000000"/>
                <w:sz w:val="20"/>
                <w:szCs w:val="20"/>
                <w:lang w:val="es-PA" w:eastAsia="de-DE"/>
              </w:rPr>
              <w:t xml:space="preserve">-Ley No 17.234. </w:t>
            </w:r>
            <w:r w:rsidRPr="001268F4">
              <w:rPr>
                <w:rFonts w:eastAsia="Times New Roman" w:cs="Arial"/>
                <w:color w:val="000000"/>
                <w:sz w:val="20"/>
                <w:szCs w:val="20"/>
                <w:lang w:val="es-PA" w:eastAsia="de-DE"/>
              </w:rPr>
              <w:t>Áreas Protegidas -Decreto No.52. reglamentación de la Ley 16.466.</w:t>
            </w:r>
          </w:p>
        </w:tc>
        <w:tc>
          <w:tcPr>
            <w:tcW w:w="4423" w:type="dxa"/>
            <w:noWrap/>
          </w:tcPr>
          <w:p w14:paraId="0686BEE9" w14:textId="77777777" w:rsidR="007637A4" w:rsidRPr="001268F4"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20"/>
                <w:szCs w:val="20"/>
                <w:lang w:val="es-ES" w:eastAsia="es-PA"/>
              </w:rPr>
            </w:pPr>
            <w:r w:rsidRPr="001268F4">
              <w:rPr>
                <w:rFonts w:eastAsia="Times New Roman" w:cs="Arial"/>
                <w:color w:val="000000" w:themeColor="text1"/>
                <w:sz w:val="20"/>
                <w:szCs w:val="20"/>
                <w:lang w:val="es-ES" w:eastAsia="es-PA"/>
              </w:rPr>
              <w:t>Declaración de interés de la creación y</w:t>
            </w:r>
          </w:p>
          <w:p w14:paraId="7A56B533" w14:textId="77777777" w:rsidR="007637A4" w:rsidRPr="001268F4"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1268F4">
              <w:rPr>
                <w:rFonts w:eastAsia="Times New Roman" w:cs="Arial"/>
                <w:color w:val="000000" w:themeColor="text1"/>
                <w:sz w:val="20"/>
                <w:szCs w:val="20"/>
                <w:lang w:val="es-ES" w:eastAsia="es-PA"/>
              </w:rPr>
              <w:t>gestión de un Sistema Nacional de Áreas Naturales Protegidas como herramienta para la implementación de políticas ambientales y planes de manejo para la protección nacional de la biodiversidad</w:t>
            </w:r>
            <w:r>
              <w:rPr>
                <w:rFonts w:eastAsia="Times New Roman" w:cs="Arial"/>
                <w:color w:val="000000" w:themeColor="text1"/>
                <w:sz w:val="20"/>
                <w:szCs w:val="20"/>
                <w:lang w:val="es-ES" w:eastAsia="es-PA"/>
              </w:rPr>
              <w:t>.</w:t>
            </w:r>
          </w:p>
        </w:tc>
        <w:tc>
          <w:tcPr>
            <w:tcW w:w="2239" w:type="dxa"/>
            <w:noWrap/>
          </w:tcPr>
          <w:p w14:paraId="6B726D72" w14:textId="77777777" w:rsidR="007637A4" w:rsidRPr="007A5634"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7A5634">
              <w:rPr>
                <w:rFonts w:eastAsia="Times New Roman" w:cs="Arial"/>
                <w:color w:val="000000"/>
                <w:sz w:val="20"/>
                <w:szCs w:val="20"/>
                <w:lang w:val="es-PA" w:eastAsia="de-DE"/>
              </w:rPr>
              <w:t>Ministerio de Vivienda, Ordenamiento Territorial y Medio Ambiente (MVOTMA) -DINAMA</w:t>
            </w:r>
          </w:p>
        </w:tc>
      </w:tr>
      <w:tr w:rsidR="007637A4" w:rsidRPr="009C307E" w14:paraId="1794949A"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13A0D641" w14:textId="77777777" w:rsidR="007637A4" w:rsidRPr="0010526F" w:rsidRDefault="007637A4" w:rsidP="00E26781">
            <w:pPr>
              <w:jc w:val="left"/>
              <w:rPr>
                <w:rFonts w:eastAsia="Times New Roman" w:cs="Arial"/>
                <w:color w:val="000000"/>
                <w:sz w:val="20"/>
                <w:szCs w:val="20"/>
                <w:lang w:val="es-PA" w:eastAsia="de-DE"/>
              </w:rPr>
            </w:pPr>
            <w:r w:rsidRPr="0010526F">
              <w:rPr>
                <w:rFonts w:eastAsia="Times New Roman" w:cs="Arial"/>
                <w:color w:val="000000"/>
                <w:sz w:val="20"/>
                <w:szCs w:val="20"/>
                <w:lang w:val="es-PA" w:eastAsia="de-DE"/>
              </w:rPr>
              <w:t>Resolución No 1.354/009 y Resol</w:t>
            </w:r>
            <w:r>
              <w:rPr>
                <w:rFonts w:eastAsia="Times New Roman" w:cs="Arial"/>
                <w:color w:val="000000"/>
                <w:sz w:val="20"/>
                <w:szCs w:val="20"/>
                <w:lang w:val="es-PA" w:eastAsia="de-DE"/>
              </w:rPr>
              <w:t>ución</w:t>
            </w:r>
            <w:r w:rsidRPr="0010526F">
              <w:rPr>
                <w:rFonts w:eastAsia="Times New Roman" w:cs="Arial"/>
                <w:color w:val="000000"/>
                <w:sz w:val="20"/>
                <w:szCs w:val="20"/>
                <w:lang w:val="es-PA" w:eastAsia="de-DE"/>
              </w:rPr>
              <w:t xml:space="preserve"> No 209/009</w:t>
            </w:r>
          </w:p>
        </w:tc>
        <w:tc>
          <w:tcPr>
            <w:tcW w:w="4423" w:type="dxa"/>
            <w:noWrap/>
          </w:tcPr>
          <w:p w14:paraId="1C4848CB" w14:textId="77777777" w:rsidR="007637A4" w:rsidRPr="00595769"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20"/>
                <w:szCs w:val="20"/>
                <w:lang w:val="es-PA" w:eastAsia="es-PA"/>
              </w:rPr>
            </w:pPr>
            <w:r w:rsidRPr="00595769">
              <w:rPr>
                <w:rFonts w:eastAsia="Times New Roman" w:cs="Arial"/>
                <w:color w:val="000000" w:themeColor="text1"/>
                <w:sz w:val="20"/>
                <w:szCs w:val="20"/>
                <w:lang w:val="es-ES" w:eastAsia="es-PA"/>
              </w:rPr>
              <w:t>Apr</w:t>
            </w:r>
            <w:r>
              <w:rPr>
                <w:rFonts w:eastAsia="Times New Roman" w:cs="Arial"/>
                <w:color w:val="000000" w:themeColor="text1"/>
                <w:sz w:val="20"/>
                <w:szCs w:val="20"/>
                <w:lang w:val="es-ES" w:eastAsia="es-PA"/>
              </w:rPr>
              <w:t>ueba</w:t>
            </w:r>
            <w:r w:rsidRPr="00595769">
              <w:rPr>
                <w:rFonts w:eastAsia="Times New Roman" w:cs="Arial"/>
                <w:color w:val="000000" w:themeColor="text1"/>
                <w:sz w:val="20"/>
                <w:szCs w:val="20"/>
                <w:lang w:val="es-ES" w:eastAsia="es-PA"/>
              </w:rPr>
              <w:t xml:space="preserve"> los lineamientos para la solicitud de autorización </w:t>
            </w:r>
            <w:r>
              <w:rPr>
                <w:rFonts w:eastAsia="Times New Roman" w:cs="Arial"/>
                <w:color w:val="000000" w:themeColor="text1"/>
                <w:sz w:val="20"/>
                <w:szCs w:val="20"/>
                <w:lang w:val="es-ES" w:eastAsia="es-PA"/>
              </w:rPr>
              <w:t xml:space="preserve">ambiental </w:t>
            </w:r>
            <w:r w:rsidRPr="00595769">
              <w:rPr>
                <w:rFonts w:eastAsia="Times New Roman" w:cs="Arial"/>
                <w:color w:val="000000" w:themeColor="text1"/>
                <w:sz w:val="20"/>
                <w:szCs w:val="20"/>
                <w:lang w:val="es-ES" w:eastAsia="es-PA"/>
              </w:rPr>
              <w:t>previa y el cuestionario ambiental del proyecto.</w:t>
            </w:r>
          </w:p>
          <w:p w14:paraId="1C1D4AAC" w14:textId="77777777" w:rsidR="007637A4" w:rsidRPr="00595769"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p>
        </w:tc>
        <w:tc>
          <w:tcPr>
            <w:tcW w:w="2239" w:type="dxa"/>
            <w:noWrap/>
          </w:tcPr>
          <w:p w14:paraId="2AC6616E" w14:textId="77777777" w:rsidR="007637A4" w:rsidRPr="007A5634"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7A5634">
              <w:rPr>
                <w:rFonts w:eastAsia="Times New Roman" w:cs="Arial"/>
                <w:color w:val="000000"/>
                <w:sz w:val="20"/>
                <w:szCs w:val="20"/>
                <w:lang w:val="es-PA" w:eastAsia="de-DE"/>
              </w:rPr>
              <w:t>Ministerio de Vivienda, Ordenamiento Territorial y Medio Ambiente (MVOTMA) -DINAMA</w:t>
            </w:r>
          </w:p>
        </w:tc>
      </w:tr>
      <w:tr w:rsidR="007637A4" w:rsidRPr="009C307E" w14:paraId="3EE4D3EB"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3A15910B" w14:textId="77777777" w:rsidR="007637A4" w:rsidRPr="00EF47DA" w:rsidRDefault="007637A4" w:rsidP="00E26781">
            <w:pPr>
              <w:jc w:val="left"/>
              <w:rPr>
                <w:rFonts w:eastAsia="Times New Roman" w:cs="Arial"/>
                <w:color w:val="000000"/>
                <w:sz w:val="20"/>
                <w:szCs w:val="20"/>
                <w:lang w:eastAsia="de-DE"/>
              </w:rPr>
            </w:pPr>
            <w:r w:rsidRPr="00C74A1F">
              <w:rPr>
                <w:rFonts w:eastAsia="Times New Roman" w:cs="Arial"/>
                <w:color w:val="000000"/>
                <w:sz w:val="20"/>
                <w:szCs w:val="20"/>
                <w:lang w:eastAsia="de-DE"/>
              </w:rPr>
              <w:t>Norm</w:t>
            </w:r>
            <w:r>
              <w:rPr>
                <w:rFonts w:eastAsia="Times New Roman" w:cs="Arial"/>
                <w:color w:val="000000"/>
                <w:sz w:val="20"/>
                <w:szCs w:val="20"/>
                <w:lang w:eastAsia="de-DE"/>
              </w:rPr>
              <w:t>a</w:t>
            </w:r>
            <w:r w:rsidRPr="00C74A1F">
              <w:rPr>
                <w:rFonts w:eastAsia="Times New Roman" w:cs="Arial"/>
                <w:color w:val="000000"/>
                <w:sz w:val="20"/>
                <w:szCs w:val="20"/>
                <w:lang w:eastAsia="de-DE"/>
              </w:rPr>
              <w:t xml:space="preserve"> No 101/020</w:t>
            </w:r>
          </w:p>
        </w:tc>
        <w:tc>
          <w:tcPr>
            <w:tcW w:w="4423" w:type="dxa"/>
            <w:noWrap/>
          </w:tcPr>
          <w:p w14:paraId="686A1634" w14:textId="77777777" w:rsidR="007637A4" w:rsidRPr="0010526F"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10526F">
              <w:rPr>
                <w:rFonts w:eastAsia="Times New Roman" w:cs="Arial"/>
                <w:color w:val="000000"/>
                <w:sz w:val="20"/>
                <w:szCs w:val="20"/>
                <w:lang w:val="es-PA" w:eastAsia="de-DE"/>
              </w:rPr>
              <w:t>Define la lista de actividades que requieren autorización ambienta</w:t>
            </w:r>
            <w:r>
              <w:rPr>
                <w:rFonts w:eastAsia="Times New Roman" w:cs="Arial"/>
                <w:color w:val="000000"/>
                <w:sz w:val="20"/>
                <w:szCs w:val="20"/>
                <w:lang w:val="es-PA" w:eastAsia="de-DE"/>
              </w:rPr>
              <w:t xml:space="preserve">l previa. </w:t>
            </w:r>
            <w:r w:rsidRPr="0010526F">
              <w:rPr>
                <w:rFonts w:eastAsia="Times New Roman" w:cs="Arial"/>
                <w:color w:val="000000"/>
                <w:sz w:val="20"/>
                <w:szCs w:val="20"/>
                <w:lang w:val="es-PA" w:eastAsia="de-DE"/>
              </w:rPr>
              <w:t xml:space="preserve"> </w:t>
            </w:r>
          </w:p>
        </w:tc>
        <w:tc>
          <w:tcPr>
            <w:tcW w:w="2239" w:type="dxa"/>
            <w:noWrap/>
          </w:tcPr>
          <w:p w14:paraId="48E2C678" w14:textId="77777777" w:rsidR="007637A4" w:rsidRPr="007A5634"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7A5634">
              <w:rPr>
                <w:rFonts w:eastAsia="Times New Roman" w:cs="Arial"/>
                <w:color w:val="000000"/>
                <w:sz w:val="20"/>
                <w:szCs w:val="20"/>
                <w:lang w:val="es-PA" w:eastAsia="de-DE"/>
              </w:rPr>
              <w:t>Ministerio de Vivienda, Ordenamiento Territorial y Medio Ambiente (MVOTMA) -DINAMA</w:t>
            </w:r>
          </w:p>
        </w:tc>
      </w:tr>
      <w:tr w:rsidR="007637A4" w:rsidRPr="00102605" w14:paraId="41445013"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6BA2AE8B" w14:textId="77777777" w:rsidR="007637A4" w:rsidRPr="0010526F" w:rsidRDefault="007637A4" w:rsidP="00E26781">
            <w:pPr>
              <w:jc w:val="left"/>
              <w:rPr>
                <w:rFonts w:eastAsia="Times New Roman" w:cs="Arial"/>
                <w:bCs w:val="0"/>
                <w:color w:val="000000"/>
                <w:sz w:val="20"/>
                <w:szCs w:val="20"/>
                <w:lang w:val="es-PA" w:eastAsia="de-DE"/>
              </w:rPr>
            </w:pPr>
            <w:r w:rsidRPr="0010526F">
              <w:rPr>
                <w:rFonts w:eastAsia="Times New Roman" w:cs="Arial"/>
                <w:color w:val="000000"/>
                <w:sz w:val="20"/>
                <w:szCs w:val="20"/>
                <w:lang w:val="es-PA" w:eastAsia="de-DE"/>
              </w:rPr>
              <w:t>- Ley No15.939. Ley de p</w:t>
            </w:r>
            <w:r>
              <w:rPr>
                <w:rFonts w:eastAsia="Times New Roman" w:cs="Arial"/>
                <w:color w:val="000000"/>
                <w:sz w:val="20"/>
                <w:szCs w:val="20"/>
                <w:lang w:val="es-PA" w:eastAsia="de-DE"/>
              </w:rPr>
              <w:t>rotección forestal</w:t>
            </w:r>
          </w:p>
        </w:tc>
        <w:tc>
          <w:tcPr>
            <w:tcW w:w="4423" w:type="dxa"/>
            <w:noWrap/>
          </w:tcPr>
          <w:p w14:paraId="5B0EF1F9" w14:textId="77777777" w:rsidR="007637A4" w:rsidRPr="00711911"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20"/>
                <w:szCs w:val="20"/>
                <w:lang w:val="es-ES" w:eastAsia="es-PA"/>
              </w:rPr>
            </w:pPr>
            <w:r w:rsidRPr="000E68D5">
              <w:rPr>
                <w:rFonts w:eastAsia="Times New Roman" w:cs="Arial"/>
                <w:color w:val="000000" w:themeColor="text1"/>
                <w:sz w:val="20"/>
                <w:szCs w:val="20"/>
                <w:lang w:val="es-ES" w:eastAsia="es-PA"/>
              </w:rPr>
              <w:t xml:space="preserve">Define la importancia de la conservación del bosque nativo y la promoción de </w:t>
            </w:r>
            <w:r>
              <w:rPr>
                <w:rFonts w:eastAsia="Times New Roman" w:cs="Arial"/>
                <w:color w:val="000000" w:themeColor="text1"/>
                <w:sz w:val="20"/>
                <w:szCs w:val="20"/>
                <w:lang w:val="es-ES" w:eastAsia="es-PA"/>
              </w:rPr>
              <w:t xml:space="preserve">las </w:t>
            </w:r>
            <w:r w:rsidRPr="000E68D5">
              <w:rPr>
                <w:rFonts w:eastAsia="Times New Roman" w:cs="Arial"/>
                <w:color w:val="000000" w:themeColor="text1"/>
                <w:sz w:val="20"/>
                <w:szCs w:val="20"/>
                <w:lang w:val="es-ES" w:eastAsia="es-PA"/>
              </w:rPr>
              <w:t xml:space="preserve">plantaciones forestales y reforestación. Todos los bosques nacionales pertenecen al </w:t>
            </w:r>
            <w:r>
              <w:rPr>
                <w:rFonts w:eastAsia="Times New Roman" w:cs="Arial"/>
                <w:color w:val="000000" w:themeColor="text1"/>
                <w:sz w:val="20"/>
                <w:szCs w:val="20"/>
                <w:lang w:val="es-ES" w:eastAsia="es-PA"/>
              </w:rPr>
              <w:t>E</w:t>
            </w:r>
            <w:r w:rsidRPr="000E68D5">
              <w:rPr>
                <w:rFonts w:eastAsia="Times New Roman" w:cs="Arial"/>
                <w:color w:val="000000" w:themeColor="text1"/>
                <w:sz w:val="20"/>
                <w:szCs w:val="20"/>
                <w:lang w:val="es-ES" w:eastAsia="es-PA"/>
              </w:rPr>
              <w:t>stado excepto los árboles que se encuentran en áreas públicas como servidumbres en cuyo caso el MTOP y los municipios son responsables de su manejo</w:t>
            </w:r>
            <w:r>
              <w:rPr>
                <w:rFonts w:eastAsia="Times New Roman" w:cs="Arial"/>
                <w:color w:val="000000" w:themeColor="text1"/>
                <w:sz w:val="20"/>
                <w:szCs w:val="20"/>
                <w:lang w:val="es-ES" w:eastAsia="es-PA"/>
              </w:rPr>
              <w:t>.</w:t>
            </w:r>
          </w:p>
        </w:tc>
        <w:tc>
          <w:tcPr>
            <w:tcW w:w="2239" w:type="dxa"/>
            <w:noWrap/>
          </w:tcPr>
          <w:p w14:paraId="6765B173" w14:textId="77777777" w:rsidR="007637A4" w:rsidRPr="00BA2D2C"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BA2D2C">
              <w:rPr>
                <w:rFonts w:eastAsia="Times New Roman" w:cs="Arial"/>
                <w:color w:val="000000"/>
                <w:sz w:val="20"/>
                <w:szCs w:val="20"/>
                <w:lang w:val="es-PA" w:eastAsia="de-DE"/>
              </w:rPr>
              <w:t>Ministerio de Ganadería, Agricultura y Pesca (MGAP)</w:t>
            </w:r>
          </w:p>
          <w:p w14:paraId="43557A5E" w14:textId="77777777" w:rsidR="007637A4" w:rsidRPr="00EF47DA"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Pr>
                <w:rFonts w:eastAsia="Times New Roman" w:cs="Arial"/>
                <w:color w:val="000000"/>
                <w:sz w:val="20"/>
                <w:szCs w:val="20"/>
                <w:lang w:eastAsia="de-DE"/>
              </w:rPr>
              <w:t xml:space="preserve">Dirección General </w:t>
            </w:r>
            <w:proofErr w:type="spellStart"/>
            <w:r>
              <w:rPr>
                <w:rFonts w:eastAsia="Times New Roman" w:cs="Arial"/>
                <w:color w:val="000000"/>
                <w:sz w:val="20"/>
                <w:szCs w:val="20"/>
                <w:lang w:eastAsia="de-DE"/>
              </w:rPr>
              <w:t>Forestal</w:t>
            </w:r>
            <w:proofErr w:type="spellEnd"/>
            <w:r>
              <w:rPr>
                <w:rFonts w:eastAsia="Times New Roman" w:cs="Arial"/>
                <w:color w:val="000000"/>
                <w:sz w:val="20"/>
                <w:szCs w:val="20"/>
                <w:lang w:eastAsia="de-DE"/>
              </w:rPr>
              <w:t xml:space="preserve"> </w:t>
            </w:r>
          </w:p>
        </w:tc>
      </w:tr>
      <w:tr w:rsidR="007637A4" w:rsidRPr="009C307E" w14:paraId="33DC027E"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74C0C044" w14:textId="77777777" w:rsidR="007637A4" w:rsidRPr="00EF47DA" w:rsidRDefault="007637A4" w:rsidP="00E26781">
            <w:pPr>
              <w:jc w:val="left"/>
              <w:rPr>
                <w:rFonts w:eastAsia="Times New Roman" w:cs="Arial"/>
                <w:color w:val="000000"/>
                <w:sz w:val="20"/>
                <w:szCs w:val="20"/>
                <w:lang w:eastAsia="de-DE"/>
              </w:rPr>
            </w:pPr>
            <w:r>
              <w:rPr>
                <w:rFonts w:eastAsia="Times New Roman" w:cs="Arial"/>
                <w:color w:val="000000"/>
                <w:sz w:val="20"/>
                <w:szCs w:val="20"/>
                <w:lang w:eastAsia="de-DE"/>
              </w:rPr>
              <w:t>Ley</w:t>
            </w:r>
            <w:r w:rsidRPr="00C74A1F">
              <w:rPr>
                <w:rFonts w:eastAsia="Times New Roman" w:cs="Arial"/>
                <w:color w:val="000000"/>
                <w:sz w:val="20"/>
                <w:szCs w:val="20"/>
                <w:lang w:eastAsia="de-DE"/>
              </w:rPr>
              <w:t xml:space="preserve"> No 18.308. </w:t>
            </w:r>
            <w:r>
              <w:rPr>
                <w:rFonts w:eastAsia="Times New Roman" w:cs="Arial"/>
                <w:color w:val="000000"/>
                <w:sz w:val="20"/>
                <w:szCs w:val="20"/>
                <w:lang w:eastAsia="de-DE"/>
              </w:rPr>
              <w:t>Orden Territorial</w:t>
            </w:r>
          </w:p>
        </w:tc>
        <w:tc>
          <w:tcPr>
            <w:tcW w:w="4423" w:type="dxa"/>
            <w:noWrap/>
          </w:tcPr>
          <w:p w14:paraId="219CE8F7" w14:textId="77777777" w:rsidR="007637A4" w:rsidRPr="000866B1"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0866B1">
              <w:rPr>
                <w:rFonts w:eastAsia="Times New Roman" w:cs="Arial"/>
                <w:color w:val="000000"/>
                <w:sz w:val="20"/>
                <w:szCs w:val="20"/>
                <w:lang w:val="es-PA" w:eastAsia="de-DE"/>
              </w:rPr>
              <w:t xml:space="preserve">Define el orden territorial y el </w:t>
            </w:r>
            <w:r>
              <w:rPr>
                <w:rFonts w:eastAsia="Times New Roman" w:cs="Arial"/>
                <w:color w:val="000000"/>
                <w:sz w:val="20"/>
                <w:szCs w:val="20"/>
                <w:lang w:val="es-PA" w:eastAsia="de-DE"/>
              </w:rPr>
              <w:t>d</w:t>
            </w:r>
            <w:r w:rsidRPr="000866B1">
              <w:rPr>
                <w:rFonts w:eastAsia="Times New Roman" w:cs="Arial"/>
                <w:color w:val="000000"/>
                <w:sz w:val="20"/>
                <w:szCs w:val="20"/>
                <w:lang w:val="es-PA" w:eastAsia="de-DE"/>
              </w:rPr>
              <w:t>esarrollo sostenible, establece los fundamentos dentro del context</w:t>
            </w:r>
            <w:r>
              <w:rPr>
                <w:rFonts w:eastAsia="Times New Roman" w:cs="Arial"/>
                <w:color w:val="000000"/>
                <w:sz w:val="20"/>
                <w:szCs w:val="20"/>
                <w:lang w:val="es-PA" w:eastAsia="de-DE"/>
              </w:rPr>
              <w:t>o</w:t>
            </w:r>
            <w:r w:rsidRPr="000866B1">
              <w:rPr>
                <w:rFonts w:eastAsia="Times New Roman" w:cs="Arial"/>
                <w:color w:val="000000"/>
                <w:sz w:val="20"/>
                <w:szCs w:val="20"/>
                <w:lang w:val="es-PA" w:eastAsia="de-DE"/>
              </w:rPr>
              <w:t xml:space="preserve"> nacional</w:t>
            </w:r>
            <w:r>
              <w:rPr>
                <w:rFonts w:eastAsia="Times New Roman" w:cs="Arial"/>
                <w:color w:val="000000"/>
                <w:sz w:val="20"/>
                <w:szCs w:val="20"/>
                <w:lang w:val="es-PA" w:eastAsia="de-DE"/>
              </w:rPr>
              <w:t xml:space="preserve">. </w:t>
            </w:r>
            <w:r w:rsidRPr="000866B1">
              <w:rPr>
                <w:rFonts w:eastAsia="Times New Roman" w:cs="Arial"/>
                <w:color w:val="000000"/>
                <w:sz w:val="20"/>
                <w:szCs w:val="20"/>
                <w:lang w:val="es-PA" w:eastAsia="de-DE"/>
              </w:rPr>
              <w:t xml:space="preserve"> </w:t>
            </w:r>
          </w:p>
        </w:tc>
        <w:tc>
          <w:tcPr>
            <w:tcW w:w="2239" w:type="dxa"/>
            <w:noWrap/>
          </w:tcPr>
          <w:p w14:paraId="1BA213BD" w14:textId="77777777" w:rsidR="007637A4" w:rsidRPr="009A4CD7"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7A5634">
              <w:rPr>
                <w:rFonts w:eastAsia="Times New Roman" w:cs="Arial"/>
                <w:color w:val="000000"/>
                <w:sz w:val="20"/>
                <w:szCs w:val="20"/>
                <w:lang w:val="es-PA" w:eastAsia="de-DE"/>
              </w:rPr>
              <w:t>Ministerio de Vivienda, Ordenamiento Territorial y Medio Ambiente</w:t>
            </w:r>
          </w:p>
        </w:tc>
      </w:tr>
      <w:tr w:rsidR="007637A4" w:rsidRPr="009C307E" w14:paraId="5239C16F"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1A586488" w14:textId="77777777" w:rsidR="007637A4" w:rsidRPr="00EF47DA" w:rsidRDefault="007637A4" w:rsidP="00E26781">
            <w:pPr>
              <w:jc w:val="left"/>
              <w:rPr>
                <w:rFonts w:eastAsia="Times New Roman" w:cs="Arial"/>
                <w:color w:val="000000"/>
                <w:sz w:val="20"/>
                <w:szCs w:val="20"/>
                <w:lang w:eastAsia="de-DE"/>
              </w:rPr>
            </w:pPr>
            <w:r>
              <w:rPr>
                <w:rFonts w:eastAsia="Times New Roman" w:cs="Arial"/>
                <w:color w:val="000000"/>
                <w:sz w:val="20"/>
                <w:szCs w:val="20"/>
                <w:lang w:eastAsia="de-DE"/>
              </w:rPr>
              <w:t>Ley</w:t>
            </w:r>
            <w:r w:rsidRPr="00C74A1F">
              <w:rPr>
                <w:rFonts w:eastAsia="Times New Roman" w:cs="Arial"/>
                <w:color w:val="000000"/>
                <w:sz w:val="20"/>
                <w:szCs w:val="20"/>
                <w:lang w:eastAsia="de-DE"/>
              </w:rPr>
              <w:t xml:space="preserve"> </w:t>
            </w:r>
            <w:r>
              <w:rPr>
                <w:rFonts w:eastAsia="Times New Roman" w:cs="Arial"/>
                <w:color w:val="000000"/>
                <w:sz w:val="20"/>
                <w:szCs w:val="20"/>
                <w:lang w:eastAsia="de-DE"/>
              </w:rPr>
              <w:t xml:space="preserve">No </w:t>
            </w:r>
            <w:r w:rsidRPr="00C74A1F">
              <w:rPr>
                <w:rFonts w:eastAsia="Times New Roman" w:cs="Arial"/>
                <w:color w:val="000000"/>
                <w:sz w:val="20"/>
                <w:szCs w:val="20"/>
                <w:lang w:eastAsia="de-DE"/>
              </w:rPr>
              <w:t xml:space="preserve">19.525. </w:t>
            </w:r>
            <w:r>
              <w:rPr>
                <w:rFonts w:eastAsia="Times New Roman" w:cs="Arial"/>
                <w:color w:val="000000"/>
                <w:sz w:val="20"/>
                <w:szCs w:val="20"/>
                <w:lang w:eastAsia="de-DE"/>
              </w:rPr>
              <w:t>Orden Territorial</w:t>
            </w:r>
          </w:p>
        </w:tc>
        <w:tc>
          <w:tcPr>
            <w:tcW w:w="4423" w:type="dxa"/>
            <w:noWrap/>
          </w:tcPr>
          <w:p w14:paraId="4C157731" w14:textId="77777777" w:rsidR="007637A4" w:rsidRPr="008A5BE1"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20"/>
                <w:szCs w:val="20"/>
                <w:lang w:val="es-PA" w:eastAsia="es-PA"/>
              </w:rPr>
            </w:pPr>
            <w:r>
              <w:rPr>
                <w:rFonts w:eastAsia="Times New Roman" w:cs="Arial"/>
                <w:color w:val="000000" w:themeColor="text1"/>
                <w:sz w:val="20"/>
                <w:szCs w:val="20"/>
                <w:lang w:val="es-ES" w:eastAsia="es-PA"/>
              </w:rPr>
              <w:t>A</w:t>
            </w:r>
            <w:r w:rsidRPr="008A5BE1">
              <w:rPr>
                <w:rFonts w:eastAsia="Times New Roman" w:cs="Arial"/>
                <w:color w:val="000000" w:themeColor="text1"/>
                <w:sz w:val="20"/>
                <w:szCs w:val="20"/>
                <w:lang w:val="es-ES" w:eastAsia="es-PA"/>
              </w:rPr>
              <w:t xml:space="preserve">prueba los lineamientos nacionales para el ordenamiento territorial y el desarrollo </w:t>
            </w:r>
            <w:r>
              <w:rPr>
                <w:rFonts w:eastAsia="Times New Roman" w:cs="Arial"/>
                <w:color w:val="000000" w:themeColor="text1"/>
                <w:sz w:val="20"/>
                <w:szCs w:val="20"/>
                <w:lang w:val="es-ES" w:eastAsia="es-PA"/>
              </w:rPr>
              <w:t>sostenible</w:t>
            </w:r>
            <w:r w:rsidRPr="008A5BE1">
              <w:rPr>
                <w:rFonts w:eastAsia="Times New Roman" w:cs="Arial"/>
                <w:color w:val="000000" w:themeColor="text1"/>
                <w:sz w:val="20"/>
                <w:szCs w:val="20"/>
                <w:lang w:val="es-ES" w:eastAsia="es-PA"/>
              </w:rPr>
              <w:t xml:space="preserve"> de los sitios urbanos, suburbanos, rurales y ambientales protegidos</w:t>
            </w:r>
          </w:p>
        </w:tc>
        <w:tc>
          <w:tcPr>
            <w:tcW w:w="2239" w:type="dxa"/>
            <w:noWrap/>
          </w:tcPr>
          <w:p w14:paraId="6E8A7F12" w14:textId="77777777" w:rsidR="007637A4" w:rsidRPr="009A4CD7"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7A5634">
              <w:rPr>
                <w:rFonts w:eastAsia="Times New Roman" w:cs="Arial"/>
                <w:color w:val="000000"/>
                <w:sz w:val="20"/>
                <w:szCs w:val="20"/>
                <w:lang w:val="es-PA" w:eastAsia="de-DE"/>
              </w:rPr>
              <w:t>Ministerio de Vivienda, Ordenamiento Territorial y Medio Ambiente</w:t>
            </w:r>
          </w:p>
        </w:tc>
      </w:tr>
      <w:tr w:rsidR="007637A4" w:rsidRPr="00102605" w14:paraId="690743D1"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0CBEAEBF" w14:textId="77777777" w:rsidR="007637A4" w:rsidRPr="003C3E88" w:rsidRDefault="007637A4" w:rsidP="00E26781">
            <w:pPr>
              <w:jc w:val="left"/>
              <w:rPr>
                <w:rFonts w:eastAsia="Times New Roman" w:cs="Arial"/>
                <w:color w:val="000000"/>
                <w:sz w:val="20"/>
                <w:szCs w:val="20"/>
                <w:lang w:val="es-PA" w:eastAsia="de-DE"/>
              </w:rPr>
            </w:pPr>
            <w:r w:rsidRPr="003C3E88">
              <w:rPr>
                <w:rFonts w:eastAsia="Times New Roman" w:cs="Arial"/>
                <w:color w:val="000000"/>
                <w:sz w:val="20"/>
                <w:szCs w:val="20"/>
                <w:lang w:val="es-PA" w:eastAsia="de-DE"/>
              </w:rPr>
              <w:t>Ley No 19.829 Gestión integral d</w:t>
            </w:r>
            <w:r>
              <w:rPr>
                <w:rFonts w:eastAsia="Times New Roman" w:cs="Arial"/>
                <w:color w:val="000000"/>
                <w:sz w:val="20"/>
                <w:szCs w:val="20"/>
                <w:lang w:val="es-PA" w:eastAsia="de-DE"/>
              </w:rPr>
              <w:t>e residuos</w:t>
            </w:r>
          </w:p>
        </w:tc>
        <w:tc>
          <w:tcPr>
            <w:tcW w:w="4423" w:type="dxa"/>
            <w:noWrap/>
          </w:tcPr>
          <w:p w14:paraId="0A428CB0" w14:textId="77777777" w:rsidR="007637A4" w:rsidRPr="004B74C6"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20"/>
                <w:szCs w:val="20"/>
                <w:lang w:val="es-PA" w:eastAsia="es-PA"/>
              </w:rPr>
            </w:pPr>
            <w:r w:rsidRPr="004B74C6">
              <w:rPr>
                <w:rFonts w:eastAsia="Times New Roman" w:cs="Arial"/>
                <w:color w:val="000000" w:themeColor="text1"/>
                <w:sz w:val="20"/>
                <w:szCs w:val="20"/>
                <w:lang w:val="es-ES" w:eastAsia="es-PA"/>
              </w:rPr>
              <w:t>Promoción del modelo de desarrollo sostenible y protección del medio ambiente mediante la prevención y reducción de impactos negativos en la generación, manejo y gestión de residuos</w:t>
            </w:r>
          </w:p>
        </w:tc>
        <w:tc>
          <w:tcPr>
            <w:tcW w:w="2239" w:type="dxa"/>
            <w:noWrap/>
          </w:tcPr>
          <w:p w14:paraId="361BF15D" w14:textId="77777777" w:rsidR="007637A4" w:rsidRPr="00EF47DA"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proofErr w:type="spellStart"/>
            <w:r>
              <w:rPr>
                <w:rFonts w:eastAsia="Times New Roman" w:cs="Arial"/>
                <w:color w:val="000000"/>
                <w:sz w:val="20"/>
                <w:szCs w:val="20"/>
                <w:lang w:eastAsia="de-DE"/>
              </w:rPr>
              <w:t>Ministerio</w:t>
            </w:r>
            <w:proofErr w:type="spellEnd"/>
            <w:r>
              <w:rPr>
                <w:rFonts w:eastAsia="Times New Roman" w:cs="Arial"/>
                <w:color w:val="000000"/>
                <w:sz w:val="20"/>
                <w:szCs w:val="20"/>
                <w:lang w:eastAsia="de-DE"/>
              </w:rPr>
              <w:t xml:space="preserve"> de </w:t>
            </w:r>
            <w:proofErr w:type="spellStart"/>
            <w:r>
              <w:rPr>
                <w:rFonts w:eastAsia="Times New Roman" w:cs="Arial"/>
                <w:color w:val="000000"/>
                <w:sz w:val="20"/>
                <w:szCs w:val="20"/>
                <w:lang w:eastAsia="de-DE"/>
              </w:rPr>
              <w:t>Ambiente</w:t>
            </w:r>
            <w:proofErr w:type="spellEnd"/>
          </w:p>
        </w:tc>
      </w:tr>
      <w:tr w:rsidR="007637A4" w:rsidRPr="00102605" w14:paraId="77793DB4"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56C18A42" w14:textId="77777777" w:rsidR="007637A4" w:rsidRPr="003C3E88" w:rsidRDefault="007637A4" w:rsidP="00E26781">
            <w:pPr>
              <w:jc w:val="left"/>
              <w:rPr>
                <w:rFonts w:eastAsia="Times New Roman" w:cs="Arial"/>
                <w:color w:val="000000"/>
                <w:sz w:val="20"/>
                <w:szCs w:val="20"/>
                <w:lang w:val="es-PA" w:eastAsia="de-DE"/>
              </w:rPr>
            </w:pPr>
            <w:r w:rsidRPr="003C3E88">
              <w:rPr>
                <w:rFonts w:eastAsia="Times New Roman" w:cs="Arial"/>
                <w:color w:val="000000"/>
                <w:sz w:val="20"/>
                <w:szCs w:val="20"/>
                <w:lang w:val="es-PA" w:eastAsia="de-DE"/>
              </w:rPr>
              <w:t>-  Ley No 16.221. Movimientos transfronterizos d</w:t>
            </w:r>
            <w:r>
              <w:rPr>
                <w:rFonts w:eastAsia="Times New Roman" w:cs="Arial"/>
                <w:color w:val="000000"/>
                <w:sz w:val="20"/>
                <w:szCs w:val="20"/>
                <w:lang w:val="es-PA" w:eastAsia="de-DE"/>
              </w:rPr>
              <w:t>e desechos peligrosos</w:t>
            </w:r>
          </w:p>
        </w:tc>
        <w:tc>
          <w:tcPr>
            <w:tcW w:w="4423" w:type="dxa"/>
            <w:noWrap/>
          </w:tcPr>
          <w:p w14:paraId="59E1DDF1" w14:textId="77777777" w:rsidR="007637A4" w:rsidRPr="00381834"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381834">
              <w:rPr>
                <w:rFonts w:eastAsia="Times New Roman" w:cs="Arial"/>
                <w:color w:val="000000" w:themeColor="text1"/>
                <w:sz w:val="20"/>
                <w:szCs w:val="20"/>
                <w:lang w:val="es-PA" w:eastAsia="de-DE"/>
              </w:rPr>
              <w:t xml:space="preserve">Aprueba el Convenio Internacional de </w:t>
            </w:r>
            <w:r w:rsidRPr="00381834">
              <w:rPr>
                <w:rFonts w:cs="Arial"/>
                <w:color w:val="000000" w:themeColor="text1"/>
                <w:sz w:val="20"/>
                <w:szCs w:val="20"/>
                <w:lang w:val="es-PA"/>
              </w:rPr>
              <w:t>Control de los Movimientos Transfronterizos de los Desechos Peligrosos y su Eliminación</w:t>
            </w:r>
          </w:p>
        </w:tc>
        <w:tc>
          <w:tcPr>
            <w:tcW w:w="2239" w:type="dxa"/>
            <w:noWrap/>
          </w:tcPr>
          <w:p w14:paraId="490C49D5" w14:textId="77777777" w:rsidR="007637A4" w:rsidRPr="00EF47DA"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proofErr w:type="spellStart"/>
            <w:r>
              <w:rPr>
                <w:rFonts w:eastAsia="Times New Roman" w:cs="Arial"/>
                <w:color w:val="000000"/>
                <w:sz w:val="20"/>
                <w:szCs w:val="20"/>
                <w:lang w:eastAsia="de-DE"/>
              </w:rPr>
              <w:t>Ministerio</w:t>
            </w:r>
            <w:proofErr w:type="spellEnd"/>
            <w:r>
              <w:rPr>
                <w:rFonts w:eastAsia="Times New Roman" w:cs="Arial"/>
                <w:color w:val="000000"/>
                <w:sz w:val="20"/>
                <w:szCs w:val="20"/>
                <w:lang w:eastAsia="de-DE"/>
              </w:rPr>
              <w:t xml:space="preserve"> de </w:t>
            </w:r>
            <w:proofErr w:type="spellStart"/>
            <w:r>
              <w:rPr>
                <w:rFonts w:eastAsia="Times New Roman" w:cs="Arial"/>
                <w:color w:val="000000"/>
                <w:sz w:val="20"/>
                <w:szCs w:val="20"/>
                <w:lang w:eastAsia="de-DE"/>
              </w:rPr>
              <w:t>Ambiente</w:t>
            </w:r>
            <w:proofErr w:type="spellEnd"/>
          </w:p>
        </w:tc>
      </w:tr>
      <w:tr w:rsidR="007637A4" w:rsidRPr="00102605" w14:paraId="35906526"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01410D9E" w14:textId="77777777" w:rsidR="007637A4" w:rsidRPr="00EF47DA" w:rsidRDefault="007637A4" w:rsidP="00E26781">
            <w:pPr>
              <w:jc w:val="left"/>
              <w:rPr>
                <w:rFonts w:eastAsia="Times New Roman" w:cs="Arial"/>
                <w:color w:val="000000"/>
                <w:sz w:val="20"/>
                <w:szCs w:val="20"/>
                <w:lang w:eastAsia="de-DE"/>
              </w:rPr>
            </w:pPr>
            <w:r w:rsidRPr="00C74A1F">
              <w:rPr>
                <w:rFonts w:eastAsia="Times New Roman" w:cs="Arial"/>
                <w:color w:val="000000"/>
                <w:sz w:val="20"/>
                <w:szCs w:val="20"/>
                <w:lang w:eastAsia="de-DE"/>
              </w:rPr>
              <w:t xml:space="preserve">-  </w:t>
            </w:r>
            <w:r>
              <w:rPr>
                <w:rFonts w:eastAsia="Times New Roman" w:cs="Arial"/>
                <w:color w:val="000000"/>
                <w:sz w:val="20"/>
                <w:szCs w:val="20"/>
                <w:lang w:eastAsia="de-DE"/>
              </w:rPr>
              <w:t>Ley</w:t>
            </w:r>
            <w:r w:rsidRPr="00C74A1F">
              <w:rPr>
                <w:rFonts w:eastAsia="Times New Roman" w:cs="Arial"/>
                <w:color w:val="000000"/>
                <w:sz w:val="20"/>
                <w:szCs w:val="20"/>
                <w:lang w:eastAsia="de-DE"/>
              </w:rPr>
              <w:t xml:space="preserve"> No 16.867. </w:t>
            </w:r>
            <w:proofErr w:type="spellStart"/>
            <w:r>
              <w:rPr>
                <w:rFonts w:eastAsia="Times New Roman" w:cs="Arial"/>
                <w:color w:val="000000"/>
                <w:sz w:val="20"/>
                <w:szCs w:val="20"/>
                <w:lang w:eastAsia="de-DE"/>
              </w:rPr>
              <w:t>Desechos</w:t>
            </w:r>
            <w:proofErr w:type="spellEnd"/>
            <w:r>
              <w:rPr>
                <w:rFonts w:eastAsia="Times New Roman" w:cs="Arial"/>
                <w:color w:val="000000"/>
                <w:sz w:val="20"/>
                <w:szCs w:val="20"/>
                <w:lang w:eastAsia="de-DE"/>
              </w:rPr>
              <w:t xml:space="preserve"> </w:t>
            </w:r>
            <w:proofErr w:type="spellStart"/>
            <w:r>
              <w:rPr>
                <w:rFonts w:eastAsia="Times New Roman" w:cs="Arial"/>
                <w:color w:val="000000"/>
                <w:sz w:val="20"/>
                <w:szCs w:val="20"/>
                <w:lang w:eastAsia="de-DE"/>
              </w:rPr>
              <w:t>peligrosos</w:t>
            </w:r>
            <w:proofErr w:type="spellEnd"/>
            <w:r w:rsidRPr="00C74A1F">
              <w:rPr>
                <w:rFonts w:eastAsia="Times New Roman" w:cs="Arial"/>
                <w:color w:val="000000"/>
                <w:sz w:val="20"/>
                <w:szCs w:val="20"/>
                <w:lang w:eastAsia="de-DE"/>
              </w:rPr>
              <w:t xml:space="preserve">. </w:t>
            </w:r>
          </w:p>
        </w:tc>
        <w:tc>
          <w:tcPr>
            <w:tcW w:w="4423" w:type="dxa"/>
            <w:shd w:val="clear" w:color="auto" w:fill="FFFFFF" w:themeFill="background1"/>
            <w:noWrap/>
          </w:tcPr>
          <w:p w14:paraId="37B4172D" w14:textId="77777777" w:rsidR="007637A4" w:rsidRPr="00381834" w:rsidRDefault="007637A4" w:rsidP="00E26781">
            <w:pPr>
              <w:pStyle w:val="Ttulo1"/>
              <w:shd w:val="clear" w:color="auto" w:fill="FFFFFF"/>
              <w:spacing w:before="0" w:after="0"/>
              <w:outlineLvl w:val="0"/>
              <w:cnfStyle w:val="000000000000" w:firstRow="0" w:lastRow="0" w:firstColumn="0" w:lastColumn="0" w:oddVBand="0" w:evenVBand="0" w:oddHBand="0" w:evenHBand="0" w:firstRowFirstColumn="0" w:firstRowLastColumn="0" w:lastRowFirstColumn="0" w:lastRowLastColumn="0"/>
              <w:rPr>
                <w:rFonts w:cs="Arial"/>
                <w:b w:val="0"/>
                <w:bCs/>
                <w:color w:val="000000" w:themeColor="text1"/>
                <w:sz w:val="20"/>
                <w:szCs w:val="20"/>
                <w:lang w:val="es-PA"/>
              </w:rPr>
            </w:pPr>
            <w:bookmarkStart w:id="22" w:name="_Toc115103902"/>
            <w:r w:rsidRPr="00381834">
              <w:rPr>
                <w:rFonts w:eastAsia="Times New Roman" w:cs="Arial"/>
                <w:b w:val="0"/>
                <w:bCs/>
                <w:color w:val="000000" w:themeColor="text1"/>
                <w:sz w:val="20"/>
                <w:szCs w:val="20"/>
                <w:lang w:val="es-PA" w:eastAsia="de-DE"/>
              </w:rPr>
              <w:t xml:space="preserve">Aprueba la enmienda al Convenio Internacional de </w:t>
            </w:r>
            <w:r w:rsidRPr="00381834">
              <w:rPr>
                <w:rFonts w:cs="Arial"/>
                <w:b w:val="0"/>
                <w:bCs/>
                <w:color w:val="000000" w:themeColor="text1"/>
                <w:sz w:val="20"/>
                <w:szCs w:val="20"/>
                <w:lang w:val="es-PA"/>
              </w:rPr>
              <w:t>Control de los Movimientos Transfronterizos de los Desechos Peligrosos y su Eliminación</w:t>
            </w:r>
            <w:bookmarkEnd w:id="22"/>
          </w:p>
        </w:tc>
        <w:tc>
          <w:tcPr>
            <w:tcW w:w="2239" w:type="dxa"/>
            <w:noWrap/>
          </w:tcPr>
          <w:p w14:paraId="12E9FCB5" w14:textId="77777777" w:rsidR="007637A4" w:rsidRPr="00EF47DA"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proofErr w:type="spellStart"/>
            <w:r>
              <w:rPr>
                <w:rFonts w:eastAsia="Times New Roman" w:cs="Arial"/>
                <w:color w:val="000000"/>
                <w:sz w:val="20"/>
                <w:szCs w:val="20"/>
                <w:lang w:eastAsia="de-DE"/>
              </w:rPr>
              <w:t>Ministerio</w:t>
            </w:r>
            <w:proofErr w:type="spellEnd"/>
            <w:r>
              <w:rPr>
                <w:rFonts w:eastAsia="Times New Roman" w:cs="Arial"/>
                <w:color w:val="000000"/>
                <w:sz w:val="20"/>
                <w:szCs w:val="20"/>
                <w:lang w:eastAsia="de-DE"/>
              </w:rPr>
              <w:t xml:space="preserve"> de </w:t>
            </w:r>
            <w:proofErr w:type="spellStart"/>
            <w:r>
              <w:rPr>
                <w:rFonts w:eastAsia="Times New Roman" w:cs="Arial"/>
                <w:color w:val="000000"/>
                <w:sz w:val="20"/>
                <w:szCs w:val="20"/>
                <w:lang w:eastAsia="de-DE"/>
              </w:rPr>
              <w:t>Ambiente</w:t>
            </w:r>
            <w:proofErr w:type="spellEnd"/>
          </w:p>
        </w:tc>
      </w:tr>
      <w:tr w:rsidR="007637A4" w:rsidRPr="00102605" w14:paraId="0A054105"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7F8541E3" w14:textId="77777777" w:rsidR="007637A4" w:rsidRPr="00EF47DA" w:rsidRDefault="007637A4" w:rsidP="00E26781">
            <w:pPr>
              <w:jc w:val="left"/>
              <w:rPr>
                <w:rFonts w:eastAsia="Times New Roman" w:cs="Arial"/>
                <w:color w:val="000000"/>
                <w:sz w:val="20"/>
                <w:szCs w:val="20"/>
                <w:lang w:eastAsia="de-DE"/>
              </w:rPr>
            </w:pPr>
            <w:r w:rsidRPr="00C74A1F">
              <w:rPr>
                <w:rFonts w:eastAsia="Times New Roman" w:cs="Arial"/>
                <w:color w:val="000000"/>
                <w:sz w:val="20"/>
                <w:szCs w:val="20"/>
                <w:lang w:eastAsia="de-DE"/>
              </w:rPr>
              <w:t xml:space="preserve">- </w:t>
            </w:r>
            <w:r>
              <w:rPr>
                <w:rFonts w:eastAsia="Times New Roman" w:cs="Arial"/>
                <w:color w:val="000000"/>
                <w:sz w:val="20"/>
                <w:szCs w:val="20"/>
                <w:lang w:eastAsia="de-DE"/>
              </w:rPr>
              <w:t>Ley</w:t>
            </w:r>
            <w:r w:rsidRPr="00FC64F2">
              <w:rPr>
                <w:rFonts w:eastAsia="Times New Roman" w:cs="Arial"/>
                <w:color w:val="000000"/>
                <w:sz w:val="20"/>
                <w:szCs w:val="20"/>
                <w:lang w:eastAsia="de-DE"/>
              </w:rPr>
              <w:t xml:space="preserve"> No 17220. </w:t>
            </w:r>
            <w:proofErr w:type="spellStart"/>
            <w:r>
              <w:rPr>
                <w:rFonts w:eastAsia="Times New Roman" w:cs="Arial"/>
                <w:color w:val="000000"/>
                <w:sz w:val="20"/>
                <w:szCs w:val="20"/>
                <w:lang w:eastAsia="de-DE"/>
              </w:rPr>
              <w:t>Desechos</w:t>
            </w:r>
            <w:proofErr w:type="spellEnd"/>
            <w:r>
              <w:rPr>
                <w:rFonts w:eastAsia="Times New Roman" w:cs="Arial"/>
                <w:color w:val="000000"/>
                <w:sz w:val="20"/>
                <w:szCs w:val="20"/>
                <w:lang w:eastAsia="de-DE"/>
              </w:rPr>
              <w:t xml:space="preserve"> </w:t>
            </w:r>
            <w:proofErr w:type="spellStart"/>
            <w:r>
              <w:rPr>
                <w:rFonts w:eastAsia="Times New Roman" w:cs="Arial"/>
                <w:color w:val="000000"/>
                <w:sz w:val="20"/>
                <w:szCs w:val="20"/>
                <w:lang w:eastAsia="de-DE"/>
              </w:rPr>
              <w:t>peligrosos</w:t>
            </w:r>
            <w:proofErr w:type="spellEnd"/>
          </w:p>
        </w:tc>
        <w:tc>
          <w:tcPr>
            <w:tcW w:w="4423" w:type="dxa"/>
            <w:noWrap/>
          </w:tcPr>
          <w:p w14:paraId="363D8E90" w14:textId="77777777" w:rsidR="007637A4" w:rsidRPr="00790B22"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790B22">
              <w:rPr>
                <w:rFonts w:eastAsia="Times New Roman" w:cs="Arial"/>
                <w:color w:val="000000"/>
                <w:sz w:val="20"/>
                <w:szCs w:val="20"/>
                <w:lang w:val="es-PA" w:eastAsia="de-DE"/>
              </w:rPr>
              <w:t xml:space="preserve">Prohíbe la entrada al país de desechos peligrosos no </w:t>
            </w:r>
            <w:r>
              <w:rPr>
                <w:rFonts w:eastAsia="Times New Roman" w:cs="Arial"/>
                <w:color w:val="000000"/>
                <w:sz w:val="20"/>
                <w:szCs w:val="20"/>
                <w:lang w:val="es-PA" w:eastAsia="de-DE"/>
              </w:rPr>
              <w:t xml:space="preserve">autorizados. </w:t>
            </w:r>
          </w:p>
        </w:tc>
        <w:tc>
          <w:tcPr>
            <w:tcW w:w="2239" w:type="dxa"/>
            <w:noWrap/>
          </w:tcPr>
          <w:p w14:paraId="7292EFC5" w14:textId="77777777" w:rsidR="007637A4" w:rsidRPr="00EF47DA"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proofErr w:type="spellStart"/>
            <w:r>
              <w:rPr>
                <w:rFonts w:eastAsia="Times New Roman" w:cs="Arial"/>
                <w:color w:val="000000"/>
                <w:sz w:val="20"/>
                <w:szCs w:val="20"/>
                <w:lang w:eastAsia="de-DE"/>
              </w:rPr>
              <w:t>Ministerio</w:t>
            </w:r>
            <w:proofErr w:type="spellEnd"/>
            <w:r>
              <w:rPr>
                <w:rFonts w:eastAsia="Times New Roman" w:cs="Arial"/>
                <w:color w:val="000000"/>
                <w:sz w:val="20"/>
                <w:szCs w:val="20"/>
                <w:lang w:eastAsia="de-DE"/>
              </w:rPr>
              <w:t xml:space="preserve"> de </w:t>
            </w:r>
            <w:proofErr w:type="spellStart"/>
            <w:r>
              <w:rPr>
                <w:rFonts w:eastAsia="Times New Roman" w:cs="Arial"/>
                <w:color w:val="000000"/>
                <w:sz w:val="20"/>
                <w:szCs w:val="20"/>
                <w:lang w:eastAsia="de-DE"/>
              </w:rPr>
              <w:t>Ambiente</w:t>
            </w:r>
            <w:proofErr w:type="spellEnd"/>
          </w:p>
        </w:tc>
      </w:tr>
      <w:tr w:rsidR="007637A4" w:rsidRPr="00102605" w14:paraId="39F6FAF7"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069C1863" w14:textId="77777777" w:rsidR="007637A4" w:rsidRPr="00EF47DA" w:rsidRDefault="007637A4" w:rsidP="00E26781">
            <w:pPr>
              <w:jc w:val="left"/>
              <w:rPr>
                <w:rFonts w:eastAsia="Times New Roman" w:cs="Arial"/>
                <w:color w:val="000000"/>
                <w:sz w:val="20"/>
                <w:szCs w:val="20"/>
                <w:lang w:eastAsia="de-DE"/>
              </w:rPr>
            </w:pPr>
            <w:r>
              <w:rPr>
                <w:rFonts w:eastAsia="Times New Roman" w:cs="Arial"/>
                <w:color w:val="000000"/>
                <w:sz w:val="20"/>
                <w:szCs w:val="20"/>
                <w:lang w:eastAsia="de-DE"/>
              </w:rPr>
              <w:t xml:space="preserve">- </w:t>
            </w:r>
            <w:proofErr w:type="spellStart"/>
            <w:r>
              <w:rPr>
                <w:rFonts w:eastAsia="Times New Roman" w:cs="Arial"/>
                <w:color w:val="000000"/>
                <w:sz w:val="20"/>
                <w:szCs w:val="20"/>
                <w:lang w:eastAsia="de-DE"/>
              </w:rPr>
              <w:t>Decreto</w:t>
            </w:r>
            <w:proofErr w:type="spellEnd"/>
            <w:r w:rsidRPr="00C74A1F">
              <w:rPr>
                <w:rFonts w:eastAsia="Times New Roman" w:cs="Arial"/>
                <w:color w:val="000000"/>
                <w:sz w:val="20"/>
                <w:szCs w:val="20"/>
                <w:lang w:eastAsia="de-DE"/>
              </w:rPr>
              <w:t xml:space="preserve"> No 358/015. </w:t>
            </w:r>
            <w:proofErr w:type="spellStart"/>
            <w:r>
              <w:rPr>
                <w:rFonts w:eastAsia="Times New Roman" w:cs="Arial"/>
                <w:color w:val="000000"/>
                <w:sz w:val="20"/>
                <w:szCs w:val="20"/>
                <w:lang w:eastAsia="de-DE"/>
              </w:rPr>
              <w:t>Llantas</w:t>
            </w:r>
            <w:proofErr w:type="spellEnd"/>
            <w:r>
              <w:rPr>
                <w:rFonts w:eastAsia="Times New Roman" w:cs="Arial"/>
                <w:color w:val="000000"/>
                <w:sz w:val="20"/>
                <w:szCs w:val="20"/>
                <w:lang w:eastAsia="de-DE"/>
              </w:rPr>
              <w:t xml:space="preserve"> </w:t>
            </w:r>
            <w:proofErr w:type="spellStart"/>
            <w:r>
              <w:rPr>
                <w:rFonts w:eastAsia="Times New Roman" w:cs="Arial"/>
                <w:color w:val="000000"/>
                <w:sz w:val="20"/>
                <w:szCs w:val="20"/>
                <w:lang w:eastAsia="de-DE"/>
              </w:rPr>
              <w:t>usadas</w:t>
            </w:r>
            <w:proofErr w:type="spellEnd"/>
            <w:r w:rsidRPr="00C74A1F">
              <w:rPr>
                <w:rFonts w:eastAsia="Times New Roman" w:cs="Arial"/>
                <w:color w:val="000000"/>
                <w:sz w:val="20"/>
                <w:szCs w:val="20"/>
                <w:lang w:eastAsia="de-DE"/>
              </w:rPr>
              <w:t xml:space="preserve"> </w:t>
            </w:r>
            <w:r>
              <w:rPr>
                <w:rFonts w:eastAsia="Times New Roman" w:cs="Arial"/>
                <w:color w:val="000000"/>
                <w:sz w:val="20"/>
                <w:szCs w:val="20"/>
                <w:lang w:eastAsia="de-DE"/>
              </w:rPr>
              <w:t xml:space="preserve"> </w:t>
            </w:r>
          </w:p>
        </w:tc>
        <w:tc>
          <w:tcPr>
            <w:tcW w:w="4423" w:type="dxa"/>
            <w:noWrap/>
          </w:tcPr>
          <w:p w14:paraId="2D6050F4" w14:textId="77777777" w:rsidR="007637A4" w:rsidRPr="0041594F"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41594F">
              <w:rPr>
                <w:rFonts w:eastAsia="Times New Roman" w:cs="Arial"/>
                <w:color w:val="000000"/>
                <w:sz w:val="20"/>
                <w:szCs w:val="20"/>
                <w:lang w:val="es-PA" w:eastAsia="de-DE"/>
              </w:rPr>
              <w:t>Define prácticas de gestión a ser implementadas para la disposición de llantas y establece como generadores a aquellas empresas que proporcion</w:t>
            </w:r>
            <w:r>
              <w:rPr>
                <w:rFonts w:eastAsia="Times New Roman" w:cs="Arial"/>
                <w:color w:val="000000"/>
                <w:sz w:val="20"/>
                <w:szCs w:val="20"/>
                <w:lang w:val="es-PA" w:eastAsia="de-DE"/>
              </w:rPr>
              <w:t>a</w:t>
            </w:r>
            <w:r w:rsidRPr="0041594F">
              <w:rPr>
                <w:rFonts w:eastAsia="Times New Roman" w:cs="Arial"/>
                <w:color w:val="000000"/>
                <w:sz w:val="20"/>
                <w:szCs w:val="20"/>
                <w:lang w:val="es-PA" w:eastAsia="de-DE"/>
              </w:rPr>
              <w:t>n</w:t>
            </w:r>
            <w:r>
              <w:rPr>
                <w:rFonts w:eastAsia="Times New Roman" w:cs="Arial"/>
                <w:color w:val="000000"/>
                <w:sz w:val="20"/>
                <w:szCs w:val="20"/>
                <w:lang w:val="es-PA" w:eastAsia="de-DE"/>
              </w:rPr>
              <w:t xml:space="preserve"> el servicio de transporte. </w:t>
            </w:r>
            <w:r w:rsidRPr="0041594F">
              <w:rPr>
                <w:rFonts w:eastAsia="Times New Roman" w:cs="Arial"/>
                <w:color w:val="000000"/>
                <w:sz w:val="20"/>
                <w:szCs w:val="20"/>
                <w:lang w:val="es-PA" w:eastAsia="de-DE"/>
              </w:rPr>
              <w:t xml:space="preserve"> </w:t>
            </w:r>
          </w:p>
        </w:tc>
        <w:tc>
          <w:tcPr>
            <w:tcW w:w="2239" w:type="dxa"/>
            <w:noWrap/>
          </w:tcPr>
          <w:p w14:paraId="630E62F3" w14:textId="77777777" w:rsidR="007637A4" w:rsidRPr="00EF47DA"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proofErr w:type="spellStart"/>
            <w:r>
              <w:rPr>
                <w:rFonts w:eastAsia="Times New Roman" w:cs="Arial"/>
                <w:color w:val="000000"/>
                <w:sz w:val="20"/>
                <w:szCs w:val="20"/>
                <w:lang w:eastAsia="de-DE"/>
              </w:rPr>
              <w:t>Ministerio</w:t>
            </w:r>
            <w:proofErr w:type="spellEnd"/>
            <w:r>
              <w:rPr>
                <w:rFonts w:eastAsia="Times New Roman" w:cs="Arial"/>
                <w:color w:val="000000"/>
                <w:sz w:val="20"/>
                <w:szCs w:val="20"/>
                <w:lang w:eastAsia="de-DE"/>
              </w:rPr>
              <w:t xml:space="preserve"> de </w:t>
            </w:r>
            <w:proofErr w:type="spellStart"/>
            <w:r>
              <w:rPr>
                <w:rFonts w:eastAsia="Times New Roman" w:cs="Arial"/>
                <w:color w:val="000000"/>
                <w:sz w:val="20"/>
                <w:szCs w:val="20"/>
                <w:lang w:eastAsia="de-DE"/>
              </w:rPr>
              <w:t>Ambiente</w:t>
            </w:r>
            <w:proofErr w:type="spellEnd"/>
          </w:p>
        </w:tc>
      </w:tr>
      <w:tr w:rsidR="007637A4" w:rsidRPr="00102605" w14:paraId="60E19C40"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5306A4C7" w14:textId="77777777" w:rsidR="007637A4" w:rsidRPr="00682019" w:rsidRDefault="007637A4" w:rsidP="00E26781">
            <w:pPr>
              <w:jc w:val="left"/>
              <w:rPr>
                <w:rFonts w:eastAsia="Times New Roman" w:cs="Arial"/>
                <w:color w:val="000000"/>
                <w:sz w:val="20"/>
                <w:szCs w:val="20"/>
                <w:lang w:val="es-PA" w:eastAsia="de-DE"/>
              </w:rPr>
            </w:pPr>
            <w:r w:rsidRPr="00682019">
              <w:rPr>
                <w:rFonts w:eastAsia="Times New Roman" w:cs="Arial"/>
                <w:color w:val="000000"/>
                <w:sz w:val="20"/>
                <w:szCs w:val="20"/>
                <w:lang w:val="es-PA" w:eastAsia="de-DE"/>
              </w:rPr>
              <w:t>- Decreto No 373/003. Baterías de p</w:t>
            </w:r>
            <w:r>
              <w:rPr>
                <w:rFonts w:eastAsia="Times New Roman" w:cs="Arial"/>
                <w:color w:val="000000"/>
                <w:sz w:val="20"/>
                <w:szCs w:val="20"/>
                <w:lang w:val="es-PA" w:eastAsia="de-DE"/>
              </w:rPr>
              <w:t>lomo</w:t>
            </w:r>
          </w:p>
        </w:tc>
        <w:tc>
          <w:tcPr>
            <w:tcW w:w="4423" w:type="dxa"/>
            <w:noWrap/>
          </w:tcPr>
          <w:p w14:paraId="40EC5856" w14:textId="77777777" w:rsidR="007637A4" w:rsidRPr="00790B22"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790B22">
              <w:rPr>
                <w:rFonts w:eastAsia="Times New Roman" w:cs="Arial"/>
                <w:color w:val="000000"/>
                <w:sz w:val="20"/>
                <w:szCs w:val="20"/>
                <w:lang w:val="es-PA" w:eastAsia="de-DE"/>
              </w:rPr>
              <w:t>Regula el manejo y disposición de</w:t>
            </w:r>
            <w:r>
              <w:rPr>
                <w:rFonts w:eastAsia="Times New Roman" w:cs="Arial"/>
                <w:color w:val="000000"/>
                <w:sz w:val="20"/>
                <w:szCs w:val="20"/>
                <w:lang w:val="es-PA" w:eastAsia="de-DE"/>
              </w:rPr>
              <w:t>l</w:t>
            </w:r>
            <w:r w:rsidRPr="00790B22">
              <w:rPr>
                <w:rFonts w:eastAsia="Times New Roman" w:cs="Arial"/>
                <w:color w:val="000000"/>
                <w:sz w:val="20"/>
                <w:szCs w:val="20"/>
                <w:lang w:val="es-PA" w:eastAsia="de-DE"/>
              </w:rPr>
              <w:t xml:space="preserve"> ácido de pl</w:t>
            </w:r>
            <w:r>
              <w:rPr>
                <w:rFonts w:eastAsia="Times New Roman" w:cs="Arial"/>
                <w:color w:val="000000"/>
                <w:sz w:val="20"/>
                <w:szCs w:val="20"/>
                <w:lang w:val="es-PA" w:eastAsia="de-DE"/>
              </w:rPr>
              <w:t>omo usado en las baterías desechables</w:t>
            </w:r>
            <w:r w:rsidRPr="00790B22">
              <w:rPr>
                <w:rFonts w:eastAsia="Times New Roman" w:cs="Arial"/>
                <w:color w:val="000000"/>
                <w:sz w:val="20"/>
                <w:szCs w:val="20"/>
                <w:lang w:val="es-PA" w:eastAsia="de-DE"/>
              </w:rPr>
              <w:t>.</w:t>
            </w:r>
          </w:p>
        </w:tc>
        <w:tc>
          <w:tcPr>
            <w:tcW w:w="2239" w:type="dxa"/>
            <w:noWrap/>
          </w:tcPr>
          <w:p w14:paraId="4605A040" w14:textId="77777777" w:rsidR="007637A4" w:rsidRPr="00EF47DA"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proofErr w:type="spellStart"/>
            <w:r>
              <w:rPr>
                <w:rFonts w:eastAsia="Times New Roman" w:cs="Arial"/>
                <w:color w:val="000000"/>
                <w:sz w:val="20"/>
                <w:szCs w:val="20"/>
                <w:lang w:eastAsia="de-DE"/>
              </w:rPr>
              <w:t>Ministerio</w:t>
            </w:r>
            <w:proofErr w:type="spellEnd"/>
            <w:r>
              <w:rPr>
                <w:rFonts w:eastAsia="Times New Roman" w:cs="Arial"/>
                <w:color w:val="000000"/>
                <w:sz w:val="20"/>
                <w:szCs w:val="20"/>
                <w:lang w:eastAsia="de-DE"/>
              </w:rPr>
              <w:t xml:space="preserve"> de </w:t>
            </w:r>
            <w:proofErr w:type="spellStart"/>
            <w:r>
              <w:rPr>
                <w:rFonts w:eastAsia="Times New Roman" w:cs="Arial"/>
                <w:color w:val="000000"/>
                <w:sz w:val="20"/>
                <w:szCs w:val="20"/>
                <w:lang w:eastAsia="de-DE"/>
              </w:rPr>
              <w:t>Ambiente</w:t>
            </w:r>
            <w:proofErr w:type="spellEnd"/>
          </w:p>
        </w:tc>
      </w:tr>
      <w:tr w:rsidR="007637A4" w:rsidRPr="00102605" w14:paraId="2BD95D75"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4A343DC2" w14:textId="77777777" w:rsidR="007637A4" w:rsidRPr="009312B0" w:rsidRDefault="007637A4" w:rsidP="00E26781">
            <w:pPr>
              <w:jc w:val="left"/>
              <w:rPr>
                <w:rFonts w:eastAsia="Times New Roman" w:cs="Arial"/>
                <w:color w:val="000000"/>
                <w:sz w:val="20"/>
                <w:szCs w:val="20"/>
                <w:lang w:val="es-PA" w:eastAsia="de-DE"/>
              </w:rPr>
            </w:pPr>
            <w:r w:rsidRPr="009312B0">
              <w:rPr>
                <w:rFonts w:eastAsia="Times New Roman" w:cs="Arial"/>
                <w:bCs w:val="0"/>
                <w:color w:val="000000"/>
                <w:sz w:val="20"/>
                <w:szCs w:val="20"/>
                <w:lang w:val="es-PA" w:eastAsia="de-DE"/>
              </w:rPr>
              <w:t>- Decreto No 15/019. Residuos de mercurio.</w:t>
            </w:r>
          </w:p>
        </w:tc>
        <w:tc>
          <w:tcPr>
            <w:tcW w:w="4423" w:type="dxa"/>
            <w:noWrap/>
          </w:tcPr>
          <w:p w14:paraId="513214A4" w14:textId="77777777" w:rsidR="007637A4" w:rsidRPr="009312B0"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20"/>
                <w:szCs w:val="20"/>
                <w:lang w:val="es-PA" w:eastAsia="es-PA"/>
              </w:rPr>
            </w:pPr>
            <w:r w:rsidRPr="009312B0">
              <w:rPr>
                <w:rFonts w:eastAsia="Times New Roman" w:cs="Arial"/>
                <w:color w:val="000000" w:themeColor="text1"/>
                <w:sz w:val="20"/>
                <w:szCs w:val="20"/>
                <w:lang w:val="es-ES" w:eastAsia="es-PA"/>
              </w:rPr>
              <w:t>Regula las actividades de manejo de residuos que se desarrollarán para los residuos de lámparas y otros residuos que contengan mercurio.</w:t>
            </w:r>
          </w:p>
        </w:tc>
        <w:tc>
          <w:tcPr>
            <w:tcW w:w="2239" w:type="dxa"/>
            <w:noWrap/>
          </w:tcPr>
          <w:p w14:paraId="094EB744" w14:textId="77777777" w:rsidR="007637A4" w:rsidRPr="00EF47DA"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proofErr w:type="spellStart"/>
            <w:r>
              <w:rPr>
                <w:rFonts w:eastAsia="Times New Roman" w:cs="Arial"/>
                <w:color w:val="000000"/>
                <w:sz w:val="20"/>
                <w:szCs w:val="20"/>
                <w:lang w:eastAsia="de-DE"/>
              </w:rPr>
              <w:t>Ministerio</w:t>
            </w:r>
            <w:proofErr w:type="spellEnd"/>
            <w:r>
              <w:rPr>
                <w:rFonts w:eastAsia="Times New Roman" w:cs="Arial"/>
                <w:color w:val="000000"/>
                <w:sz w:val="20"/>
                <w:szCs w:val="20"/>
                <w:lang w:eastAsia="de-DE"/>
              </w:rPr>
              <w:t xml:space="preserve"> de </w:t>
            </w:r>
            <w:proofErr w:type="spellStart"/>
            <w:r>
              <w:rPr>
                <w:rFonts w:eastAsia="Times New Roman" w:cs="Arial"/>
                <w:color w:val="000000"/>
                <w:sz w:val="20"/>
                <w:szCs w:val="20"/>
                <w:lang w:eastAsia="de-DE"/>
              </w:rPr>
              <w:t>Ambiente</w:t>
            </w:r>
            <w:proofErr w:type="spellEnd"/>
          </w:p>
        </w:tc>
      </w:tr>
      <w:tr w:rsidR="007637A4" w:rsidRPr="00102605" w14:paraId="16632BC5"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4CE31C5B" w14:textId="77777777" w:rsidR="007637A4" w:rsidRPr="00453813" w:rsidRDefault="007637A4" w:rsidP="00E26781">
            <w:pPr>
              <w:jc w:val="left"/>
              <w:rPr>
                <w:rFonts w:eastAsia="Times New Roman" w:cs="Arial"/>
                <w:color w:val="000000"/>
                <w:sz w:val="20"/>
                <w:szCs w:val="20"/>
                <w:lang w:val="es-PA" w:eastAsia="de-DE"/>
              </w:rPr>
            </w:pPr>
            <w:r w:rsidRPr="00453813">
              <w:rPr>
                <w:rFonts w:eastAsia="Times New Roman" w:cs="Arial"/>
                <w:color w:val="000000"/>
                <w:sz w:val="20"/>
                <w:szCs w:val="20"/>
                <w:lang w:val="es-PA" w:eastAsia="de-DE"/>
              </w:rPr>
              <w:t>- Decreto 541/007. Manejo de residuos de Puertos, Aerop</w:t>
            </w:r>
            <w:r>
              <w:rPr>
                <w:rFonts w:eastAsia="Times New Roman" w:cs="Arial"/>
                <w:color w:val="000000"/>
                <w:sz w:val="20"/>
                <w:szCs w:val="20"/>
                <w:lang w:val="es-PA" w:eastAsia="de-DE"/>
              </w:rPr>
              <w:t xml:space="preserve">uertos, Terminales Internacionales de Pasajeros </w:t>
            </w:r>
          </w:p>
        </w:tc>
        <w:tc>
          <w:tcPr>
            <w:tcW w:w="4423" w:type="dxa"/>
            <w:noWrap/>
          </w:tcPr>
          <w:p w14:paraId="3FC3BA82" w14:textId="77777777" w:rsidR="007637A4" w:rsidRPr="00690640"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690640">
              <w:rPr>
                <w:rFonts w:eastAsia="Times New Roman" w:cs="Arial"/>
                <w:color w:val="000000" w:themeColor="text1"/>
                <w:sz w:val="20"/>
                <w:szCs w:val="20"/>
                <w:lang w:val="es-ES" w:eastAsia="es-PA"/>
              </w:rPr>
              <w:t>Aprueba la gestión sanitaria del manejo de residuos sólidos de Puertos, Aeropuertos, Terminales Internacionales de Pasajeros y puntos fronterizos del Mercosur.</w:t>
            </w:r>
          </w:p>
        </w:tc>
        <w:tc>
          <w:tcPr>
            <w:tcW w:w="2239" w:type="dxa"/>
            <w:noWrap/>
          </w:tcPr>
          <w:p w14:paraId="52D6D2D6" w14:textId="77777777" w:rsidR="007637A4" w:rsidRPr="00EF47DA"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proofErr w:type="spellStart"/>
            <w:r>
              <w:rPr>
                <w:rFonts w:eastAsia="Times New Roman" w:cs="Arial"/>
                <w:color w:val="000000"/>
                <w:sz w:val="20"/>
                <w:szCs w:val="20"/>
                <w:lang w:eastAsia="de-DE"/>
              </w:rPr>
              <w:t>Ministerio</w:t>
            </w:r>
            <w:proofErr w:type="spellEnd"/>
            <w:r>
              <w:rPr>
                <w:rFonts w:eastAsia="Times New Roman" w:cs="Arial"/>
                <w:color w:val="000000"/>
                <w:sz w:val="20"/>
                <w:szCs w:val="20"/>
                <w:lang w:eastAsia="de-DE"/>
              </w:rPr>
              <w:t xml:space="preserve"> de </w:t>
            </w:r>
            <w:proofErr w:type="spellStart"/>
            <w:r>
              <w:rPr>
                <w:rFonts w:eastAsia="Times New Roman" w:cs="Arial"/>
                <w:color w:val="000000"/>
                <w:sz w:val="20"/>
                <w:szCs w:val="20"/>
                <w:lang w:eastAsia="de-DE"/>
              </w:rPr>
              <w:t>Ambiente</w:t>
            </w:r>
            <w:proofErr w:type="spellEnd"/>
          </w:p>
        </w:tc>
      </w:tr>
      <w:tr w:rsidR="007637A4" w:rsidRPr="00102605" w14:paraId="62B98ABE"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7592D7BD" w14:textId="77777777" w:rsidR="007637A4" w:rsidRPr="00EF47DA" w:rsidRDefault="007637A4" w:rsidP="00E26781">
            <w:pPr>
              <w:jc w:val="left"/>
              <w:rPr>
                <w:rFonts w:eastAsia="Times New Roman" w:cs="Arial"/>
                <w:color w:val="000000"/>
                <w:sz w:val="20"/>
                <w:szCs w:val="20"/>
                <w:lang w:eastAsia="de-DE"/>
              </w:rPr>
            </w:pPr>
            <w:r>
              <w:rPr>
                <w:rFonts w:eastAsia="Times New Roman" w:cs="Arial"/>
                <w:color w:val="000000"/>
                <w:sz w:val="20"/>
                <w:szCs w:val="20"/>
                <w:lang w:eastAsia="de-DE"/>
              </w:rPr>
              <w:t>- Ley</w:t>
            </w:r>
            <w:r w:rsidRPr="00C74A1F">
              <w:rPr>
                <w:rFonts w:eastAsia="Times New Roman" w:cs="Arial"/>
                <w:color w:val="000000"/>
                <w:sz w:val="20"/>
                <w:szCs w:val="20"/>
                <w:lang w:eastAsia="de-DE"/>
              </w:rPr>
              <w:t xml:space="preserve"> No 17.283, Art 17</w:t>
            </w:r>
          </w:p>
        </w:tc>
        <w:tc>
          <w:tcPr>
            <w:tcW w:w="4423" w:type="dxa"/>
            <w:noWrap/>
          </w:tcPr>
          <w:p w14:paraId="1D6B7030" w14:textId="77777777" w:rsidR="007637A4" w:rsidRPr="000979D3"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20"/>
                <w:szCs w:val="20"/>
                <w:lang w:val="es-PA" w:eastAsia="es-PA"/>
              </w:rPr>
            </w:pPr>
            <w:r w:rsidRPr="000979D3">
              <w:rPr>
                <w:rFonts w:eastAsia="Times New Roman" w:cs="Arial"/>
                <w:color w:val="000000" w:themeColor="text1"/>
                <w:sz w:val="20"/>
                <w:szCs w:val="20"/>
                <w:lang w:val="es-ES" w:eastAsia="es-PA"/>
              </w:rPr>
              <w:t>Define la prohibición de liberar o emitir a la atmósfera, directa o indirectamente, sustancias, materiales o energía por encima de los límites máximos o en contravención de las condiciones definidas por las autoridades</w:t>
            </w:r>
          </w:p>
        </w:tc>
        <w:tc>
          <w:tcPr>
            <w:tcW w:w="2239" w:type="dxa"/>
            <w:noWrap/>
          </w:tcPr>
          <w:p w14:paraId="3DBBA519" w14:textId="77777777" w:rsidR="007637A4" w:rsidRPr="00EF47DA"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proofErr w:type="spellStart"/>
            <w:r>
              <w:rPr>
                <w:rFonts w:eastAsia="Times New Roman" w:cs="Arial"/>
                <w:color w:val="000000"/>
                <w:sz w:val="20"/>
                <w:szCs w:val="20"/>
                <w:lang w:eastAsia="de-DE"/>
              </w:rPr>
              <w:t>Ministerio</w:t>
            </w:r>
            <w:proofErr w:type="spellEnd"/>
            <w:r>
              <w:rPr>
                <w:rFonts w:eastAsia="Times New Roman" w:cs="Arial"/>
                <w:color w:val="000000"/>
                <w:sz w:val="20"/>
                <w:szCs w:val="20"/>
                <w:lang w:eastAsia="de-DE"/>
              </w:rPr>
              <w:t xml:space="preserve"> de </w:t>
            </w:r>
            <w:proofErr w:type="spellStart"/>
            <w:r>
              <w:rPr>
                <w:rFonts w:eastAsia="Times New Roman" w:cs="Arial"/>
                <w:color w:val="000000"/>
                <w:sz w:val="20"/>
                <w:szCs w:val="20"/>
                <w:lang w:eastAsia="de-DE"/>
              </w:rPr>
              <w:t>Ambiente</w:t>
            </w:r>
            <w:proofErr w:type="spellEnd"/>
          </w:p>
        </w:tc>
      </w:tr>
      <w:tr w:rsidR="007637A4" w:rsidRPr="00102605" w14:paraId="7CB5346E"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030C92FD" w14:textId="77777777" w:rsidR="007637A4" w:rsidRPr="006F3976" w:rsidRDefault="007637A4" w:rsidP="00E26781">
            <w:pPr>
              <w:jc w:val="left"/>
              <w:rPr>
                <w:rFonts w:eastAsia="Times New Roman" w:cs="Arial"/>
                <w:color w:val="000000"/>
                <w:sz w:val="20"/>
                <w:szCs w:val="20"/>
                <w:lang w:val="es-PA" w:eastAsia="de-DE"/>
              </w:rPr>
            </w:pPr>
            <w:r w:rsidRPr="00A43E6F">
              <w:rPr>
                <w:rFonts w:eastAsia="Times New Roman" w:cs="Arial"/>
                <w:color w:val="000000"/>
                <w:sz w:val="20"/>
                <w:szCs w:val="20"/>
                <w:lang w:val="es-PA" w:eastAsia="de-DE"/>
              </w:rPr>
              <w:t xml:space="preserve">- Decreto No 135/021. </w:t>
            </w:r>
            <w:r w:rsidRPr="006F3976">
              <w:rPr>
                <w:rFonts w:eastAsia="Times New Roman" w:cs="Arial"/>
                <w:color w:val="000000"/>
                <w:sz w:val="20"/>
                <w:szCs w:val="20"/>
                <w:lang w:val="es-PA" w:eastAsia="de-DE"/>
              </w:rPr>
              <w:t>Regulación sobre la calidad del aire</w:t>
            </w:r>
          </w:p>
        </w:tc>
        <w:tc>
          <w:tcPr>
            <w:tcW w:w="4423" w:type="dxa"/>
            <w:noWrap/>
          </w:tcPr>
          <w:p w14:paraId="146F9FF9" w14:textId="77777777" w:rsidR="007637A4" w:rsidRPr="006F3976"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20"/>
                <w:szCs w:val="20"/>
                <w:lang w:val="es-PA" w:eastAsia="es-PA"/>
              </w:rPr>
            </w:pPr>
            <w:r w:rsidRPr="006F3976">
              <w:rPr>
                <w:rFonts w:eastAsia="Times New Roman" w:cs="Arial"/>
                <w:color w:val="000000" w:themeColor="text1"/>
                <w:sz w:val="20"/>
                <w:szCs w:val="20"/>
                <w:lang w:val="es-ES" w:eastAsia="es-PA"/>
              </w:rPr>
              <w:t>Define objetivos de calidad del aire para reducir los riesgos para la salud humana y los ecosistemas, y límites máximos de emisión para fuentes fijas y móviles</w:t>
            </w:r>
            <w:r>
              <w:rPr>
                <w:rFonts w:eastAsia="Times New Roman" w:cs="Arial"/>
                <w:color w:val="000000" w:themeColor="text1"/>
                <w:sz w:val="20"/>
                <w:szCs w:val="20"/>
                <w:lang w:val="es-ES" w:eastAsia="es-PA"/>
              </w:rPr>
              <w:t>.</w:t>
            </w:r>
          </w:p>
        </w:tc>
        <w:tc>
          <w:tcPr>
            <w:tcW w:w="2239" w:type="dxa"/>
            <w:noWrap/>
          </w:tcPr>
          <w:p w14:paraId="1958BF72" w14:textId="77777777" w:rsidR="007637A4" w:rsidRPr="00EF47DA"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proofErr w:type="spellStart"/>
            <w:r>
              <w:rPr>
                <w:rFonts w:eastAsia="Times New Roman" w:cs="Arial"/>
                <w:color w:val="000000"/>
                <w:sz w:val="20"/>
                <w:szCs w:val="20"/>
                <w:lang w:eastAsia="de-DE"/>
              </w:rPr>
              <w:t>Ministerio</w:t>
            </w:r>
            <w:proofErr w:type="spellEnd"/>
            <w:r>
              <w:rPr>
                <w:rFonts w:eastAsia="Times New Roman" w:cs="Arial"/>
                <w:color w:val="000000"/>
                <w:sz w:val="20"/>
                <w:szCs w:val="20"/>
                <w:lang w:eastAsia="de-DE"/>
              </w:rPr>
              <w:t xml:space="preserve"> de </w:t>
            </w:r>
            <w:proofErr w:type="spellStart"/>
            <w:r>
              <w:rPr>
                <w:rFonts w:eastAsia="Times New Roman" w:cs="Arial"/>
                <w:color w:val="000000"/>
                <w:sz w:val="20"/>
                <w:szCs w:val="20"/>
                <w:lang w:eastAsia="de-DE"/>
              </w:rPr>
              <w:t>Ambiente</w:t>
            </w:r>
            <w:proofErr w:type="spellEnd"/>
          </w:p>
        </w:tc>
      </w:tr>
      <w:tr w:rsidR="007637A4" w:rsidRPr="00102605" w14:paraId="1705C7E8"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4EA94CC2" w14:textId="77777777" w:rsidR="007637A4" w:rsidRPr="00EF47DA" w:rsidRDefault="007637A4" w:rsidP="00E26781">
            <w:pPr>
              <w:jc w:val="left"/>
              <w:rPr>
                <w:rFonts w:eastAsia="Times New Roman" w:cs="Arial"/>
                <w:color w:val="000000"/>
                <w:sz w:val="20"/>
                <w:szCs w:val="20"/>
                <w:lang w:eastAsia="de-DE"/>
              </w:rPr>
            </w:pPr>
            <w:r>
              <w:rPr>
                <w:rFonts w:eastAsia="Times New Roman" w:cs="Arial"/>
                <w:color w:val="000000"/>
                <w:sz w:val="20"/>
                <w:szCs w:val="20"/>
                <w:lang w:eastAsia="de-DE"/>
              </w:rPr>
              <w:t xml:space="preserve">- </w:t>
            </w:r>
            <w:r>
              <w:rPr>
                <w:rFonts w:eastAsia="Times New Roman" w:cs="Arial"/>
                <w:bCs w:val="0"/>
                <w:color w:val="000000"/>
                <w:sz w:val="20"/>
                <w:szCs w:val="20"/>
                <w:lang w:eastAsia="de-DE"/>
              </w:rPr>
              <w:t>Ley</w:t>
            </w:r>
            <w:r w:rsidRPr="00FC64F2">
              <w:rPr>
                <w:rFonts w:eastAsia="Times New Roman" w:cs="Arial"/>
                <w:bCs w:val="0"/>
                <w:color w:val="000000"/>
                <w:sz w:val="20"/>
                <w:szCs w:val="20"/>
                <w:lang w:eastAsia="de-DE"/>
              </w:rPr>
              <w:t xml:space="preserve"> No 10.007</w:t>
            </w:r>
          </w:p>
        </w:tc>
        <w:tc>
          <w:tcPr>
            <w:tcW w:w="4423" w:type="dxa"/>
            <w:noWrap/>
          </w:tcPr>
          <w:p w14:paraId="4FF27E6D" w14:textId="77777777" w:rsidR="007637A4" w:rsidRPr="00F905B3"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F905B3">
              <w:rPr>
                <w:rFonts w:eastAsia="Times New Roman" w:cs="Arial"/>
                <w:color w:val="000000" w:themeColor="text1"/>
                <w:sz w:val="20"/>
                <w:szCs w:val="20"/>
                <w:lang w:val="es-ES" w:eastAsia="es-PA"/>
              </w:rPr>
              <w:t>Prohíbe el uso de vehículos que consuman carburantes pesados sin las herramientas que inhiban las emisiones excesivas de humos o tóxicos al transitar por centros urbano</w:t>
            </w:r>
            <w:r>
              <w:rPr>
                <w:rFonts w:eastAsia="Times New Roman" w:cs="Arial"/>
                <w:color w:val="000000" w:themeColor="text1"/>
                <w:sz w:val="20"/>
                <w:szCs w:val="20"/>
                <w:lang w:val="es-ES" w:eastAsia="es-PA"/>
              </w:rPr>
              <w:t>s.</w:t>
            </w:r>
          </w:p>
        </w:tc>
        <w:tc>
          <w:tcPr>
            <w:tcW w:w="2239" w:type="dxa"/>
            <w:noWrap/>
          </w:tcPr>
          <w:p w14:paraId="24E8EE2C" w14:textId="77777777" w:rsidR="007637A4" w:rsidRPr="00EF47DA"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proofErr w:type="spellStart"/>
            <w:r>
              <w:rPr>
                <w:rFonts w:eastAsia="Times New Roman" w:cs="Arial"/>
                <w:color w:val="000000"/>
                <w:sz w:val="20"/>
                <w:szCs w:val="20"/>
                <w:lang w:eastAsia="de-DE"/>
              </w:rPr>
              <w:t>Ministerio</w:t>
            </w:r>
            <w:proofErr w:type="spellEnd"/>
            <w:r>
              <w:rPr>
                <w:rFonts w:eastAsia="Times New Roman" w:cs="Arial"/>
                <w:color w:val="000000"/>
                <w:sz w:val="20"/>
                <w:szCs w:val="20"/>
                <w:lang w:eastAsia="de-DE"/>
              </w:rPr>
              <w:t xml:space="preserve"> de </w:t>
            </w:r>
            <w:proofErr w:type="spellStart"/>
            <w:r>
              <w:rPr>
                <w:rFonts w:eastAsia="Times New Roman" w:cs="Arial"/>
                <w:color w:val="000000"/>
                <w:sz w:val="20"/>
                <w:szCs w:val="20"/>
                <w:lang w:eastAsia="de-DE"/>
              </w:rPr>
              <w:t>Ambiente</w:t>
            </w:r>
            <w:proofErr w:type="spellEnd"/>
          </w:p>
        </w:tc>
      </w:tr>
      <w:tr w:rsidR="007637A4" w:rsidRPr="00102605" w14:paraId="70A613C4"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53D2D26B" w14:textId="77777777" w:rsidR="007637A4" w:rsidRPr="00F32443" w:rsidRDefault="007637A4" w:rsidP="00E26781">
            <w:pPr>
              <w:jc w:val="left"/>
              <w:rPr>
                <w:rFonts w:eastAsia="Times New Roman" w:cs="Arial"/>
                <w:color w:val="000000"/>
                <w:sz w:val="20"/>
                <w:szCs w:val="20"/>
                <w:lang w:val="es-PA" w:eastAsia="de-DE"/>
              </w:rPr>
            </w:pPr>
            <w:r w:rsidRPr="00F32443">
              <w:rPr>
                <w:rFonts w:eastAsia="Times New Roman" w:cs="Arial"/>
                <w:color w:val="000000"/>
                <w:sz w:val="20"/>
                <w:szCs w:val="20"/>
                <w:lang w:val="es-PA" w:eastAsia="de-DE"/>
              </w:rPr>
              <w:t>- Decreto No 118/984. Reglamento Nacional</w:t>
            </w:r>
            <w:r>
              <w:rPr>
                <w:rFonts w:eastAsia="Times New Roman" w:cs="Arial"/>
                <w:color w:val="000000"/>
                <w:sz w:val="20"/>
                <w:szCs w:val="20"/>
                <w:lang w:val="es-PA" w:eastAsia="de-DE"/>
              </w:rPr>
              <w:t xml:space="preserve"> de Circulación Vial</w:t>
            </w:r>
          </w:p>
        </w:tc>
        <w:tc>
          <w:tcPr>
            <w:tcW w:w="4423" w:type="dxa"/>
            <w:noWrap/>
          </w:tcPr>
          <w:p w14:paraId="59DF231E" w14:textId="77777777" w:rsidR="007637A4" w:rsidRPr="00A43E6F"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1B16AD">
              <w:rPr>
                <w:rFonts w:eastAsia="Times New Roman" w:cs="Arial"/>
                <w:color w:val="000000"/>
                <w:sz w:val="20"/>
                <w:szCs w:val="20"/>
                <w:lang w:val="es-PA" w:eastAsia="de-DE"/>
              </w:rPr>
              <w:t xml:space="preserve">Aprueba el Reglamento Nacional de Circulación Vial y establece que los vehículos de motor no deben </w:t>
            </w:r>
            <w:r>
              <w:rPr>
                <w:rFonts w:eastAsia="Times New Roman" w:cs="Arial"/>
                <w:color w:val="000000"/>
                <w:sz w:val="20"/>
                <w:szCs w:val="20"/>
                <w:lang w:val="es-PA" w:eastAsia="de-DE"/>
              </w:rPr>
              <w:t xml:space="preserve">exceder del límite máximo de emisiones definido por la autoridad. </w:t>
            </w:r>
          </w:p>
        </w:tc>
        <w:tc>
          <w:tcPr>
            <w:tcW w:w="2239" w:type="dxa"/>
            <w:noWrap/>
          </w:tcPr>
          <w:p w14:paraId="60532457" w14:textId="77777777" w:rsidR="007637A4" w:rsidRPr="00EF47DA"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proofErr w:type="spellStart"/>
            <w:r>
              <w:rPr>
                <w:rFonts w:eastAsia="Times New Roman" w:cs="Arial"/>
                <w:color w:val="000000"/>
                <w:sz w:val="20"/>
                <w:szCs w:val="20"/>
                <w:lang w:eastAsia="de-DE"/>
              </w:rPr>
              <w:t>Ministerio</w:t>
            </w:r>
            <w:proofErr w:type="spellEnd"/>
            <w:r>
              <w:rPr>
                <w:rFonts w:eastAsia="Times New Roman" w:cs="Arial"/>
                <w:color w:val="000000"/>
                <w:sz w:val="20"/>
                <w:szCs w:val="20"/>
                <w:lang w:eastAsia="de-DE"/>
              </w:rPr>
              <w:t xml:space="preserve"> de </w:t>
            </w:r>
            <w:proofErr w:type="spellStart"/>
            <w:r>
              <w:rPr>
                <w:rFonts w:eastAsia="Times New Roman" w:cs="Arial"/>
                <w:color w:val="000000"/>
                <w:sz w:val="20"/>
                <w:szCs w:val="20"/>
                <w:lang w:eastAsia="de-DE"/>
              </w:rPr>
              <w:t>Ambiente</w:t>
            </w:r>
            <w:proofErr w:type="spellEnd"/>
          </w:p>
        </w:tc>
      </w:tr>
      <w:tr w:rsidR="007637A4" w:rsidRPr="00102605" w14:paraId="7F203265" w14:textId="77777777" w:rsidTr="00E26781">
        <w:trPr>
          <w:trHeight w:val="135"/>
        </w:trPr>
        <w:tc>
          <w:tcPr>
            <w:cnfStyle w:val="001000000000" w:firstRow="0" w:lastRow="0" w:firstColumn="1" w:lastColumn="0" w:oddVBand="0" w:evenVBand="0" w:oddHBand="0" w:evenHBand="0" w:firstRowFirstColumn="0" w:firstRowLastColumn="0" w:lastRowFirstColumn="0" w:lastRowLastColumn="0"/>
            <w:tcW w:w="2694" w:type="dxa"/>
            <w:noWrap/>
          </w:tcPr>
          <w:p w14:paraId="2E513134" w14:textId="77777777" w:rsidR="007637A4" w:rsidRPr="00EF47DA" w:rsidRDefault="007637A4" w:rsidP="00E26781">
            <w:pPr>
              <w:jc w:val="left"/>
              <w:rPr>
                <w:rFonts w:eastAsia="Times New Roman" w:cs="Arial"/>
                <w:color w:val="000000"/>
                <w:sz w:val="20"/>
                <w:szCs w:val="20"/>
                <w:lang w:eastAsia="de-DE"/>
              </w:rPr>
            </w:pPr>
            <w:r w:rsidRPr="006169D0">
              <w:rPr>
                <w:rFonts w:eastAsia="Times New Roman" w:cs="Arial"/>
                <w:color w:val="000000"/>
                <w:sz w:val="20"/>
                <w:szCs w:val="20"/>
                <w:lang w:eastAsia="de-DE"/>
              </w:rPr>
              <w:t xml:space="preserve">- </w:t>
            </w:r>
            <w:r>
              <w:rPr>
                <w:rFonts w:eastAsia="Times New Roman" w:cs="Arial"/>
                <w:color w:val="000000"/>
                <w:sz w:val="20"/>
                <w:szCs w:val="20"/>
                <w:lang w:eastAsia="de-DE"/>
              </w:rPr>
              <w:t>Ley</w:t>
            </w:r>
            <w:r w:rsidRPr="00A203AD">
              <w:rPr>
                <w:rFonts w:eastAsia="Times New Roman" w:cs="Arial"/>
                <w:color w:val="000000"/>
                <w:sz w:val="20"/>
                <w:szCs w:val="20"/>
                <w:lang w:eastAsia="de-DE"/>
              </w:rPr>
              <w:t xml:space="preserve"> No 15.986</w:t>
            </w:r>
          </w:p>
        </w:tc>
        <w:tc>
          <w:tcPr>
            <w:tcW w:w="4423" w:type="dxa"/>
            <w:noWrap/>
          </w:tcPr>
          <w:p w14:paraId="7BD95A0D" w14:textId="77777777" w:rsidR="007637A4" w:rsidRPr="00F32443"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F32443">
              <w:rPr>
                <w:rFonts w:eastAsia="Times New Roman" w:cs="Arial"/>
                <w:color w:val="000000"/>
                <w:sz w:val="20"/>
                <w:szCs w:val="20"/>
                <w:lang w:val="es-PA" w:eastAsia="de-DE"/>
              </w:rPr>
              <w:t>Aprueba la Convención de Viena.</w:t>
            </w:r>
          </w:p>
        </w:tc>
        <w:tc>
          <w:tcPr>
            <w:tcW w:w="2239" w:type="dxa"/>
            <w:noWrap/>
          </w:tcPr>
          <w:p w14:paraId="5C608D79" w14:textId="77777777" w:rsidR="007637A4" w:rsidRPr="00EF47DA"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proofErr w:type="spellStart"/>
            <w:r>
              <w:rPr>
                <w:rFonts w:eastAsia="Times New Roman" w:cs="Arial"/>
                <w:color w:val="000000"/>
                <w:sz w:val="20"/>
                <w:szCs w:val="20"/>
                <w:lang w:eastAsia="de-DE"/>
              </w:rPr>
              <w:t>Ministerio</w:t>
            </w:r>
            <w:proofErr w:type="spellEnd"/>
            <w:r>
              <w:rPr>
                <w:rFonts w:eastAsia="Times New Roman" w:cs="Arial"/>
                <w:color w:val="000000"/>
                <w:sz w:val="20"/>
                <w:szCs w:val="20"/>
                <w:lang w:eastAsia="de-DE"/>
              </w:rPr>
              <w:t xml:space="preserve"> de </w:t>
            </w:r>
            <w:proofErr w:type="spellStart"/>
            <w:r>
              <w:rPr>
                <w:rFonts w:eastAsia="Times New Roman" w:cs="Arial"/>
                <w:color w:val="000000"/>
                <w:sz w:val="20"/>
                <w:szCs w:val="20"/>
                <w:lang w:eastAsia="de-DE"/>
              </w:rPr>
              <w:t>Ambiente</w:t>
            </w:r>
            <w:proofErr w:type="spellEnd"/>
          </w:p>
        </w:tc>
      </w:tr>
      <w:tr w:rsidR="007637A4" w:rsidRPr="00102605" w14:paraId="06CF6539" w14:textId="77777777" w:rsidTr="00E26781">
        <w:trPr>
          <w:trHeight w:val="225"/>
        </w:trPr>
        <w:tc>
          <w:tcPr>
            <w:cnfStyle w:val="001000000000" w:firstRow="0" w:lastRow="0" w:firstColumn="1" w:lastColumn="0" w:oddVBand="0" w:evenVBand="0" w:oddHBand="0" w:evenHBand="0" w:firstRowFirstColumn="0" w:firstRowLastColumn="0" w:lastRowFirstColumn="0" w:lastRowLastColumn="0"/>
            <w:tcW w:w="2694" w:type="dxa"/>
            <w:noWrap/>
          </w:tcPr>
          <w:p w14:paraId="113A4BEC" w14:textId="77777777" w:rsidR="007637A4" w:rsidRPr="00EF47DA" w:rsidRDefault="007637A4" w:rsidP="00E26781">
            <w:pPr>
              <w:jc w:val="left"/>
              <w:rPr>
                <w:rFonts w:eastAsia="Times New Roman" w:cs="Arial"/>
                <w:color w:val="000000"/>
                <w:sz w:val="20"/>
                <w:szCs w:val="20"/>
                <w:lang w:eastAsia="de-DE"/>
              </w:rPr>
            </w:pPr>
            <w:r w:rsidRPr="006169D0">
              <w:rPr>
                <w:rFonts w:eastAsia="Times New Roman" w:cs="Arial"/>
                <w:color w:val="000000"/>
                <w:sz w:val="20"/>
                <w:szCs w:val="20"/>
                <w:lang w:eastAsia="de-DE"/>
              </w:rPr>
              <w:t xml:space="preserve">- </w:t>
            </w:r>
            <w:r>
              <w:rPr>
                <w:rFonts w:eastAsia="Times New Roman" w:cs="Arial"/>
                <w:color w:val="000000"/>
                <w:sz w:val="20"/>
                <w:szCs w:val="20"/>
                <w:lang w:eastAsia="de-DE"/>
              </w:rPr>
              <w:t>Ley</w:t>
            </w:r>
            <w:r w:rsidRPr="00A203AD">
              <w:rPr>
                <w:rFonts w:eastAsia="Times New Roman" w:cs="Arial"/>
                <w:color w:val="000000"/>
                <w:sz w:val="20"/>
                <w:szCs w:val="20"/>
                <w:lang w:eastAsia="de-DE"/>
              </w:rPr>
              <w:t xml:space="preserve"> No 16.157</w:t>
            </w:r>
          </w:p>
        </w:tc>
        <w:tc>
          <w:tcPr>
            <w:tcW w:w="4423" w:type="dxa"/>
            <w:noWrap/>
          </w:tcPr>
          <w:p w14:paraId="047F60B3" w14:textId="77777777" w:rsidR="007637A4" w:rsidRPr="009E1DF2"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9E1DF2">
              <w:rPr>
                <w:rFonts w:eastAsia="Times New Roman" w:cs="Arial"/>
                <w:color w:val="000000"/>
                <w:sz w:val="20"/>
                <w:szCs w:val="20"/>
                <w:lang w:val="es-PA" w:eastAsia="de-DE"/>
              </w:rPr>
              <w:t>Aprueba el Protocolo de Montreal</w:t>
            </w:r>
            <w:r>
              <w:rPr>
                <w:rFonts w:eastAsia="Times New Roman" w:cs="Arial"/>
                <w:color w:val="000000"/>
                <w:sz w:val="20"/>
                <w:szCs w:val="20"/>
                <w:lang w:val="es-PA" w:eastAsia="de-DE"/>
              </w:rPr>
              <w:t>.</w:t>
            </w:r>
          </w:p>
        </w:tc>
        <w:tc>
          <w:tcPr>
            <w:tcW w:w="2239" w:type="dxa"/>
            <w:noWrap/>
          </w:tcPr>
          <w:p w14:paraId="25AD5CD7" w14:textId="77777777" w:rsidR="007637A4" w:rsidRPr="00EF47DA"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proofErr w:type="spellStart"/>
            <w:r>
              <w:rPr>
                <w:rFonts w:eastAsia="Times New Roman" w:cs="Arial"/>
                <w:color w:val="000000"/>
                <w:sz w:val="20"/>
                <w:szCs w:val="20"/>
                <w:lang w:eastAsia="de-DE"/>
              </w:rPr>
              <w:t>Ministerio</w:t>
            </w:r>
            <w:proofErr w:type="spellEnd"/>
            <w:r>
              <w:rPr>
                <w:rFonts w:eastAsia="Times New Roman" w:cs="Arial"/>
                <w:color w:val="000000"/>
                <w:sz w:val="20"/>
                <w:szCs w:val="20"/>
                <w:lang w:eastAsia="de-DE"/>
              </w:rPr>
              <w:t xml:space="preserve"> de </w:t>
            </w:r>
            <w:proofErr w:type="spellStart"/>
            <w:r>
              <w:rPr>
                <w:rFonts w:eastAsia="Times New Roman" w:cs="Arial"/>
                <w:color w:val="000000"/>
                <w:sz w:val="20"/>
                <w:szCs w:val="20"/>
                <w:lang w:eastAsia="de-DE"/>
              </w:rPr>
              <w:t>Ambiente</w:t>
            </w:r>
            <w:proofErr w:type="spellEnd"/>
          </w:p>
        </w:tc>
      </w:tr>
      <w:tr w:rsidR="007637A4" w:rsidRPr="00102605" w14:paraId="0750DF81"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5D6AE943" w14:textId="77777777" w:rsidR="007637A4" w:rsidRPr="00EF47DA" w:rsidRDefault="007637A4" w:rsidP="00E26781">
            <w:pPr>
              <w:jc w:val="left"/>
              <w:rPr>
                <w:rFonts w:eastAsia="Times New Roman" w:cs="Arial"/>
                <w:color w:val="000000"/>
                <w:sz w:val="20"/>
                <w:szCs w:val="20"/>
                <w:lang w:eastAsia="de-DE"/>
              </w:rPr>
            </w:pPr>
            <w:r w:rsidRPr="006169D0">
              <w:rPr>
                <w:rFonts w:eastAsia="Times New Roman" w:cs="Arial"/>
                <w:color w:val="000000"/>
                <w:sz w:val="20"/>
                <w:szCs w:val="20"/>
                <w:lang w:eastAsia="de-DE"/>
              </w:rPr>
              <w:t xml:space="preserve">- </w:t>
            </w:r>
            <w:r>
              <w:rPr>
                <w:rFonts w:eastAsia="Times New Roman" w:cs="Arial"/>
                <w:color w:val="000000"/>
                <w:sz w:val="20"/>
                <w:szCs w:val="20"/>
                <w:lang w:eastAsia="de-DE"/>
              </w:rPr>
              <w:t>Ley</w:t>
            </w:r>
            <w:r w:rsidRPr="00A203AD">
              <w:rPr>
                <w:rFonts w:eastAsia="Times New Roman" w:cs="Arial"/>
                <w:color w:val="000000"/>
                <w:sz w:val="20"/>
                <w:szCs w:val="20"/>
                <w:lang w:eastAsia="de-DE"/>
              </w:rPr>
              <w:t xml:space="preserve"> No 16.517</w:t>
            </w:r>
          </w:p>
        </w:tc>
        <w:tc>
          <w:tcPr>
            <w:tcW w:w="4423" w:type="dxa"/>
            <w:noWrap/>
          </w:tcPr>
          <w:p w14:paraId="698399F6" w14:textId="77777777" w:rsidR="007637A4" w:rsidRPr="009E1DF2"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9E1DF2">
              <w:rPr>
                <w:rFonts w:eastAsia="Times New Roman" w:cs="Arial"/>
                <w:color w:val="000000"/>
                <w:sz w:val="20"/>
                <w:szCs w:val="20"/>
                <w:lang w:val="es-PA" w:eastAsia="de-DE"/>
              </w:rPr>
              <w:t>Aprueba la Convención de las Naci</w:t>
            </w:r>
            <w:r>
              <w:rPr>
                <w:rFonts w:eastAsia="Times New Roman" w:cs="Arial"/>
                <w:color w:val="000000"/>
                <w:sz w:val="20"/>
                <w:szCs w:val="20"/>
                <w:lang w:val="es-PA" w:eastAsia="de-DE"/>
              </w:rPr>
              <w:t xml:space="preserve">ones Unidas sobre Cambio Climático. </w:t>
            </w:r>
          </w:p>
        </w:tc>
        <w:tc>
          <w:tcPr>
            <w:tcW w:w="2239" w:type="dxa"/>
            <w:noWrap/>
          </w:tcPr>
          <w:p w14:paraId="78B65E69" w14:textId="77777777" w:rsidR="007637A4" w:rsidRPr="00EF47DA"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proofErr w:type="spellStart"/>
            <w:r>
              <w:rPr>
                <w:rFonts w:eastAsia="Times New Roman" w:cs="Arial"/>
                <w:color w:val="000000"/>
                <w:sz w:val="20"/>
                <w:szCs w:val="20"/>
                <w:lang w:eastAsia="de-DE"/>
              </w:rPr>
              <w:t>Ministerio</w:t>
            </w:r>
            <w:proofErr w:type="spellEnd"/>
            <w:r>
              <w:rPr>
                <w:rFonts w:eastAsia="Times New Roman" w:cs="Arial"/>
                <w:color w:val="000000"/>
                <w:sz w:val="20"/>
                <w:szCs w:val="20"/>
                <w:lang w:eastAsia="de-DE"/>
              </w:rPr>
              <w:t xml:space="preserve"> de </w:t>
            </w:r>
            <w:proofErr w:type="spellStart"/>
            <w:r>
              <w:rPr>
                <w:rFonts w:eastAsia="Times New Roman" w:cs="Arial"/>
                <w:color w:val="000000"/>
                <w:sz w:val="20"/>
                <w:szCs w:val="20"/>
                <w:lang w:eastAsia="de-DE"/>
              </w:rPr>
              <w:t>Ambiente</w:t>
            </w:r>
            <w:proofErr w:type="spellEnd"/>
          </w:p>
        </w:tc>
      </w:tr>
      <w:tr w:rsidR="007637A4" w:rsidRPr="00102605" w14:paraId="7B7B4089"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449B06FE" w14:textId="77777777" w:rsidR="007637A4" w:rsidRPr="007A5634" w:rsidRDefault="007637A4" w:rsidP="00E26781">
            <w:pPr>
              <w:jc w:val="left"/>
              <w:rPr>
                <w:rFonts w:eastAsia="Times New Roman" w:cs="Arial"/>
                <w:color w:val="000000"/>
                <w:sz w:val="20"/>
                <w:szCs w:val="20"/>
                <w:lang w:val="es-PA" w:eastAsia="de-DE"/>
              </w:rPr>
            </w:pPr>
            <w:r w:rsidRPr="007A5634">
              <w:rPr>
                <w:rFonts w:eastAsia="Times New Roman" w:cs="Arial"/>
                <w:color w:val="000000"/>
                <w:sz w:val="20"/>
                <w:szCs w:val="20"/>
                <w:lang w:val="es-PA" w:eastAsia="de-DE"/>
              </w:rPr>
              <w:t xml:space="preserve">- Decreto Ley No 14.859. </w:t>
            </w:r>
            <w:r>
              <w:rPr>
                <w:rFonts w:eastAsia="Times New Roman" w:cs="Arial"/>
                <w:color w:val="000000"/>
                <w:sz w:val="20"/>
                <w:szCs w:val="20"/>
                <w:lang w:val="es-PA" w:eastAsia="de-DE"/>
              </w:rPr>
              <w:t>Código de Aguas</w:t>
            </w:r>
            <w:r w:rsidRPr="007A5634">
              <w:rPr>
                <w:rFonts w:eastAsia="Times New Roman" w:cs="Arial"/>
                <w:color w:val="000000"/>
                <w:sz w:val="20"/>
                <w:szCs w:val="20"/>
                <w:lang w:val="es-PA" w:eastAsia="de-DE"/>
              </w:rPr>
              <w:t xml:space="preserve"> / Decreto No 123/99</w:t>
            </w:r>
          </w:p>
        </w:tc>
        <w:tc>
          <w:tcPr>
            <w:tcW w:w="4423" w:type="dxa"/>
            <w:noWrap/>
          </w:tcPr>
          <w:p w14:paraId="0A6821C8" w14:textId="77777777" w:rsidR="007637A4" w:rsidRPr="00A43E6F"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612CF9">
              <w:rPr>
                <w:rFonts w:eastAsia="Times New Roman" w:cs="Arial"/>
                <w:color w:val="000000"/>
                <w:sz w:val="20"/>
                <w:szCs w:val="20"/>
                <w:lang w:val="es-PA" w:eastAsia="de-DE"/>
              </w:rPr>
              <w:t>Aprueba el Código de Aguas y define la compet</w:t>
            </w:r>
            <w:r>
              <w:rPr>
                <w:rFonts w:eastAsia="Times New Roman" w:cs="Arial"/>
                <w:color w:val="000000"/>
                <w:sz w:val="20"/>
                <w:szCs w:val="20"/>
                <w:lang w:val="es-PA" w:eastAsia="de-DE"/>
              </w:rPr>
              <w:t xml:space="preserve">encia de las autoridades, dominio de las aguas, derechos de uso y permisos. </w:t>
            </w:r>
          </w:p>
        </w:tc>
        <w:tc>
          <w:tcPr>
            <w:tcW w:w="2239" w:type="dxa"/>
            <w:noWrap/>
          </w:tcPr>
          <w:p w14:paraId="57E4B186" w14:textId="77777777" w:rsidR="007637A4" w:rsidRPr="00EF47DA"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proofErr w:type="spellStart"/>
            <w:r>
              <w:rPr>
                <w:rFonts w:eastAsia="Times New Roman" w:cs="Arial"/>
                <w:color w:val="000000"/>
                <w:sz w:val="20"/>
                <w:szCs w:val="20"/>
                <w:lang w:eastAsia="de-DE"/>
              </w:rPr>
              <w:t>Ministerio</w:t>
            </w:r>
            <w:proofErr w:type="spellEnd"/>
            <w:r>
              <w:rPr>
                <w:rFonts w:eastAsia="Times New Roman" w:cs="Arial"/>
                <w:color w:val="000000"/>
                <w:sz w:val="20"/>
                <w:szCs w:val="20"/>
                <w:lang w:eastAsia="de-DE"/>
              </w:rPr>
              <w:t xml:space="preserve"> de </w:t>
            </w:r>
            <w:proofErr w:type="spellStart"/>
            <w:r>
              <w:rPr>
                <w:rFonts w:eastAsia="Times New Roman" w:cs="Arial"/>
                <w:color w:val="000000"/>
                <w:sz w:val="20"/>
                <w:szCs w:val="20"/>
                <w:lang w:eastAsia="de-DE"/>
              </w:rPr>
              <w:t>Ambiente</w:t>
            </w:r>
            <w:proofErr w:type="spellEnd"/>
          </w:p>
        </w:tc>
      </w:tr>
      <w:tr w:rsidR="007637A4" w:rsidRPr="00102605" w14:paraId="5A6130E4"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4267C653" w14:textId="77777777" w:rsidR="007637A4" w:rsidRPr="00EF47DA" w:rsidRDefault="007637A4" w:rsidP="00E26781">
            <w:pPr>
              <w:jc w:val="left"/>
              <w:rPr>
                <w:rFonts w:eastAsia="Times New Roman" w:cs="Arial"/>
                <w:color w:val="000000"/>
                <w:sz w:val="20"/>
                <w:szCs w:val="20"/>
                <w:lang w:eastAsia="de-DE"/>
              </w:rPr>
            </w:pPr>
            <w:r w:rsidRPr="006169D0">
              <w:rPr>
                <w:rFonts w:eastAsia="Times New Roman" w:cs="Arial"/>
                <w:color w:val="000000"/>
                <w:sz w:val="20"/>
                <w:szCs w:val="20"/>
                <w:lang w:eastAsia="de-DE"/>
              </w:rPr>
              <w:t xml:space="preserve">- </w:t>
            </w:r>
            <w:r>
              <w:rPr>
                <w:rFonts w:eastAsia="Times New Roman" w:cs="Arial"/>
                <w:color w:val="000000"/>
                <w:sz w:val="20"/>
                <w:szCs w:val="20"/>
                <w:lang w:eastAsia="de-DE"/>
              </w:rPr>
              <w:t>Ley</w:t>
            </w:r>
            <w:r w:rsidRPr="00A203AD">
              <w:rPr>
                <w:rFonts w:eastAsia="Times New Roman" w:cs="Arial"/>
                <w:color w:val="000000"/>
                <w:sz w:val="20"/>
                <w:szCs w:val="20"/>
                <w:lang w:eastAsia="de-DE"/>
              </w:rPr>
              <w:t xml:space="preserve"> No 14.440 / </w:t>
            </w:r>
            <w:proofErr w:type="spellStart"/>
            <w:r>
              <w:rPr>
                <w:rFonts w:eastAsia="Times New Roman" w:cs="Arial"/>
                <w:color w:val="000000"/>
                <w:sz w:val="20"/>
                <w:szCs w:val="20"/>
                <w:lang w:eastAsia="de-DE"/>
              </w:rPr>
              <w:t>Decreto</w:t>
            </w:r>
            <w:proofErr w:type="spellEnd"/>
            <w:r w:rsidRPr="00A203AD">
              <w:rPr>
                <w:rFonts w:eastAsia="Times New Roman" w:cs="Arial"/>
                <w:color w:val="000000"/>
                <w:sz w:val="20"/>
                <w:szCs w:val="20"/>
                <w:lang w:eastAsia="de-DE"/>
              </w:rPr>
              <w:t xml:space="preserve"> 216/76</w:t>
            </w:r>
          </w:p>
        </w:tc>
        <w:tc>
          <w:tcPr>
            <w:tcW w:w="4423" w:type="dxa"/>
            <w:noWrap/>
          </w:tcPr>
          <w:p w14:paraId="2230300D" w14:textId="77777777" w:rsidR="007637A4" w:rsidRPr="00612CF9"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612CF9">
              <w:rPr>
                <w:rFonts w:eastAsia="Times New Roman" w:cs="Arial"/>
                <w:color w:val="000000" w:themeColor="text1"/>
                <w:sz w:val="20"/>
                <w:szCs w:val="20"/>
                <w:lang w:val="es-ES" w:eastAsia="es-PA"/>
              </w:rPr>
              <w:t>Normas sobre descargas de aguas residuales en lugares donde exista alcantarillado separado</w:t>
            </w:r>
            <w:r>
              <w:rPr>
                <w:rFonts w:eastAsia="Times New Roman" w:cs="Arial"/>
                <w:color w:val="000000" w:themeColor="text1"/>
                <w:sz w:val="20"/>
                <w:szCs w:val="20"/>
                <w:lang w:val="es-ES" w:eastAsia="es-PA"/>
              </w:rPr>
              <w:t>.</w:t>
            </w:r>
          </w:p>
        </w:tc>
        <w:tc>
          <w:tcPr>
            <w:tcW w:w="2239" w:type="dxa"/>
            <w:noWrap/>
          </w:tcPr>
          <w:p w14:paraId="2DB02AA8" w14:textId="77777777" w:rsidR="007637A4" w:rsidRPr="00EF47DA"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proofErr w:type="spellStart"/>
            <w:r>
              <w:rPr>
                <w:rFonts w:eastAsia="Times New Roman" w:cs="Arial"/>
                <w:color w:val="000000"/>
                <w:sz w:val="20"/>
                <w:szCs w:val="20"/>
                <w:lang w:eastAsia="de-DE"/>
              </w:rPr>
              <w:t>Ministerio</w:t>
            </w:r>
            <w:proofErr w:type="spellEnd"/>
            <w:r>
              <w:rPr>
                <w:rFonts w:eastAsia="Times New Roman" w:cs="Arial"/>
                <w:color w:val="000000"/>
                <w:sz w:val="20"/>
                <w:szCs w:val="20"/>
                <w:lang w:eastAsia="de-DE"/>
              </w:rPr>
              <w:t xml:space="preserve"> de </w:t>
            </w:r>
            <w:proofErr w:type="spellStart"/>
            <w:r>
              <w:rPr>
                <w:rFonts w:eastAsia="Times New Roman" w:cs="Arial"/>
                <w:color w:val="000000"/>
                <w:sz w:val="20"/>
                <w:szCs w:val="20"/>
                <w:lang w:eastAsia="de-DE"/>
              </w:rPr>
              <w:t>Ambiente</w:t>
            </w:r>
            <w:proofErr w:type="spellEnd"/>
          </w:p>
        </w:tc>
      </w:tr>
      <w:tr w:rsidR="007637A4" w:rsidRPr="00102605" w14:paraId="38654FAE"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5D9D8E11" w14:textId="77777777" w:rsidR="007637A4" w:rsidRPr="00EF47DA" w:rsidRDefault="007637A4" w:rsidP="00E26781">
            <w:pPr>
              <w:jc w:val="left"/>
              <w:rPr>
                <w:rFonts w:eastAsia="Times New Roman" w:cs="Arial"/>
                <w:color w:val="000000"/>
                <w:sz w:val="20"/>
                <w:szCs w:val="20"/>
                <w:lang w:eastAsia="de-DE"/>
              </w:rPr>
            </w:pPr>
            <w:r w:rsidRPr="006169D0">
              <w:rPr>
                <w:rFonts w:eastAsia="Times New Roman" w:cs="Arial"/>
                <w:color w:val="000000"/>
                <w:sz w:val="20"/>
                <w:szCs w:val="20"/>
                <w:lang w:eastAsia="de-DE"/>
              </w:rPr>
              <w:t xml:space="preserve">- </w:t>
            </w:r>
            <w:proofErr w:type="spellStart"/>
            <w:r>
              <w:rPr>
                <w:rFonts w:eastAsia="Times New Roman" w:cs="Arial"/>
                <w:color w:val="000000"/>
                <w:sz w:val="20"/>
                <w:szCs w:val="20"/>
                <w:lang w:eastAsia="de-DE"/>
              </w:rPr>
              <w:t>Decreto</w:t>
            </w:r>
            <w:proofErr w:type="spellEnd"/>
            <w:r w:rsidRPr="00A203AD">
              <w:rPr>
                <w:rFonts w:eastAsia="Times New Roman" w:cs="Arial"/>
                <w:color w:val="000000"/>
                <w:sz w:val="20"/>
                <w:szCs w:val="20"/>
                <w:lang w:eastAsia="de-DE"/>
              </w:rPr>
              <w:t xml:space="preserve"> No 253/79</w:t>
            </w:r>
          </w:p>
        </w:tc>
        <w:tc>
          <w:tcPr>
            <w:tcW w:w="4423" w:type="dxa"/>
            <w:noWrap/>
          </w:tcPr>
          <w:p w14:paraId="006009F5" w14:textId="77777777" w:rsidR="007637A4" w:rsidRPr="005965AB"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5965AB">
              <w:rPr>
                <w:rFonts w:eastAsia="Times New Roman" w:cs="Arial"/>
                <w:color w:val="000000" w:themeColor="text1"/>
                <w:sz w:val="20"/>
                <w:szCs w:val="20"/>
                <w:lang w:val="es-ES" w:eastAsia="es-PA"/>
              </w:rPr>
              <w:t>Regula el control de la contaminación de los recursos hídricos que contienen</w:t>
            </w:r>
            <w:r>
              <w:rPr>
                <w:rFonts w:eastAsia="Times New Roman" w:cs="Arial"/>
                <w:color w:val="000000" w:themeColor="text1"/>
                <w:sz w:val="20"/>
                <w:szCs w:val="20"/>
                <w:lang w:val="es-ES" w:eastAsia="es-PA"/>
              </w:rPr>
              <w:t xml:space="preserve"> la clasificación de</w:t>
            </w:r>
            <w:r w:rsidRPr="005965AB">
              <w:rPr>
                <w:rFonts w:eastAsia="Times New Roman" w:cs="Arial"/>
                <w:color w:val="000000" w:themeColor="text1"/>
                <w:sz w:val="20"/>
                <w:szCs w:val="20"/>
                <w:lang w:val="es-ES" w:eastAsia="es-PA"/>
              </w:rPr>
              <w:t xml:space="preserve"> cuerpos de agua, parámetros de calidad, parámetros de descargas de aguas residuales, sanciones.</w:t>
            </w:r>
          </w:p>
        </w:tc>
        <w:tc>
          <w:tcPr>
            <w:tcW w:w="2239" w:type="dxa"/>
            <w:noWrap/>
          </w:tcPr>
          <w:p w14:paraId="7F6A9F11" w14:textId="77777777" w:rsidR="007637A4" w:rsidRPr="00EF47DA"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proofErr w:type="spellStart"/>
            <w:r>
              <w:rPr>
                <w:rFonts w:eastAsia="Times New Roman" w:cs="Arial"/>
                <w:color w:val="000000"/>
                <w:sz w:val="20"/>
                <w:szCs w:val="20"/>
                <w:lang w:eastAsia="de-DE"/>
              </w:rPr>
              <w:t>Ministerio</w:t>
            </w:r>
            <w:proofErr w:type="spellEnd"/>
            <w:r>
              <w:rPr>
                <w:rFonts w:eastAsia="Times New Roman" w:cs="Arial"/>
                <w:color w:val="000000"/>
                <w:sz w:val="20"/>
                <w:szCs w:val="20"/>
                <w:lang w:eastAsia="de-DE"/>
              </w:rPr>
              <w:t xml:space="preserve"> de </w:t>
            </w:r>
            <w:proofErr w:type="spellStart"/>
            <w:r>
              <w:rPr>
                <w:rFonts w:eastAsia="Times New Roman" w:cs="Arial"/>
                <w:color w:val="000000"/>
                <w:sz w:val="20"/>
                <w:szCs w:val="20"/>
                <w:lang w:eastAsia="de-DE"/>
              </w:rPr>
              <w:t>Ambiente</w:t>
            </w:r>
            <w:proofErr w:type="spellEnd"/>
          </w:p>
        </w:tc>
      </w:tr>
      <w:tr w:rsidR="007637A4" w:rsidRPr="00102605" w14:paraId="39A5F880"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21AE9BDB" w14:textId="77777777" w:rsidR="007637A4" w:rsidRPr="00050E7D" w:rsidRDefault="007637A4" w:rsidP="00E26781">
            <w:pPr>
              <w:jc w:val="left"/>
              <w:rPr>
                <w:rFonts w:eastAsia="Times New Roman" w:cs="Arial"/>
                <w:color w:val="000000"/>
                <w:sz w:val="20"/>
                <w:szCs w:val="20"/>
                <w:lang w:val="es-PA" w:eastAsia="de-DE"/>
              </w:rPr>
            </w:pPr>
            <w:r w:rsidRPr="00050E7D">
              <w:rPr>
                <w:rFonts w:eastAsia="Times New Roman" w:cs="Arial"/>
                <w:color w:val="000000"/>
                <w:sz w:val="20"/>
                <w:szCs w:val="20"/>
                <w:lang w:val="es-PA" w:eastAsia="de-DE"/>
              </w:rPr>
              <w:t>- Ley No 18.610. Política Nacional d</w:t>
            </w:r>
            <w:r>
              <w:rPr>
                <w:rFonts w:eastAsia="Times New Roman" w:cs="Arial"/>
                <w:color w:val="000000"/>
                <w:sz w:val="20"/>
                <w:szCs w:val="20"/>
                <w:lang w:val="es-PA" w:eastAsia="de-DE"/>
              </w:rPr>
              <w:t>e Aguas</w:t>
            </w:r>
          </w:p>
        </w:tc>
        <w:tc>
          <w:tcPr>
            <w:tcW w:w="4423" w:type="dxa"/>
            <w:noWrap/>
          </w:tcPr>
          <w:p w14:paraId="429DEBA3" w14:textId="77777777" w:rsidR="007637A4" w:rsidRPr="006C6081"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20"/>
                <w:szCs w:val="20"/>
                <w:lang w:val="es-PA" w:eastAsia="es-PA"/>
              </w:rPr>
            </w:pPr>
            <w:r w:rsidRPr="006C6081">
              <w:rPr>
                <w:rFonts w:eastAsia="Times New Roman" w:cs="Arial"/>
                <w:color w:val="000000" w:themeColor="text1"/>
                <w:sz w:val="20"/>
                <w:szCs w:val="20"/>
                <w:lang w:val="es-ES" w:eastAsia="es-PA"/>
              </w:rPr>
              <w:t>Define los principios fundamentales aplicables a la Política Nacional de Aguas, incluyendo la gestión de los recursos hídricos, así como los usos y servicios del agua</w:t>
            </w:r>
            <w:r>
              <w:rPr>
                <w:rFonts w:eastAsia="Times New Roman" w:cs="Arial"/>
                <w:color w:val="000000" w:themeColor="text1"/>
                <w:sz w:val="20"/>
                <w:szCs w:val="20"/>
                <w:lang w:val="es-ES" w:eastAsia="es-PA"/>
              </w:rPr>
              <w:t>.</w:t>
            </w:r>
          </w:p>
        </w:tc>
        <w:tc>
          <w:tcPr>
            <w:tcW w:w="2239" w:type="dxa"/>
            <w:noWrap/>
          </w:tcPr>
          <w:p w14:paraId="3F65A634" w14:textId="77777777" w:rsidR="007637A4" w:rsidRPr="00EF47DA"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proofErr w:type="spellStart"/>
            <w:r>
              <w:rPr>
                <w:rFonts w:eastAsia="Times New Roman" w:cs="Arial"/>
                <w:color w:val="000000"/>
                <w:sz w:val="20"/>
                <w:szCs w:val="20"/>
                <w:lang w:eastAsia="de-DE"/>
              </w:rPr>
              <w:t>Ministerio</w:t>
            </w:r>
            <w:proofErr w:type="spellEnd"/>
            <w:r>
              <w:rPr>
                <w:rFonts w:eastAsia="Times New Roman" w:cs="Arial"/>
                <w:color w:val="000000"/>
                <w:sz w:val="20"/>
                <w:szCs w:val="20"/>
                <w:lang w:eastAsia="de-DE"/>
              </w:rPr>
              <w:t xml:space="preserve"> de </w:t>
            </w:r>
            <w:proofErr w:type="spellStart"/>
            <w:r>
              <w:rPr>
                <w:rFonts w:eastAsia="Times New Roman" w:cs="Arial"/>
                <w:color w:val="000000"/>
                <w:sz w:val="20"/>
                <w:szCs w:val="20"/>
                <w:lang w:eastAsia="de-DE"/>
              </w:rPr>
              <w:t>Ambiente</w:t>
            </w:r>
            <w:proofErr w:type="spellEnd"/>
          </w:p>
        </w:tc>
      </w:tr>
      <w:tr w:rsidR="007637A4" w:rsidRPr="00102605" w14:paraId="30B97DC8"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2F3B17A6" w14:textId="77777777" w:rsidR="007637A4" w:rsidRPr="00050E7D" w:rsidRDefault="007637A4" w:rsidP="00E26781">
            <w:pPr>
              <w:jc w:val="left"/>
              <w:rPr>
                <w:rFonts w:eastAsia="Times New Roman" w:cs="Arial"/>
                <w:color w:val="000000"/>
                <w:sz w:val="20"/>
                <w:szCs w:val="20"/>
                <w:lang w:val="es-PA" w:eastAsia="de-DE"/>
              </w:rPr>
            </w:pPr>
            <w:r w:rsidRPr="00050E7D">
              <w:rPr>
                <w:rFonts w:eastAsia="Times New Roman" w:cs="Arial"/>
                <w:color w:val="000000"/>
                <w:sz w:val="20"/>
                <w:szCs w:val="20"/>
                <w:lang w:val="es-PA" w:eastAsia="de-DE"/>
              </w:rPr>
              <w:t>- Decreto No 78/010. Política Nacional de Agua</w:t>
            </w:r>
            <w:r>
              <w:rPr>
                <w:rFonts w:eastAsia="Times New Roman" w:cs="Arial"/>
                <w:color w:val="000000"/>
                <w:sz w:val="20"/>
                <w:szCs w:val="20"/>
                <w:lang w:val="es-PA" w:eastAsia="de-DE"/>
              </w:rPr>
              <w:t>s</w:t>
            </w:r>
            <w:r w:rsidRPr="00050E7D">
              <w:rPr>
                <w:rFonts w:eastAsia="Times New Roman" w:cs="Arial"/>
                <w:color w:val="000000"/>
                <w:sz w:val="20"/>
                <w:szCs w:val="20"/>
                <w:lang w:val="es-PA" w:eastAsia="de-DE"/>
              </w:rPr>
              <w:t xml:space="preserve"> </w:t>
            </w:r>
          </w:p>
        </w:tc>
        <w:tc>
          <w:tcPr>
            <w:tcW w:w="4423" w:type="dxa"/>
            <w:noWrap/>
          </w:tcPr>
          <w:p w14:paraId="09070A48" w14:textId="77777777" w:rsidR="007637A4" w:rsidRPr="00050E7D"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050E7D">
              <w:rPr>
                <w:rFonts w:eastAsia="Times New Roman" w:cs="Arial"/>
                <w:color w:val="000000"/>
                <w:sz w:val="20"/>
                <w:szCs w:val="20"/>
                <w:lang w:val="es-PA" w:eastAsia="de-DE"/>
              </w:rPr>
              <w:t>Regula la Ley 18.610 y define las</w:t>
            </w:r>
            <w:r>
              <w:rPr>
                <w:rFonts w:eastAsia="Times New Roman" w:cs="Arial"/>
                <w:color w:val="000000"/>
                <w:sz w:val="20"/>
                <w:szCs w:val="20"/>
                <w:lang w:val="es-PA" w:eastAsia="de-DE"/>
              </w:rPr>
              <w:t xml:space="preserve"> medidas de sanidad</w:t>
            </w:r>
            <w:r w:rsidRPr="00050E7D">
              <w:rPr>
                <w:rFonts w:eastAsia="Times New Roman" w:cs="Arial"/>
                <w:color w:val="000000"/>
                <w:sz w:val="20"/>
                <w:szCs w:val="20"/>
                <w:lang w:val="es-PA" w:eastAsia="de-DE"/>
              </w:rPr>
              <w:t>.</w:t>
            </w:r>
          </w:p>
        </w:tc>
        <w:tc>
          <w:tcPr>
            <w:tcW w:w="2239" w:type="dxa"/>
            <w:noWrap/>
          </w:tcPr>
          <w:p w14:paraId="6E2230DD" w14:textId="77777777" w:rsidR="007637A4" w:rsidRPr="00EF47DA"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proofErr w:type="spellStart"/>
            <w:r>
              <w:rPr>
                <w:rFonts w:eastAsia="Times New Roman" w:cs="Arial"/>
                <w:color w:val="000000"/>
                <w:sz w:val="20"/>
                <w:szCs w:val="20"/>
                <w:lang w:eastAsia="de-DE"/>
              </w:rPr>
              <w:t>Ministerio</w:t>
            </w:r>
            <w:proofErr w:type="spellEnd"/>
            <w:r>
              <w:rPr>
                <w:rFonts w:eastAsia="Times New Roman" w:cs="Arial"/>
                <w:color w:val="000000"/>
                <w:sz w:val="20"/>
                <w:szCs w:val="20"/>
                <w:lang w:eastAsia="de-DE"/>
              </w:rPr>
              <w:t xml:space="preserve"> de </w:t>
            </w:r>
            <w:proofErr w:type="spellStart"/>
            <w:r>
              <w:rPr>
                <w:rFonts w:eastAsia="Times New Roman" w:cs="Arial"/>
                <w:color w:val="000000"/>
                <w:sz w:val="20"/>
                <w:szCs w:val="20"/>
                <w:lang w:eastAsia="de-DE"/>
              </w:rPr>
              <w:t>Ambiente</w:t>
            </w:r>
            <w:proofErr w:type="spellEnd"/>
          </w:p>
        </w:tc>
      </w:tr>
      <w:tr w:rsidR="007637A4" w:rsidRPr="00102605" w14:paraId="102A5277"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571B1FEC" w14:textId="77777777" w:rsidR="007637A4" w:rsidRPr="00EF47DA" w:rsidRDefault="007637A4" w:rsidP="00E26781">
            <w:pPr>
              <w:jc w:val="left"/>
              <w:rPr>
                <w:rFonts w:eastAsia="Times New Roman" w:cs="Arial"/>
                <w:color w:val="000000"/>
                <w:sz w:val="20"/>
                <w:szCs w:val="20"/>
                <w:lang w:eastAsia="de-DE"/>
              </w:rPr>
            </w:pPr>
            <w:r w:rsidRPr="00A203AD">
              <w:rPr>
                <w:rFonts w:eastAsia="Times New Roman" w:cs="Arial"/>
                <w:color w:val="000000"/>
                <w:sz w:val="20"/>
                <w:szCs w:val="20"/>
                <w:lang w:eastAsia="de-DE"/>
              </w:rPr>
              <w:t xml:space="preserve">- </w:t>
            </w:r>
            <w:proofErr w:type="spellStart"/>
            <w:r>
              <w:rPr>
                <w:rFonts w:eastAsia="Times New Roman" w:cs="Arial"/>
                <w:color w:val="000000"/>
                <w:sz w:val="20"/>
                <w:szCs w:val="20"/>
                <w:lang w:eastAsia="de-DE"/>
              </w:rPr>
              <w:t>Decreto</w:t>
            </w:r>
            <w:proofErr w:type="spellEnd"/>
            <w:r w:rsidRPr="00A203AD">
              <w:rPr>
                <w:rFonts w:eastAsia="Times New Roman" w:cs="Arial"/>
                <w:color w:val="000000"/>
                <w:sz w:val="20"/>
                <w:szCs w:val="20"/>
                <w:lang w:eastAsia="de-DE"/>
              </w:rPr>
              <w:t xml:space="preserve"> No 205/017</w:t>
            </w:r>
          </w:p>
        </w:tc>
        <w:tc>
          <w:tcPr>
            <w:tcW w:w="4423" w:type="dxa"/>
            <w:noWrap/>
          </w:tcPr>
          <w:p w14:paraId="46A47867" w14:textId="77777777" w:rsidR="007637A4" w:rsidRPr="00050E7D"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050E7D">
              <w:rPr>
                <w:rFonts w:eastAsia="Times New Roman" w:cs="Arial"/>
                <w:sz w:val="20"/>
                <w:szCs w:val="20"/>
                <w:lang w:val="es-PA" w:eastAsia="de-DE"/>
              </w:rPr>
              <w:t>Aprueba el Plan Nacional de Agua</w:t>
            </w:r>
            <w:r>
              <w:rPr>
                <w:rFonts w:eastAsia="Times New Roman" w:cs="Arial"/>
                <w:sz w:val="20"/>
                <w:szCs w:val="20"/>
                <w:lang w:val="es-PA" w:eastAsia="de-DE"/>
              </w:rPr>
              <w:t>s</w:t>
            </w:r>
            <w:r w:rsidRPr="00050E7D">
              <w:rPr>
                <w:rFonts w:eastAsia="Times New Roman" w:cs="Arial"/>
                <w:sz w:val="20"/>
                <w:szCs w:val="20"/>
                <w:lang w:val="es-PA" w:eastAsia="de-DE"/>
              </w:rPr>
              <w:t>.</w:t>
            </w:r>
          </w:p>
        </w:tc>
        <w:tc>
          <w:tcPr>
            <w:tcW w:w="2239" w:type="dxa"/>
            <w:noWrap/>
          </w:tcPr>
          <w:p w14:paraId="2EABCED3" w14:textId="77777777" w:rsidR="007637A4" w:rsidRPr="00EF47DA"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proofErr w:type="spellStart"/>
            <w:r>
              <w:rPr>
                <w:rFonts w:eastAsia="Times New Roman" w:cs="Arial"/>
                <w:color w:val="000000"/>
                <w:sz w:val="20"/>
                <w:szCs w:val="20"/>
                <w:lang w:eastAsia="de-DE"/>
              </w:rPr>
              <w:t>Ministerio</w:t>
            </w:r>
            <w:proofErr w:type="spellEnd"/>
            <w:r>
              <w:rPr>
                <w:rFonts w:eastAsia="Times New Roman" w:cs="Arial"/>
                <w:color w:val="000000"/>
                <w:sz w:val="20"/>
                <w:szCs w:val="20"/>
                <w:lang w:eastAsia="de-DE"/>
              </w:rPr>
              <w:t xml:space="preserve"> de </w:t>
            </w:r>
            <w:proofErr w:type="spellStart"/>
            <w:r>
              <w:rPr>
                <w:rFonts w:eastAsia="Times New Roman" w:cs="Arial"/>
                <w:color w:val="000000"/>
                <w:sz w:val="20"/>
                <w:szCs w:val="20"/>
                <w:lang w:eastAsia="de-DE"/>
              </w:rPr>
              <w:t>Ambiente</w:t>
            </w:r>
            <w:proofErr w:type="spellEnd"/>
          </w:p>
        </w:tc>
      </w:tr>
      <w:tr w:rsidR="007637A4" w:rsidRPr="009C307E" w14:paraId="167FAC20"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42AA6297" w14:textId="77777777" w:rsidR="007637A4" w:rsidRPr="00EF47DA" w:rsidRDefault="007637A4" w:rsidP="00E26781">
            <w:pPr>
              <w:jc w:val="left"/>
              <w:rPr>
                <w:rFonts w:eastAsia="Times New Roman" w:cs="Arial"/>
                <w:color w:val="000000"/>
                <w:sz w:val="20"/>
                <w:szCs w:val="20"/>
                <w:lang w:eastAsia="de-DE"/>
              </w:rPr>
            </w:pPr>
            <w:r w:rsidRPr="00A203AD">
              <w:rPr>
                <w:rFonts w:eastAsia="Times New Roman" w:cs="Arial"/>
                <w:color w:val="000000"/>
                <w:sz w:val="20"/>
                <w:szCs w:val="20"/>
                <w:lang w:eastAsia="de-DE"/>
              </w:rPr>
              <w:t xml:space="preserve">- </w:t>
            </w:r>
            <w:r>
              <w:rPr>
                <w:rFonts w:eastAsia="Times New Roman" w:cs="Arial"/>
                <w:color w:val="000000"/>
                <w:sz w:val="20"/>
                <w:szCs w:val="20"/>
                <w:lang w:eastAsia="de-DE"/>
              </w:rPr>
              <w:t>Ley</w:t>
            </w:r>
            <w:r w:rsidRPr="00A203AD">
              <w:rPr>
                <w:rFonts w:eastAsia="Times New Roman" w:cs="Arial"/>
                <w:color w:val="000000"/>
                <w:sz w:val="20"/>
                <w:szCs w:val="20"/>
                <w:lang w:eastAsia="de-DE"/>
              </w:rPr>
              <w:t xml:space="preserve"> No18.597</w:t>
            </w:r>
          </w:p>
        </w:tc>
        <w:tc>
          <w:tcPr>
            <w:tcW w:w="4423" w:type="dxa"/>
            <w:noWrap/>
          </w:tcPr>
          <w:p w14:paraId="1D952003" w14:textId="77777777" w:rsidR="007637A4" w:rsidRPr="008F12A7"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8F12A7">
              <w:rPr>
                <w:rFonts w:eastAsia="Times New Roman" w:cs="Arial"/>
                <w:color w:val="000000" w:themeColor="text1"/>
                <w:sz w:val="20"/>
                <w:szCs w:val="20"/>
                <w:lang w:val="es-ES" w:eastAsia="es-PA"/>
              </w:rPr>
              <w:t>Declara de interés nacional la eficiencia energética para contribuir a la competitividad de la economía nacional, el desarrollo sostenible y la reducción de emisiones de GEI. Requiere al Ministerio de Industria, Energía y Minería desarrollar el Plan Nacional de Eficiencia Energética</w:t>
            </w:r>
            <w:r>
              <w:rPr>
                <w:rFonts w:eastAsia="Times New Roman" w:cs="Arial"/>
                <w:color w:val="000000" w:themeColor="text1"/>
                <w:sz w:val="20"/>
                <w:szCs w:val="20"/>
                <w:lang w:val="es-ES" w:eastAsia="es-PA"/>
              </w:rPr>
              <w:t>.</w:t>
            </w:r>
          </w:p>
        </w:tc>
        <w:tc>
          <w:tcPr>
            <w:tcW w:w="2239" w:type="dxa"/>
            <w:noWrap/>
          </w:tcPr>
          <w:p w14:paraId="7CF9CECE" w14:textId="77777777" w:rsidR="007637A4" w:rsidRPr="007A5634"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7A5634">
              <w:rPr>
                <w:rFonts w:eastAsia="Times New Roman" w:cs="Arial"/>
                <w:color w:val="000000"/>
                <w:sz w:val="20"/>
                <w:szCs w:val="20"/>
                <w:lang w:val="es-PA" w:eastAsia="de-DE"/>
              </w:rPr>
              <w:t>Ministerio de Industria, Energía y Minería</w:t>
            </w:r>
          </w:p>
        </w:tc>
      </w:tr>
      <w:tr w:rsidR="007637A4" w:rsidRPr="009C307E" w14:paraId="61EA04F3"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3AFB01B2" w14:textId="77777777" w:rsidR="007637A4" w:rsidRPr="00EF47DA" w:rsidRDefault="007637A4" w:rsidP="00E26781">
            <w:pPr>
              <w:jc w:val="left"/>
              <w:rPr>
                <w:rFonts w:eastAsia="Times New Roman" w:cs="Arial"/>
                <w:color w:val="000000"/>
                <w:sz w:val="20"/>
                <w:szCs w:val="20"/>
                <w:lang w:eastAsia="de-DE"/>
              </w:rPr>
            </w:pPr>
            <w:r w:rsidRPr="00A203AD">
              <w:rPr>
                <w:rFonts w:eastAsia="Times New Roman" w:cs="Arial"/>
                <w:color w:val="000000"/>
                <w:sz w:val="20"/>
                <w:szCs w:val="20"/>
                <w:lang w:eastAsia="de-DE"/>
              </w:rPr>
              <w:t xml:space="preserve">- </w:t>
            </w:r>
            <w:r>
              <w:rPr>
                <w:rFonts w:eastAsia="Times New Roman" w:cs="Arial"/>
                <w:color w:val="000000"/>
                <w:sz w:val="20"/>
                <w:szCs w:val="20"/>
                <w:lang w:eastAsia="de-DE"/>
              </w:rPr>
              <w:t>Ley</w:t>
            </w:r>
            <w:r w:rsidRPr="00A203AD">
              <w:rPr>
                <w:rFonts w:eastAsia="Times New Roman" w:cs="Arial"/>
                <w:color w:val="000000"/>
                <w:sz w:val="20"/>
                <w:szCs w:val="20"/>
                <w:lang w:eastAsia="de-DE"/>
              </w:rPr>
              <w:t xml:space="preserve"> No 17.852</w:t>
            </w:r>
          </w:p>
        </w:tc>
        <w:tc>
          <w:tcPr>
            <w:tcW w:w="4423" w:type="dxa"/>
            <w:noWrap/>
          </w:tcPr>
          <w:p w14:paraId="4A7CDABC" w14:textId="77777777" w:rsidR="007637A4" w:rsidRPr="00C80BB4"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C80BB4">
              <w:rPr>
                <w:rFonts w:eastAsia="Times New Roman" w:cs="Arial"/>
                <w:sz w:val="20"/>
                <w:szCs w:val="20"/>
                <w:lang w:val="es-PA" w:eastAsia="de-DE"/>
              </w:rPr>
              <w:t>Establece los estándares para prevenir, monitorear y corregir situaciones de contaminación acústica para proteger a los seres humanos, otras especies viv</w:t>
            </w:r>
            <w:r>
              <w:rPr>
                <w:rFonts w:eastAsia="Times New Roman" w:cs="Arial"/>
                <w:sz w:val="20"/>
                <w:szCs w:val="20"/>
                <w:lang w:val="es-PA" w:eastAsia="de-DE"/>
              </w:rPr>
              <w:t>ientes y el medio ambiente.</w:t>
            </w:r>
          </w:p>
        </w:tc>
        <w:tc>
          <w:tcPr>
            <w:tcW w:w="2239" w:type="dxa"/>
            <w:noWrap/>
          </w:tcPr>
          <w:p w14:paraId="32E04CAB" w14:textId="77777777" w:rsidR="007637A4" w:rsidRPr="007A5634"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7A5634">
              <w:rPr>
                <w:rFonts w:eastAsia="Times New Roman" w:cs="Arial"/>
                <w:color w:val="000000"/>
                <w:sz w:val="20"/>
                <w:szCs w:val="20"/>
                <w:lang w:val="es-PA" w:eastAsia="de-DE"/>
              </w:rPr>
              <w:t>Ministerio de Industria, Energía y Minería</w:t>
            </w:r>
          </w:p>
        </w:tc>
      </w:tr>
      <w:tr w:rsidR="007637A4" w:rsidRPr="009C307E" w14:paraId="28673DD9"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69CCCD65" w14:textId="77777777" w:rsidR="007637A4" w:rsidRPr="00EF47DA" w:rsidRDefault="007637A4" w:rsidP="00E26781">
            <w:pPr>
              <w:jc w:val="left"/>
              <w:rPr>
                <w:rFonts w:eastAsia="Times New Roman" w:cs="Arial"/>
                <w:color w:val="000000"/>
                <w:sz w:val="20"/>
                <w:szCs w:val="20"/>
                <w:lang w:eastAsia="de-DE"/>
              </w:rPr>
            </w:pPr>
            <w:r w:rsidRPr="00A203AD">
              <w:rPr>
                <w:rFonts w:eastAsia="Times New Roman" w:cs="Arial"/>
                <w:color w:val="000000"/>
                <w:sz w:val="20"/>
                <w:szCs w:val="20"/>
                <w:lang w:eastAsia="de-DE"/>
              </w:rPr>
              <w:t xml:space="preserve">- </w:t>
            </w:r>
            <w:proofErr w:type="spellStart"/>
            <w:r>
              <w:rPr>
                <w:rFonts w:eastAsia="Times New Roman" w:cs="Arial"/>
                <w:color w:val="000000"/>
                <w:sz w:val="20"/>
                <w:szCs w:val="20"/>
                <w:lang w:eastAsia="de-DE"/>
              </w:rPr>
              <w:t>Decreto</w:t>
            </w:r>
            <w:proofErr w:type="spellEnd"/>
            <w:r w:rsidRPr="00A203AD">
              <w:rPr>
                <w:rFonts w:eastAsia="Times New Roman" w:cs="Arial"/>
                <w:color w:val="000000"/>
                <w:sz w:val="20"/>
                <w:szCs w:val="20"/>
                <w:lang w:eastAsia="de-DE"/>
              </w:rPr>
              <w:t xml:space="preserve"> No 125/022 - </w:t>
            </w:r>
            <w:proofErr w:type="spellStart"/>
            <w:r>
              <w:rPr>
                <w:rFonts w:eastAsia="Times New Roman" w:cs="Arial"/>
                <w:color w:val="000000"/>
                <w:sz w:val="20"/>
                <w:szCs w:val="20"/>
                <w:lang w:eastAsia="de-DE"/>
              </w:rPr>
              <w:t>Decreto</w:t>
            </w:r>
            <w:proofErr w:type="spellEnd"/>
            <w:r w:rsidRPr="00A203AD">
              <w:rPr>
                <w:rFonts w:eastAsia="Times New Roman" w:cs="Arial"/>
                <w:color w:val="000000"/>
                <w:sz w:val="20"/>
                <w:szCs w:val="20"/>
                <w:lang w:eastAsia="de-DE"/>
              </w:rPr>
              <w:t xml:space="preserve"> No 429/009</w:t>
            </w:r>
          </w:p>
        </w:tc>
        <w:tc>
          <w:tcPr>
            <w:tcW w:w="4423" w:type="dxa"/>
            <w:noWrap/>
          </w:tcPr>
          <w:p w14:paraId="70F083D7" w14:textId="77777777" w:rsidR="007637A4" w:rsidRPr="00A43E6F"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3A04F2">
              <w:rPr>
                <w:rFonts w:eastAsia="Times New Roman" w:cs="Arial"/>
                <w:sz w:val="20"/>
                <w:szCs w:val="20"/>
                <w:lang w:val="es-PA" w:eastAsia="de-DE"/>
              </w:rPr>
              <w:t xml:space="preserve">Regula que los equipos, artefactos, y vehículos que consumen energía serán evaluados de acuerdo con su eficiencia energética.  </w:t>
            </w:r>
          </w:p>
        </w:tc>
        <w:tc>
          <w:tcPr>
            <w:tcW w:w="2239" w:type="dxa"/>
            <w:noWrap/>
          </w:tcPr>
          <w:p w14:paraId="55FEBB60" w14:textId="77777777" w:rsidR="007637A4" w:rsidRPr="007A5634"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7A5634">
              <w:rPr>
                <w:rFonts w:eastAsia="Times New Roman" w:cs="Arial"/>
                <w:color w:val="000000"/>
                <w:sz w:val="20"/>
                <w:szCs w:val="20"/>
                <w:lang w:val="es-PA" w:eastAsia="de-DE"/>
              </w:rPr>
              <w:t>Ministerio de Industria, Energía y Minería</w:t>
            </w:r>
          </w:p>
        </w:tc>
      </w:tr>
      <w:tr w:rsidR="007637A4" w:rsidRPr="009C307E" w14:paraId="5D913765"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1BBC7DDC" w14:textId="77777777" w:rsidR="007637A4" w:rsidRPr="00EF47DA" w:rsidRDefault="007637A4" w:rsidP="00E26781">
            <w:pPr>
              <w:jc w:val="left"/>
              <w:rPr>
                <w:rFonts w:eastAsia="Times New Roman" w:cs="Arial"/>
                <w:color w:val="000000"/>
                <w:sz w:val="20"/>
                <w:szCs w:val="20"/>
                <w:lang w:eastAsia="de-DE"/>
              </w:rPr>
            </w:pPr>
            <w:r w:rsidRPr="00A203AD">
              <w:rPr>
                <w:rFonts w:eastAsia="Times New Roman" w:cs="Arial"/>
                <w:color w:val="000000"/>
                <w:sz w:val="20"/>
                <w:szCs w:val="20"/>
                <w:lang w:eastAsia="de-DE"/>
              </w:rPr>
              <w:t xml:space="preserve">- </w:t>
            </w:r>
            <w:proofErr w:type="spellStart"/>
            <w:r>
              <w:rPr>
                <w:rFonts w:eastAsia="Times New Roman" w:cs="Arial"/>
                <w:color w:val="000000"/>
                <w:sz w:val="20"/>
                <w:szCs w:val="20"/>
                <w:lang w:eastAsia="de-DE"/>
              </w:rPr>
              <w:t>Decreto</w:t>
            </w:r>
            <w:proofErr w:type="spellEnd"/>
            <w:r w:rsidRPr="00A203AD">
              <w:rPr>
                <w:rFonts w:eastAsia="Times New Roman" w:cs="Arial"/>
                <w:color w:val="000000"/>
                <w:sz w:val="20"/>
                <w:szCs w:val="20"/>
                <w:lang w:eastAsia="de-DE"/>
              </w:rPr>
              <w:t xml:space="preserve"> No 34/015</w:t>
            </w:r>
          </w:p>
        </w:tc>
        <w:tc>
          <w:tcPr>
            <w:tcW w:w="4423" w:type="dxa"/>
            <w:noWrap/>
          </w:tcPr>
          <w:p w14:paraId="2935141A" w14:textId="77777777" w:rsidR="007637A4" w:rsidRPr="003A04F2"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3A04F2">
              <w:rPr>
                <w:rFonts w:eastAsia="Times New Roman" w:cs="Arial"/>
                <w:sz w:val="20"/>
                <w:szCs w:val="20"/>
                <w:lang w:val="es-PA" w:eastAsia="de-DE"/>
              </w:rPr>
              <w:t>Otorga un período de gracia de dos años en los impues</w:t>
            </w:r>
            <w:r>
              <w:rPr>
                <w:rFonts w:eastAsia="Times New Roman" w:cs="Arial"/>
                <w:sz w:val="20"/>
                <w:szCs w:val="20"/>
                <w:lang w:val="es-PA" w:eastAsia="de-DE"/>
              </w:rPr>
              <w:t>tos para aquellos vehículos exclusivamente eléctricos</w:t>
            </w:r>
            <w:r w:rsidRPr="003A04F2">
              <w:rPr>
                <w:rFonts w:eastAsia="Times New Roman" w:cs="Arial"/>
                <w:sz w:val="20"/>
                <w:szCs w:val="20"/>
                <w:lang w:val="es-PA" w:eastAsia="de-DE"/>
              </w:rPr>
              <w:t>.</w:t>
            </w:r>
          </w:p>
        </w:tc>
        <w:tc>
          <w:tcPr>
            <w:tcW w:w="2239" w:type="dxa"/>
            <w:noWrap/>
          </w:tcPr>
          <w:p w14:paraId="7450DF3E" w14:textId="77777777" w:rsidR="007637A4" w:rsidRPr="007A5634"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7A5634">
              <w:rPr>
                <w:rFonts w:eastAsia="Times New Roman" w:cs="Arial"/>
                <w:color w:val="000000"/>
                <w:sz w:val="20"/>
                <w:szCs w:val="20"/>
                <w:lang w:val="es-PA" w:eastAsia="de-DE"/>
              </w:rPr>
              <w:t>Ministerio de Industria, Energía y Minería</w:t>
            </w:r>
          </w:p>
        </w:tc>
      </w:tr>
      <w:tr w:rsidR="007637A4" w:rsidRPr="009C307E" w14:paraId="4A8C35CB"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270710DC" w14:textId="77777777" w:rsidR="007637A4" w:rsidRPr="007A5634" w:rsidRDefault="007637A4" w:rsidP="00E26781">
            <w:pPr>
              <w:jc w:val="left"/>
              <w:rPr>
                <w:rFonts w:eastAsia="Times New Roman" w:cs="Arial"/>
                <w:color w:val="000000"/>
                <w:sz w:val="20"/>
                <w:szCs w:val="20"/>
                <w:lang w:val="es-PA" w:eastAsia="de-DE"/>
              </w:rPr>
            </w:pPr>
            <w:r w:rsidRPr="007A5634">
              <w:rPr>
                <w:rFonts w:eastAsia="Times New Roman" w:cs="Arial"/>
                <w:color w:val="000000"/>
                <w:sz w:val="20"/>
                <w:szCs w:val="20"/>
                <w:lang w:val="es-PA" w:eastAsia="de-DE"/>
              </w:rPr>
              <w:t>- Decreto No 390/021 – Decreto 370/021 - Decreto No 411/010 – Decreto No 96/990</w:t>
            </w:r>
          </w:p>
        </w:tc>
        <w:tc>
          <w:tcPr>
            <w:tcW w:w="4423" w:type="dxa"/>
            <w:noWrap/>
          </w:tcPr>
          <w:p w14:paraId="551E825D" w14:textId="77777777" w:rsidR="007637A4" w:rsidRPr="00FA1E78"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FA1E78">
              <w:rPr>
                <w:rFonts w:eastAsia="Times New Roman" w:cs="Arial"/>
                <w:sz w:val="20"/>
                <w:szCs w:val="20"/>
                <w:lang w:val="es-PA" w:eastAsia="de-DE"/>
              </w:rPr>
              <w:t>Regula el impuesto interno específico</w:t>
            </w:r>
            <w:r>
              <w:rPr>
                <w:rFonts w:eastAsia="Times New Roman" w:cs="Arial"/>
                <w:sz w:val="20"/>
                <w:szCs w:val="20"/>
                <w:lang w:val="es-PA" w:eastAsia="de-DE"/>
              </w:rPr>
              <w:t xml:space="preserve">. Define la clasificación para vehículos de motor. </w:t>
            </w:r>
          </w:p>
        </w:tc>
        <w:tc>
          <w:tcPr>
            <w:tcW w:w="2239" w:type="dxa"/>
            <w:noWrap/>
          </w:tcPr>
          <w:p w14:paraId="0E7C1DB4" w14:textId="77777777" w:rsidR="007637A4" w:rsidRPr="009A4CD7"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9A4CD7">
              <w:rPr>
                <w:rFonts w:eastAsia="Times New Roman" w:cs="Arial"/>
                <w:color w:val="000000"/>
                <w:sz w:val="20"/>
                <w:szCs w:val="20"/>
                <w:lang w:val="es-PA" w:eastAsia="de-DE"/>
              </w:rPr>
              <w:t xml:space="preserve">Ministerio de Economía y </w:t>
            </w:r>
            <w:r>
              <w:rPr>
                <w:rFonts w:eastAsia="Times New Roman" w:cs="Arial"/>
                <w:color w:val="000000"/>
                <w:sz w:val="20"/>
                <w:szCs w:val="20"/>
                <w:lang w:val="es-PA" w:eastAsia="de-DE"/>
              </w:rPr>
              <w:t>Finanzas</w:t>
            </w:r>
          </w:p>
        </w:tc>
      </w:tr>
      <w:tr w:rsidR="007637A4" w:rsidRPr="009C307E" w14:paraId="5A97C3A5"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7FF87772" w14:textId="77777777" w:rsidR="007637A4" w:rsidRPr="004C0A04" w:rsidRDefault="007637A4" w:rsidP="00E26781">
            <w:pPr>
              <w:jc w:val="left"/>
              <w:rPr>
                <w:rFonts w:eastAsia="Times New Roman" w:cs="Arial"/>
                <w:color w:val="000000"/>
                <w:sz w:val="20"/>
                <w:szCs w:val="20"/>
                <w:lang w:val="es-AR" w:eastAsia="de-DE"/>
              </w:rPr>
            </w:pPr>
            <w:r w:rsidRPr="005D5CF5">
              <w:rPr>
                <w:rFonts w:eastAsia="Times New Roman" w:cs="Arial"/>
                <w:color w:val="000000"/>
                <w:sz w:val="20"/>
                <w:szCs w:val="20"/>
                <w:lang w:val="es-AR" w:eastAsia="de-DE"/>
              </w:rPr>
              <w:t>- Res No 209/012.- Res No 208/012 - Res No 150/008</w:t>
            </w:r>
          </w:p>
        </w:tc>
        <w:tc>
          <w:tcPr>
            <w:tcW w:w="4423" w:type="dxa"/>
            <w:noWrap/>
          </w:tcPr>
          <w:p w14:paraId="7A0B5449" w14:textId="77777777" w:rsidR="007637A4" w:rsidRPr="00714295"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7E07DB">
              <w:rPr>
                <w:rFonts w:eastAsia="Times New Roman" w:cs="Arial"/>
                <w:sz w:val="20"/>
                <w:szCs w:val="20"/>
                <w:lang w:val="es-PA" w:eastAsia="de-DE"/>
              </w:rPr>
              <w:t xml:space="preserve">Define los estándares de calidad </w:t>
            </w:r>
            <w:r w:rsidRPr="00714295">
              <w:rPr>
                <w:rFonts w:eastAsia="Times New Roman" w:cs="Arial"/>
                <w:color w:val="000000" w:themeColor="text1"/>
                <w:sz w:val="20"/>
                <w:szCs w:val="20"/>
                <w:lang w:val="es-ES" w:eastAsia="es-PA"/>
              </w:rPr>
              <w:t xml:space="preserve">para </w:t>
            </w:r>
            <w:r>
              <w:rPr>
                <w:rFonts w:eastAsia="Times New Roman" w:cs="Arial"/>
                <w:color w:val="000000" w:themeColor="text1"/>
                <w:sz w:val="20"/>
                <w:szCs w:val="20"/>
                <w:lang w:val="es-ES" w:eastAsia="es-PA"/>
              </w:rPr>
              <w:t>combustible</w:t>
            </w:r>
            <w:r w:rsidRPr="00714295">
              <w:rPr>
                <w:rFonts w:eastAsia="Times New Roman" w:cs="Arial"/>
                <w:color w:val="000000" w:themeColor="text1"/>
                <w:sz w:val="20"/>
                <w:szCs w:val="20"/>
                <w:lang w:val="es-ES" w:eastAsia="es-PA"/>
              </w:rPr>
              <w:t xml:space="preserve"> marino intermedio, combustibles de gas marino, diésel marino y otros combustibles líquidos.</w:t>
            </w:r>
          </w:p>
        </w:tc>
        <w:tc>
          <w:tcPr>
            <w:tcW w:w="2239" w:type="dxa"/>
            <w:noWrap/>
          </w:tcPr>
          <w:p w14:paraId="1FAD68BC" w14:textId="77777777" w:rsidR="007637A4" w:rsidRPr="009A4CD7"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9A4CD7">
              <w:rPr>
                <w:rFonts w:eastAsia="Times New Roman" w:cs="Arial"/>
                <w:color w:val="000000"/>
                <w:sz w:val="20"/>
                <w:szCs w:val="20"/>
                <w:lang w:val="es-PA" w:eastAsia="de-DE"/>
              </w:rPr>
              <w:t>Unidad Reguladora de Servicios d</w:t>
            </w:r>
            <w:r>
              <w:rPr>
                <w:rFonts w:eastAsia="Times New Roman" w:cs="Arial"/>
                <w:color w:val="000000"/>
                <w:sz w:val="20"/>
                <w:szCs w:val="20"/>
                <w:lang w:val="es-PA" w:eastAsia="de-DE"/>
              </w:rPr>
              <w:t>e Energía y Agua</w:t>
            </w:r>
          </w:p>
        </w:tc>
      </w:tr>
      <w:tr w:rsidR="007637A4" w:rsidRPr="009C307E" w14:paraId="281DE69D"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0B39787F" w14:textId="77777777" w:rsidR="007637A4" w:rsidRPr="00EF47DA" w:rsidRDefault="007637A4" w:rsidP="00E26781">
            <w:pPr>
              <w:jc w:val="left"/>
              <w:rPr>
                <w:rFonts w:eastAsia="Times New Roman" w:cs="Arial"/>
                <w:color w:val="000000"/>
                <w:sz w:val="20"/>
                <w:szCs w:val="20"/>
                <w:lang w:eastAsia="de-DE"/>
              </w:rPr>
            </w:pPr>
            <w:r w:rsidRPr="00A203AD">
              <w:rPr>
                <w:rFonts w:eastAsia="Times New Roman" w:cs="Arial"/>
                <w:color w:val="000000"/>
                <w:sz w:val="20"/>
                <w:szCs w:val="20"/>
                <w:lang w:eastAsia="de-DE"/>
              </w:rPr>
              <w:t>- Res No 28/004</w:t>
            </w:r>
          </w:p>
        </w:tc>
        <w:tc>
          <w:tcPr>
            <w:tcW w:w="4423" w:type="dxa"/>
            <w:noWrap/>
          </w:tcPr>
          <w:p w14:paraId="36D054AA" w14:textId="77777777" w:rsidR="007637A4" w:rsidRPr="00A43E6F"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BB4372">
              <w:rPr>
                <w:rFonts w:eastAsia="Times New Roman" w:cs="Arial"/>
                <w:sz w:val="20"/>
                <w:szCs w:val="20"/>
                <w:lang w:val="es-PA" w:eastAsia="de-DE"/>
              </w:rPr>
              <w:t xml:space="preserve">Prohíbe el uso de globos de </w:t>
            </w:r>
            <w:r>
              <w:rPr>
                <w:rFonts w:eastAsia="Times New Roman" w:cs="Arial"/>
                <w:sz w:val="20"/>
                <w:szCs w:val="20"/>
                <w:lang w:val="es-PA" w:eastAsia="de-DE"/>
              </w:rPr>
              <w:t>GLP</w:t>
            </w:r>
            <w:r w:rsidRPr="00BB4372">
              <w:rPr>
                <w:rFonts w:eastAsia="Times New Roman" w:cs="Arial"/>
                <w:sz w:val="20"/>
                <w:szCs w:val="20"/>
                <w:lang w:val="es-PA" w:eastAsia="de-DE"/>
              </w:rPr>
              <w:t xml:space="preserve"> en lo</w:t>
            </w:r>
            <w:r>
              <w:rPr>
                <w:rFonts w:eastAsia="Times New Roman" w:cs="Arial"/>
                <w:sz w:val="20"/>
                <w:szCs w:val="20"/>
                <w:lang w:val="es-PA" w:eastAsia="de-DE"/>
              </w:rPr>
              <w:t xml:space="preserve">s vehículos. </w:t>
            </w:r>
            <w:r w:rsidRPr="00BB4372">
              <w:rPr>
                <w:rFonts w:eastAsia="Times New Roman" w:cs="Arial"/>
                <w:sz w:val="20"/>
                <w:szCs w:val="20"/>
                <w:lang w:val="es-PA" w:eastAsia="de-DE"/>
              </w:rPr>
              <w:t xml:space="preserve"> </w:t>
            </w:r>
          </w:p>
        </w:tc>
        <w:tc>
          <w:tcPr>
            <w:tcW w:w="2239" w:type="dxa"/>
            <w:noWrap/>
          </w:tcPr>
          <w:p w14:paraId="714CBDE5" w14:textId="77777777" w:rsidR="007637A4" w:rsidRPr="009A4CD7"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9A4CD7">
              <w:rPr>
                <w:rFonts w:eastAsia="Times New Roman" w:cs="Arial"/>
                <w:color w:val="000000"/>
                <w:sz w:val="20"/>
                <w:szCs w:val="20"/>
                <w:lang w:val="es-PA" w:eastAsia="de-DE"/>
              </w:rPr>
              <w:t>Unidad Reguladora de Servicios d</w:t>
            </w:r>
            <w:r>
              <w:rPr>
                <w:rFonts w:eastAsia="Times New Roman" w:cs="Arial"/>
                <w:color w:val="000000"/>
                <w:sz w:val="20"/>
                <w:szCs w:val="20"/>
                <w:lang w:val="es-PA" w:eastAsia="de-DE"/>
              </w:rPr>
              <w:t>e Energía y Agua</w:t>
            </w:r>
          </w:p>
        </w:tc>
      </w:tr>
      <w:tr w:rsidR="007637A4" w:rsidRPr="009C307E" w14:paraId="151A94F2"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1E24E895" w14:textId="77777777" w:rsidR="007637A4" w:rsidRPr="00EF47DA" w:rsidRDefault="007637A4" w:rsidP="00E26781">
            <w:pPr>
              <w:jc w:val="left"/>
              <w:rPr>
                <w:rFonts w:eastAsia="Times New Roman" w:cs="Arial"/>
                <w:color w:val="000000"/>
                <w:sz w:val="20"/>
                <w:szCs w:val="20"/>
                <w:lang w:eastAsia="de-DE"/>
              </w:rPr>
            </w:pPr>
            <w:r w:rsidRPr="00A203AD">
              <w:rPr>
                <w:rFonts w:eastAsia="Times New Roman" w:cs="Arial"/>
                <w:color w:val="000000"/>
                <w:sz w:val="20"/>
                <w:szCs w:val="20"/>
                <w:lang w:eastAsia="de-DE"/>
              </w:rPr>
              <w:t>- Res No 26/003</w:t>
            </w:r>
          </w:p>
        </w:tc>
        <w:tc>
          <w:tcPr>
            <w:tcW w:w="4423" w:type="dxa"/>
            <w:noWrap/>
          </w:tcPr>
          <w:p w14:paraId="08FB63EA" w14:textId="77777777" w:rsidR="007637A4" w:rsidRPr="00BB4372"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BB4372">
              <w:rPr>
                <w:rFonts w:eastAsia="Times New Roman" w:cs="Arial"/>
                <w:sz w:val="20"/>
                <w:szCs w:val="20"/>
                <w:lang w:val="es-PA" w:eastAsia="de-DE"/>
              </w:rPr>
              <w:t>Regula el suministro y uso de gas natural comprimido en los vehículos.</w:t>
            </w:r>
          </w:p>
        </w:tc>
        <w:tc>
          <w:tcPr>
            <w:tcW w:w="2239" w:type="dxa"/>
            <w:noWrap/>
          </w:tcPr>
          <w:p w14:paraId="2F34BBEF" w14:textId="77777777" w:rsidR="007637A4" w:rsidRPr="009A4CD7"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9A4CD7">
              <w:rPr>
                <w:rFonts w:eastAsia="Times New Roman" w:cs="Arial"/>
                <w:color w:val="000000"/>
                <w:sz w:val="20"/>
                <w:szCs w:val="20"/>
                <w:lang w:val="es-PA" w:eastAsia="de-DE"/>
              </w:rPr>
              <w:t>Unidad Reguladora de Servicios d</w:t>
            </w:r>
            <w:r>
              <w:rPr>
                <w:rFonts w:eastAsia="Times New Roman" w:cs="Arial"/>
                <w:color w:val="000000"/>
                <w:sz w:val="20"/>
                <w:szCs w:val="20"/>
                <w:lang w:val="es-PA" w:eastAsia="de-DE"/>
              </w:rPr>
              <w:t>e Energía y Agua</w:t>
            </w:r>
          </w:p>
        </w:tc>
      </w:tr>
      <w:tr w:rsidR="007637A4" w:rsidRPr="009C307E" w14:paraId="678A283D"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37D0C894" w14:textId="77777777" w:rsidR="007637A4" w:rsidRPr="00EF47DA" w:rsidRDefault="007637A4" w:rsidP="00E26781">
            <w:pPr>
              <w:jc w:val="left"/>
              <w:rPr>
                <w:rFonts w:eastAsia="Times New Roman" w:cs="Arial"/>
                <w:color w:val="000000"/>
                <w:sz w:val="20"/>
                <w:szCs w:val="20"/>
                <w:lang w:eastAsia="de-DE"/>
              </w:rPr>
            </w:pPr>
            <w:r w:rsidRPr="00EF47DA">
              <w:rPr>
                <w:rFonts w:eastAsia="Times New Roman" w:cs="Arial"/>
                <w:color w:val="000000"/>
                <w:sz w:val="20"/>
                <w:szCs w:val="20"/>
                <w:lang w:eastAsia="de-DE"/>
              </w:rPr>
              <w:t>-</w:t>
            </w:r>
            <w:r>
              <w:rPr>
                <w:rFonts w:eastAsia="Times New Roman" w:cs="Arial"/>
                <w:color w:val="000000"/>
                <w:sz w:val="20"/>
                <w:szCs w:val="20"/>
                <w:lang w:eastAsia="de-DE"/>
              </w:rPr>
              <w:t>Ley</w:t>
            </w:r>
            <w:r w:rsidRPr="00EF47DA">
              <w:rPr>
                <w:rFonts w:eastAsia="Times New Roman" w:cs="Arial"/>
                <w:color w:val="000000"/>
                <w:sz w:val="20"/>
                <w:szCs w:val="20"/>
                <w:lang w:eastAsia="de-DE"/>
              </w:rPr>
              <w:t xml:space="preserve"> No.15.965. Health and Safety</w:t>
            </w:r>
          </w:p>
        </w:tc>
        <w:tc>
          <w:tcPr>
            <w:tcW w:w="4423" w:type="dxa"/>
            <w:noWrap/>
          </w:tcPr>
          <w:p w14:paraId="5FABA63D" w14:textId="77777777" w:rsidR="007637A4" w:rsidRPr="00D71AC2"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D71AC2">
              <w:rPr>
                <w:rFonts w:eastAsia="Times New Roman" w:cs="Arial"/>
                <w:color w:val="000000"/>
                <w:sz w:val="20"/>
                <w:szCs w:val="20"/>
                <w:lang w:val="es-PA" w:eastAsia="de-DE"/>
              </w:rPr>
              <w:t xml:space="preserve">Adopción de los convenios internacionales sobre la seguridad, higiene y salud laboral (OIT 148, 155 </w:t>
            </w:r>
            <w:r>
              <w:rPr>
                <w:rFonts w:eastAsia="Times New Roman" w:cs="Arial"/>
                <w:color w:val="000000"/>
                <w:sz w:val="20"/>
                <w:szCs w:val="20"/>
                <w:lang w:val="es-PA" w:eastAsia="de-DE"/>
              </w:rPr>
              <w:t>y</w:t>
            </w:r>
            <w:r w:rsidRPr="00D71AC2">
              <w:rPr>
                <w:rFonts w:eastAsia="Times New Roman" w:cs="Arial"/>
                <w:color w:val="000000"/>
                <w:sz w:val="20"/>
                <w:szCs w:val="20"/>
                <w:lang w:val="es-PA" w:eastAsia="de-DE"/>
              </w:rPr>
              <w:t xml:space="preserve"> 161)</w:t>
            </w:r>
          </w:p>
        </w:tc>
        <w:tc>
          <w:tcPr>
            <w:tcW w:w="2239" w:type="dxa"/>
            <w:noWrap/>
          </w:tcPr>
          <w:p w14:paraId="57154F25" w14:textId="77777777" w:rsidR="007637A4" w:rsidRPr="009A4CD7"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9A4CD7">
              <w:rPr>
                <w:rFonts w:eastAsia="Times New Roman" w:cs="Arial"/>
                <w:color w:val="000000"/>
                <w:sz w:val="20"/>
                <w:szCs w:val="20"/>
                <w:lang w:val="es-PA" w:eastAsia="de-DE"/>
              </w:rPr>
              <w:t>Ministerio de Trabajo y S</w:t>
            </w:r>
            <w:r>
              <w:rPr>
                <w:rFonts w:eastAsia="Times New Roman" w:cs="Arial"/>
                <w:color w:val="000000"/>
                <w:sz w:val="20"/>
                <w:szCs w:val="20"/>
                <w:lang w:val="es-PA" w:eastAsia="de-DE"/>
              </w:rPr>
              <w:t>eguridad Social</w:t>
            </w:r>
          </w:p>
        </w:tc>
      </w:tr>
      <w:tr w:rsidR="007637A4" w:rsidRPr="009C307E" w14:paraId="28AA4B14"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3A369848" w14:textId="77777777" w:rsidR="007637A4" w:rsidRPr="00EF47DA" w:rsidRDefault="007637A4" w:rsidP="00E26781">
            <w:pPr>
              <w:jc w:val="left"/>
              <w:rPr>
                <w:rFonts w:eastAsia="Times New Roman" w:cs="Arial"/>
                <w:color w:val="000000"/>
                <w:sz w:val="20"/>
                <w:szCs w:val="20"/>
                <w:lang w:eastAsia="de-DE"/>
              </w:rPr>
            </w:pPr>
            <w:r>
              <w:rPr>
                <w:rFonts w:eastAsia="Times New Roman" w:cs="Arial"/>
                <w:color w:val="000000"/>
                <w:sz w:val="20"/>
                <w:szCs w:val="20"/>
                <w:lang w:eastAsia="de-DE"/>
              </w:rPr>
              <w:t xml:space="preserve">- </w:t>
            </w:r>
            <w:proofErr w:type="spellStart"/>
            <w:r>
              <w:rPr>
                <w:rFonts w:eastAsia="Times New Roman" w:cs="Arial"/>
                <w:color w:val="000000"/>
                <w:sz w:val="20"/>
                <w:szCs w:val="20"/>
                <w:lang w:eastAsia="de-DE"/>
              </w:rPr>
              <w:t>Decreto</w:t>
            </w:r>
            <w:proofErr w:type="spellEnd"/>
            <w:r w:rsidRPr="00C74A1F">
              <w:rPr>
                <w:rFonts w:eastAsia="Times New Roman" w:cs="Arial"/>
                <w:color w:val="000000"/>
                <w:sz w:val="20"/>
                <w:szCs w:val="20"/>
                <w:lang w:eastAsia="de-DE"/>
              </w:rPr>
              <w:t xml:space="preserve"> No 125/014 – </w:t>
            </w:r>
            <w:proofErr w:type="spellStart"/>
            <w:r>
              <w:rPr>
                <w:rFonts w:eastAsia="Times New Roman" w:cs="Arial"/>
                <w:color w:val="000000"/>
                <w:sz w:val="20"/>
                <w:szCs w:val="20"/>
                <w:lang w:eastAsia="de-DE"/>
              </w:rPr>
              <w:t>Decreto</w:t>
            </w:r>
            <w:proofErr w:type="spellEnd"/>
            <w:r w:rsidRPr="00C74A1F">
              <w:rPr>
                <w:rFonts w:eastAsia="Times New Roman" w:cs="Arial"/>
                <w:color w:val="000000"/>
                <w:sz w:val="20"/>
                <w:szCs w:val="20"/>
                <w:lang w:eastAsia="de-DE"/>
              </w:rPr>
              <w:t xml:space="preserve"> No 125/017 </w:t>
            </w:r>
          </w:p>
        </w:tc>
        <w:tc>
          <w:tcPr>
            <w:tcW w:w="4423" w:type="dxa"/>
            <w:noWrap/>
          </w:tcPr>
          <w:p w14:paraId="5B7CE01D" w14:textId="77777777" w:rsidR="007637A4" w:rsidRPr="00C357B9"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C357B9">
              <w:rPr>
                <w:rFonts w:eastAsia="Times New Roman" w:cs="Arial"/>
                <w:color w:val="000000"/>
                <w:sz w:val="20"/>
                <w:szCs w:val="20"/>
                <w:lang w:val="es-PA" w:eastAsia="de-DE"/>
              </w:rPr>
              <w:t>Salud y seguridad en la industria de la construcción</w:t>
            </w:r>
          </w:p>
        </w:tc>
        <w:tc>
          <w:tcPr>
            <w:tcW w:w="2239" w:type="dxa"/>
            <w:noWrap/>
          </w:tcPr>
          <w:p w14:paraId="60AEB032" w14:textId="77777777" w:rsidR="007637A4" w:rsidRPr="009A4CD7"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9A4CD7">
              <w:rPr>
                <w:rFonts w:eastAsia="Times New Roman" w:cs="Arial"/>
                <w:color w:val="000000"/>
                <w:sz w:val="20"/>
                <w:szCs w:val="20"/>
                <w:lang w:val="es-PA" w:eastAsia="de-DE"/>
              </w:rPr>
              <w:t>Ministerio de Trabajo y Seguridad Social</w:t>
            </w:r>
          </w:p>
        </w:tc>
      </w:tr>
      <w:tr w:rsidR="007637A4" w:rsidRPr="009C307E" w14:paraId="7EB3FCA4"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280EFABC" w14:textId="77777777" w:rsidR="007637A4" w:rsidRPr="00EF47DA" w:rsidRDefault="007637A4" w:rsidP="00E26781">
            <w:pPr>
              <w:jc w:val="left"/>
              <w:rPr>
                <w:rFonts w:eastAsia="Times New Roman" w:cs="Arial"/>
                <w:color w:val="000000"/>
                <w:sz w:val="20"/>
                <w:szCs w:val="20"/>
                <w:lang w:eastAsia="de-DE"/>
              </w:rPr>
            </w:pPr>
            <w:proofErr w:type="spellStart"/>
            <w:r>
              <w:rPr>
                <w:rFonts w:eastAsia="Times New Roman" w:cs="Arial"/>
                <w:color w:val="000000"/>
                <w:sz w:val="20"/>
                <w:szCs w:val="20"/>
                <w:lang w:eastAsia="de-DE"/>
              </w:rPr>
              <w:t>Decreto</w:t>
            </w:r>
            <w:proofErr w:type="spellEnd"/>
            <w:r w:rsidRPr="00C74A1F">
              <w:rPr>
                <w:rFonts w:eastAsia="Times New Roman" w:cs="Arial"/>
                <w:color w:val="000000"/>
                <w:sz w:val="20"/>
                <w:szCs w:val="20"/>
                <w:lang w:eastAsia="de-DE"/>
              </w:rPr>
              <w:t xml:space="preserve"> 291/007</w:t>
            </w:r>
          </w:p>
        </w:tc>
        <w:tc>
          <w:tcPr>
            <w:tcW w:w="4423" w:type="dxa"/>
            <w:noWrap/>
          </w:tcPr>
          <w:p w14:paraId="61B5C82D" w14:textId="77777777" w:rsidR="007637A4" w:rsidRPr="00C357B9"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C357B9">
              <w:rPr>
                <w:rFonts w:eastAsia="Times New Roman" w:cs="Arial"/>
                <w:color w:val="000000"/>
                <w:sz w:val="20"/>
                <w:szCs w:val="20"/>
                <w:lang w:val="es-PA" w:eastAsia="de-DE"/>
              </w:rPr>
              <w:t>Regula la prevención y protección contra los riesgos relacionados con cualquier activ</w:t>
            </w:r>
            <w:r>
              <w:rPr>
                <w:rFonts w:eastAsia="Times New Roman" w:cs="Arial"/>
                <w:color w:val="000000"/>
                <w:sz w:val="20"/>
                <w:szCs w:val="20"/>
                <w:lang w:val="es-PA" w:eastAsia="de-DE"/>
              </w:rPr>
              <w:t>idad</w:t>
            </w:r>
            <w:r w:rsidRPr="00C357B9">
              <w:rPr>
                <w:rFonts w:eastAsia="Times New Roman" w:cs="Arial"/>
                <w:color w:val="000000"/>
                <w:sz w:val="20"/>
                <w:szCs w:val="20"/>
                <w:lang w:val="es-PA" w:eastAsia="de-DE"/>
              </w:rPr>
              <w:t>.</w:t>
            </w:r>
          </w:p>
        </w:tc>
        <w:tc>
          <w:tcPr>
            <w:tcW w:w="2239" w:type="dxa"/>
            <w:noWrap/>
          </w:tcPr>
          <w:p w14:paraId="15CD43F0" w14:textId="77777777" w:rsidR="007637A4" w:rsidRPr="009A4CD7"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9A4CD7">
              <w:rPr>
                <w:rFonts w:eastAsia="Times New Roman" w:cs="Arial"/>
                <w:color w:val="000000"/>
                <w:sz w:val="20"/>
                <w:szCs w:val="20"/>
                <w:lang w:val="es-PA" w:eastAsia="de-DE"/>
              </w:rPr>
              <w:t>Ministerio de Trabajo y Seguridad Social</w:t>
            </w:r>
          </w:p>
        </w:tc>
      </w:tr>
      <w:tr w:rsidR="007637A4" w:rsidRPr="009C307E" w14:paraId="7248BEBC"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59F01118" w14:textId="77777777" w:rsidR="007637A4" w:rsidRPr="00D554C7" w:rsidRDefault="007637A4" w:rsidP="00E26781">
            <w:pPr>
              <w:jc w:val="left"/>
              <w:rPr>
                <w:rFonts w:eastAsia="Times New Roman" w:cs="Arial"/>
                <w:color w:val="000000"/>
                <w:sz w:val="20"/>
                <w:szCs w:val="20"/>
                <w:lang w:val="es-PA" w:eastAsia="de-DE"/>
              </w:rPr>
            </w:pPr>
            <w:r w:rsidRPr="00A27840">
              <w:rPr>
                <w:rFonts w:eastAsia="Times New Roman" w:cs="Arial"/>
                <w:color w:val="000000"/>
                <w:sz w:val="20"/>
                <w:szCs w:val="20"/>
                <w:lang w:val="es-PA" w:eastAsia="de-DE"/>
              </w:rPr>
              <w:t>- Ley No 5.032 – Decreto 406/988. Prevención de accident</w:t>
            </w:r>
            <w:r>
              <w:rPr>
                <w:rFonts w:eastAsia="Times New Roman" w:cs="Arial"/>
                <w:color w:val="000000"/>
                <w:sz w:val="20"/>
                <w:szCs w:val="20"/>
                <w:lang w:val="es-PA" w:eastAsia="de-DE"/>
              </w:rPr>
              <w:t>e</w:t>
            </w:r>
            <w:r w:rsidRPr="00A27840">
              <w:rPr>
                <w:rFonts w:eastAsia="Times New Roman" w:cs="Arial"/>
                <w:color w:val="000000"/>
                <w:sz w:val="20"/>
                <w:szCs w:val="20"/>
                <w:lang w:val="es-PA" w:eastAsia="de-DE"/>
              </w:rPr>
              <w:t>s laborales.</w:t>
            </w:r>
          </w:p>
        </w:tc>
        <w:tc>
          <w:tcPr>
            <w:tcW w:w="4423" w:type="dxa"/>
            <w:noWrap/>
          </w:tcPr>
          <w:p w14:paraId="69CCA6C0" w14:textId="77777777" w:rsidR="007637A4"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Pr>
                <w:rFonts w:eastAsia="Times New Roman" w:cs="Arial"/>
                <w:color w:val="000000"/>
                <w:sz w:val="20"/>
                <w:szCs w:val="20"/>
                <w:lang w:val="es-PA" w:eastAsia="de-DE"/>
              </w:rPr>
              <w:t>Establece para los empleadores, directores de obra, o cualquier otro trabajo con riesgo para los trabajadores, la obligación de implementar medidas de seguridad para evitar accidentes laborales del personal.</w:t>
            </w:r>
          </w:p>
          <w:p w14:paraId="6B25F634" w14:textId="77777777" w:rsidR="007637A4" w:rsidRPr="00D554C7"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p>
        </w:tc>
        <w:tc>
          <w:tcPr>
            <w:tcW w:w="2239" w:type="dxa"/>
            <w:noWrap/>
          </w:tcPr>
          <w:p w14:paraId="2A631CA8" w14:textId="77777777" w:rsidR="007637A4"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9A4CD7">
              <w:rPr>
                <w:rFonts w:eastAsia="Times New Roman" w:cs="Arial"/>
                <w:color w:val="000000"/>
                <w:sz w:val="20"/>
                <w:szCs w:val="20"/>
                <w:lang w:val="es-PA" w:eastAsia="de-DE"/>
              </w:rPr>
              <w:t>Ministerio de Trabajo y Seguridad Social</w:t>
            </w:r>
          </w:p>
          <w:p w14:paraId="374F24EF" w14:textId="77777777" w:rsidR="007637A4" w:rsidRPr="009A4CD7"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p>
        </w:tc>
      </w:tr>
      <w:tr w:rsidR="007637A4" w:rsidRPr="009C307E" w14:paraId="41987E9E"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6BCA314C" w14:textId="77777777" w:rsidR="007637A4" w:rsidRPr="00EF47DA" w:rsidRDefault="007637A4" w:rsidP="00E26781">
            <w:pPr>
              <w:jc w:val="left"/>
              <w:rPr>
                <w:rFonts w:eastAsia="Times New Roman" w:cs="Arial"/>
                <w:color w:val="000000"/>
                <w:sz w:val="20"/>
                <w:szCs w:val="20"/>
                <w:lang w:eastAsia="de-DE"/>
              </w:rPr>
            </w:pPr>
            <w:proofErr w:type="spellStart"/>
            <w:r>
              <w:rPr>
                <w:rFonts w:eastAsia="Times New Roman" w:cs="Arial"/>
                <w:color w:val="000000"/>
                <w:sz w:val="20"/>
                <w:szCs w:val="20"/>
                <w:lang w:eastAsia="de-DE"/>
              </w:rPr>
              <w:t>Decreto</w:t>
            </w:r>
            <w:proofErr w:type="spellEnd"/>
            <w:r w:rsidRPr="00EF47DA">
              <w:rPr>
                <w:rFonts w:eastAsia="Times New Roman" w:cs="Arial"/>
                <w:color w:val="000000"/>
                <w:sz w:val="20"/>
                <w:szCs w:val="20"/>
                <w:lang w:eastAsia="de-DE"/>
              </w:rPr>
              <w:t xml:space="preserve"> No 159/997 </w:t>
            </w:r>
            <w:r>
              <w:rPr>
                <w:rFonts w:eastAsia="Times New Roman" w:cs="Arial"/>
                <w:color w:val="000000"/>
                <w:sz w:val="20"/>
                <w:szCs w:val="20"/>
                <w:lang w:eastAsia="de-DE"/>
              </w:rPr>
              <w:t>del</w:t>
            </w:r>
            <w:r w:rsidRPr="00EF47DA">
              <w:rPr>
                <w:rFonts w:eastAsia="Times New Roman" w:cs="Arial"/>
                <w:color w:val="000000"/>
                <w:sz w:val="20"/>
                <w:szCs w:val="20"/>
                <w:lang w:eastAsia="de-DE"/>
              </w:rPr>
              <w:t xml:space="preserve"> MTOP.</w:t>
            </w:r>
          </w:p>
        </w:tc>
        <w:tc>
          <w:tcPr>
            <w:tcW w:w="4423" w:type="dxa"/>
            <w:noWrap/>
          </w:tcPr>
          <w:p w14:paraId="46D22C51" w14:textId="77777777" w:rsidR="007637A4" w:rsidRPr="00B55EF1"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B55EF1">
              <w:rPr>
                <w:rFonts w:eastAsia="Times New Roman" w:cs="Arial"/>
                <w:color w:val="000000" w:themeColor="text1"/>
                <w:sz w:val="20"/>
                <w:szCs w:val="20"/>
                <w:lang w:val="es-ES" w:eastAsia="es-PA"/>
              </w:rPr>
              <w:t>Establece una serie de normas que controlan los niveles de emisión: Límites máximos de emisión de gases contaminantes y ruido para vehículos a moto</w:t>
            </w:r>
            <w:r>
              <w:rPr>
                <w:rFonts w:eastAsia="Times New Roman" w:cs="Arial"/>
                <w:color w:val="000000" w:themeColor="text1"/>
                <w:sz w:val="20"/>
                <w:szCs w:val="20"/>
                <w:lang w:val="es-ES" w:eastAsia="es-PA"/>
              </w:rPr>
              <w:t>r.</w:t>
            </w:r>
          </w:p>
        </w:tc>
        <w:tc>
          <w:tcPr>
            <w:tcW w:w="2239" w:type="dxa"/>
            <w:noWrap/>
          </w:tcPr>
          <w:p w14:paraId="07FAF513" w14:textId="77777777" w:rsidR="007637A4" w:rsidRPr="009A4CD7"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9A4CD7">
              <w:rPr>
                <w:rFonts w:eastAsia="Times New Roman" w:cs="Arial"/>
                <w:color w:val="000000"/>
                <w:sz w:val="20"/>
                <w:szCs w:val="20"/>
                <w:lang w:val="es-PA" w:eastAsia="de-DE"/>
              </w:rPr>
              <w:t>Ministerio de Transporte y Obras Públicas</w:t>
            </w:r>
            <w:r>
              <w:rPr>
                <w:rFonts w:eastAsia="Times New Roman" w:cs="Arial"/>
                <w:color w:val="000000"/>
                <w:sz w:val="20"/>
                <w:szCs w:val="20"/>
                <w:lang w:val="es-PA" w:eastAsia="de-DE"/>
              </w:rPr>
              <w:t xml:space="preserve"> </w:t>
            </w:r>
            <w:r w:rsidRPr="009A4CD7">
              <w:rPr>
                <w:rFonts w:eastAsia="Times New Roman" w:cs="Arial"/>
                <w:color w:val="000000"/>
                <w:sz w:val="20"/>
                <w:szCs w:val="20"/>
                <w:lang w:val="es-PA" w:eastAsia="de-DE"/>
              </w:rPr>
              <w:t>(MTOP)</w:t>
            </w:r>
          </w:p>
        </w:tc>
      </w:tr>
      <w:tr w:rsidR="007637A4" w:rsidRPr="009C307E" w14:paraId="699C0645"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123E4D64" w14:textId="77777777" w:rsidR="007637A4" w:rsidRPr="00EF47DA" w:rsidRDefault="007637A4" w:rsidP="00E26781">
            <w:pPr>
              <w:jc w:val="left"/>
              <w:rPr>
                <w:rFonts w:eastAsia="Times New Roman" w:cs="Arial"/>
                <w:color w:val="000000"/>
                <w:sz w:val="20"/>
                <w:szCs w:val="20"/>
                <w:lang w:eastAsia="de-DE"/>
              </w:rPr>
            </w:pPr>
            <w:r w:rsidRPr="00EF47DA">
              <w:rPr>
                <w:rFonts w:eastAsia="Times New Roman" w:cs="Arial"/>
                <w:color w:val="000000"/>
                <w:sz w:val="20"/>
                <w:szCs w:val="20"/>
                <w:lang w:eastAsia="de-DE"/>
              </w:rPr>
              <w:t xml:space="preserve">Resolution 4541/17 </w:t>
            </w:r>
            <w:r>
              <w:rPr>
                <w:rFonts w:eastAsia="Times New Roman" w:cs="Arial"/>
                <w:color w:val="000000"/>
                <w:sz w:val="20"/>
                <w:szCs w:val="20"/>
                <w:lang w:eastAsia="de-DE"/>
              </w:rPr>
              <w:t>del</w:t>
            </w:r>
            <w:r w:rsidRPr="00EF47DA">
              <w:rPr>
                <w:rFonts w:eastAsia="Times New Roman" w:cs="Arial"/>
                <w:color w:val="000000"/>
                <w:sz w:val="20"/>
                <w:szCs w:val="20"/>
                <w:lang w:eastAsia="de-DE"/>
              </w:rPr>
              <w:t xml:space="preserve"> </w:t>
            </w:r>
            <w:proofErr w:type="spellStart"/>
            <w:r w:rsidRPr="00EF47DA">
              <w:rPr>
                <w:rFonts w:eastAsia="Times New Roman" w:cs="Arial"/>
                <w:color w:val="000000"/>
                <w:sz w:val="20"/>
                <w:szCs w:val="20"/>
                <w:lang w:eastAsia="de-DE"/>
              </w:rPr>
              <w:t>IdM</w:t>
            </w:r>
            <w:proofErr w:type="spellEnd"/>
            <w:r w:rsidRPr="00EF47DA">
              <w:rPr>
                <w:rFonts w:eastAsia="Times New Roman" w:cs="Arial"/>
                <w:color w:val="000000"/>
                <w:sz w:val="20"/>
                <w:szCs w:val="20"/>
                <w:lang w:eastAsia="de-DE"/>
              </w:rPr>
              <w:t>.</w:t>
            </w:r>
          </w:p>
        </w:tc>
        <w:tc>
          <w:tcPr>
            <w:tcW w:w="4423" w:type="dxa"/>
            <w:noWrap/>
          </w:tcPr>
          <w:p w14:paraId="7B2BAE92" w14:textId="77777777" w:rsidR="007637A4" w:rsidRPr="008D3626"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8D3626">
              <w:rPr>
                <w:rFonts w:eastAsia="Times New Roman" w:cs="Arial"/>
                <w:color w:val="000000" w:themeColor="text1"/>
                <w:sz w:val="20"/>
                <w:szCs w:val="20"/>
                <w:lang w:val="es-ES" w:eastAsia="es-PA"/>
              </w:rPr>
              <w:t>Medidas para la mejora de la calidad y comodidad del transporte público. La resolución limita los lugares donde se pueden colocar los altavoces (restringiendo el área del conductor y del colector) y limita el nivel de presión sonora en el interior de los vehículos (no puede exceder los 60dB)</w:t>
            </w:r>
          </w:p>
        </w:tc>
        <w:tc>
          <w:tcPr>
            <w:tcW w:w="2239" w:type="dxa"/>
            <w:noWrap/>
          </w:tcPr>
          <w:p w14:paraId="55D50E8C" w14:textId="77777777" w:rsidR="007637A4" w:rsidRPr="009A4CD7"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9A4CD7">
              <w:rPr>
                <w:rFonts w:eastAsia="Times New Roman" w:cs="Arial"/>
                <w:color w:val="000000"/>
                <w:sz w:val="20"/>
                <w:szCs w:val="20"/>
                <w:lang w:val="es-PA" w:eastAsia="de-DE"/>
              </w:rPr>
              <w:t>Ministerio de Transporte y Obras Públicas</w:t>
            </w:r>
            <w:r>
              <w:rPr>
                <w:rFonts w:eastAsia="Times New Roman" w:cs="Arial"/>
                <w:color w:val="000000"/>
                <w:sz w:val="20"/>
                <w:szCs w:val="20"/>
                <w:lang w:val="es-PA" w:eastAsia="de-DE"/>
              </w:rPr>
              <w:t xml:space="preserve"> </w:t>
            </w:r>
            <w:r w:rsidRPr="009A4CD7">
              <w:rPr>
                <w:rFonts w:eastAsia="Times New Roman" w:cs="Arial"/>
                <w:color w:val="000000"/>
                <w:sz w:val="20"/>
                <w:szCs w:val="20"/>
                <w:lang w:val="es-PA" w:eastAsia="de-DE"/>
              </w:rPr>
              <w:t>(MTOP)</w:t>
            </w:r>
          </w:p>
        </w:tc>
      </w:tr>
      <w:tr w:rsidR="007637A4" w:rsidRPr="009C307E" w14:paraId="132287A1"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21A9771C" w14:textId="77777777" w:rsidR="007637A4" w:rsidRPr="00EF47DA" w:rsidRDefault="007637A4" w:rsidP="00E26781">
            <w:pPr>
              <w:jc w:val="left"/>
              <w:rPr>
                <w:rFonts w:eastAsia="Times New Roman" w:cs="Arial"/>
                <w:color w:val="000000"/>
                <w:sz w:val="20"/>
                <w:szCs w:val="20"/>
                <w:lang w:eastAsia="de-DE"/>
              </w:rPr>
            </w:pPr>
            <w:proofErr w:type="spellStart"/>
            <w:r>
              <w:rPr>
                <w:rFonts w:eastAsia="Times New Roman" w:cs="Arial"/>
                <w:color w:val="000000"/>
                <w:sz w:val="20"/>
                <w:szCs w:val="20"/>
                <w:lang w:eastAsia="de-DE"/>
              </w:rPr>
              <w:t>Decreto</w:t>
            </w:r>
            <w:proofErr w:type="spellEnd"/>
            <w:r w:rsidRPr="00EF47DA">
              <w:rPr>
                <w:rFonts w:eastAsia="Times New Roman" w:cs="Arial"/>
                <w:color w:val="000000"/>
                <w:sz w:val="20"/>
                <w:szCs w:val="20"/>
                <w:lang w:eastAsia="de-DE"/>
              </w:rPr>
              <w:t xml:space="preserve"> No 603/008 </w:t>
            </w:r>
            <w:r>
              <w:rPr>
                <w:rFonts w:eastAsia="Times New Roman" w:cs="Arial"/>
                <w:color w:val="000000"/>
                <w:sz w:val="20"/>
                <w:szCs w:val="20"/>
                <w:lang w:eastAsia="de-DE"/>
              </w:rPr>
              <w:t>del</w:t>
            </w:r>
            <w:r w:rsidRPr="00EF47DA">
              <w:rPr>
                <w:rFonts w:eastAsia="Times New Roman" w:cs="Arial"/>
                <w:color w:val="000000"/>
                <w:sz w:val="20"/>
                <w:szCs w:val="20"/>
                <w:lang w:eastAsia="de-DE"/>
              </w:rPr>
              <w:t xml:space="preserve"> MTOP</w:t>
            </w:r>
          </w:p>
        </w:tc>
        <w:tc>
          <w:tcPr>
            <w:tcW w:w="4423" w:type="dxa"/>
            <w:noWrap/>
          </w:tcPr>
          <w:p w14:paraId="7D4B322D" w14:textId="77777777" w:rsidR="007637A4" w:rsidRPr="0042477A" w:rsidRDefault="007637A4" w:rsidP="00E267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42477A">
              <w:rPr>
                <w:rFonts w:eastAsia="Times New Roman" w:cs="Arial"/>
                <w:color w:val="000000" w:themeColor="text1"/>
                <w:sz w:val="20"/>
                <w:szCs w:val="20"/>
                <w:lang w:val="es-ES" w:eastAsia="es-PA"/>
              </w:rPr>
              <w:t xml:space="preserve">Determina la antigüedad de los </w:t>
            </w:r>
            <w:r w:rsidRPr="00522072">
              <w:rPr>
                <w:rFonts w:eastAsia="Times New Roman" w:cs="Arial"/>
                <w:color w:val="000000" w:themeColor="text1"/>
                <w:sz w:val="20"/>
                <w:szCs w:val="20"/>
                <w:lang w:val="es-ES" w:eastAsia="es-PA"/>
              </w:rPr>
              <w:t xml:space="preserve">buses </w:t>
            </w:r>
            <w:r w:rsidRPr="0042477A">
              <w:rPr>
                <w:rFonts w:eastAsia="Times New Roman" w:cs="Arial"/>
                <w:color w:val="000000" w:themeColor="text1"/>
                <w:sz w:val="20"/>
                <w:szCs w:val="20"/>
                <w:lang w:val="es-ES" w:eastAsia="es-PA"/>
              </w:rPr>
              <w:t xml:space="preserve">turísticos y de servicio regular internacional de larga y media distancia, la cual no podrá ser mayor de 10 años; para el resto de </w:t>
            </w:r>
            <w:r w:rsidRPr="00522072">
              <w:rPr>
                <w:rFonts w:eastAsia="Times New Roman" w:cs="Arial"/>
                <w:color w:val="000000" w:themeColor="text1"/>
                <w:sz w:val="20"/>
                <w:szCs w:val="20"/>
                <w:lang w:val="es-ES" w:eastAsia="es-PA"/>
              </w:rPr>
              <w:t>los servicios</w:t>
            </w:r>
            <w:r w:rsidRPr="0042477A">
              <w:rPr>
                <w:rFonts w:eastAsia="Times New Roman" w:cs="Arial"/>
                <w:color w:val="000000" w:themeColor="text1"/>
                <w:sz w:val="20"/>
                <w:szCs w:val="20"/>
                <w:lang w:val="es-ES" w:eastAsia="es-PA"/>
              </w:rPr>
              <w:t xml:space="preserve">, la </w:t>
            </w:r>
            <w:r w:rsidRPr="00522072">
              <w:rPr>
                <w:rFonts w:eastAsia="Times New Roman" w:cs="Arial"/>
                <w:color w:val="000000" w:themeColor="text1"/>
                <w:sz w:val="20"/>
                <w:szCs w:val="20"/>
                <w:lang w:val="es-ES" w:eastAsia="es-PA"/>
              </w:rPr>
              <w:t>antigüedad</w:t>
            </w:r>
            <w:r w:rsidRPr="0042477A">
              <w:rPr>
                <w:rFonts w:eastAsia="Times New Roman" w:cs="Arial"/>
                <w:color w:val="000000" w:themeColor="text1"/>
                <w:sz w:val="20"/>
                <w:szCs w:val="20"/>
                <w:lang w:val="es-ES" w:eastAsia="es-PA"/>
              </w:rPr>
              <w:t xml:space="preserve"> máxima exigida es de 18 años, no estando autorizada la flota de empresa</w:t>
            </w:r>
            <w:r w:rsidRPr="00522072">
              <w:rPr>
                <w:rFonts w:eastAsia="Times New Roman" w:cs="Arial"/>
                <w:color w:val="000000" w:themeColor="text1"/>
                <w:sz w:val="20"/>
                <w:szCs w:val="20"/>
                <w:lang w:val="es-ES" w:eastAsia="es-PA"/>
              </w:rPr>
              <w:t>s</w:t>
            </w:r>
            <w:r w:rsidRPr="0042477A">
              <w:rPr>
                <w:rFonts w:eastAsia="Times New Roman" w:cs="Arial"/>
                <w:color w:val="000000" w:themeColor="text1"/>
                <w:sz w:val="20"/>
                <w:szCs w:val="20"/>
                <w:lang w:val="es-ES" w:eastAsia="es-PA"/>
              </w:rPr>
              <w:t xml:space="preserve"> a superar una media de 12 años. Para servicios relacionados con tráfico considerado secundario por la DNT (como turismo propio, oficial y secundario), podrán llegar a 25 años</w:t>
            </w:r>
            <w:r w:rsidRPr="00522072">
              <w:rPr>
                <w:rFonts w:eastAsia="Times New Roman" w:cs="Arial"/>
                <w:color w:val="000000" w:themeColor="text1"/>
                <w:sz w:val="20"/>
                <w:szCs w:val="20"/>
                <w:lang w:val="es-ES" w:eastAsia="es-PA"/>
              </w:rPr>
              <w:t>.</w:t>
            </w:r>
          </w:p>
        </w:tc>
        <w:tc>
          <w:tcPr>
            <w:tcW w:w="2239" w:type="dxa"/>
            <w:noWrap/>
          </w:tcPr>
          <w:p w14:paraId="48D0F3B7" w14:textId="77777777" w:rsidR="007637A4" w:rsidRPr="009A4CD7"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9A4CD7">
              <w:rPr>
                <w:rFonts w:eastAsia="Times New Roman" w:cs="Arial"/>
                <w:color w:val="000000"/>
                <w:sz w:val="20"/>
                <w:szCs w:val="20"/>
                <w:lang w:val="es-PA" w:eastAsia="de-DE"/>
              </w:rPr>
              <w:t>Ministerio de Transporte y Obras Públicas</w:t>
            </w:r>
            <w:r>
              <w:rPr>
                <w:rFonts w:eastAsia="Times New Roman" w:cs="Arial"/>
                <w:color w:val="000000"/>
                <w:sz w:val="20"/>
                <w:szCs w:val="20"/>
                <w:lang w:val="es-PA" w:eastAsia="de-DE"/>
              </w:rPr>
              <w:t xml:space="preserve"> </w:t>
            </w:r>
            <w:r w:rsidRPr="009A4CD7">
              <w:rPr>
                <w:rFonts w:eastAsia="Times New Roman" w:cs="Arial"/>
                <w:color w:val="000000"/>
                <w:sz w:val="20"/>
                <w:szCs w:val="20"/>
                <w:lang w:val="es-PA" w:eastAsia="de-DE"/>
              </w:rPr>
              <w:t>(MTOP)</w:t>
            </w:r>
          </w:p>
        </w:tc>
      </w:tr>
      <w:tr w:rsidR="007637A4" w:rsidRPr="009C307E" w14:paraId="31E5BC9A"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2EB9DE4B" w14:textId="77777777" w:rsidR="007637A4" w:rsidRPr="00B55EF1" w:rsidRDefault="007637A4" w:rsidP="00E26781">
            <w:pPr>
              <w:jc w:val="left"/>
              <w:rPr>
                <w:rFonts w:eastAsia="Times New Roman" w:cs="Arial"/>
                <w:color w:val="000000"/>
                <w:sz w:val="20"/>
                <w:szCs w:val="20"/>
                <w:lang w:val="es-PA" w:eastAsia="de-DE"/>
              </w:rPr>
            </w:pPr>
            <w:r w:rsidRPr="00B55EF1">
              <w:rPr>
                <w:rFonts w:eastAsia="Times New Roman" w:cs="Arial"/>
                <w:color w:val="000000"/>
                <w:sz w:val="20"/>
                <w:szCs w:val="20"/>
                <w:lang w:val="es-PA" w:eastAsia="de-DE"/>
              </w:rPr>
              <w:t xml:space="preserve">Decreto 1010/975 de 1975 y enmiendas, Decreto 682/987 de1987 y Decreto 152/985 </w:t>
            </w:r>
            <w:r>
              <w:rPr>
                <w:rFonts w:eastAsia="Times New Roman" w:cs="Arial"/>
                <w:color w:val="000000"/>
                <w:sz w:val="20"/>
                <w:szCs w:val="20"/>
                <w:lang w:val="es-PA" w:eastAsia="de-DE"/>
              </w:rPr>
              <w:t>de</w:t>
            </w:r>
            <w:r w:rsidRPr="00B55EF1">
              <w:rPr>
                <w:rFonts w:eastAsia="Times New Roman" w:cs="Arial"/>
                <w:color w:val="000000"/>
                <w:sz w:val="20"/>
                <w:szCs w:val="20"/>
                <w:lang w:val="es-PA" w:eastAsia="de-DE"/>
              </w:rPr>
              <w:t xml:space="preserve"> 1985 </w:t>
            </w:r>
            <w:r>
              <w:rPr>
                <w:rFonts w:eastAsia="Times New Roman" w:cs="Arial"/>
                <w:color w:val="000000"/>
                <w:sz w:val="20"/>
                <w:szCs w:val="20"/>
                <w:lang w:val="es-PA" w:eastAsia="de-DE"/>
              </w:rPr>
              <w:t>del</w:t>
            </w:r>
            <w:r w:rsidRPr="00B55EF1">
              <w:rPr>
                <w:rFonts w:eastAsia="Times New Roman" w:cs="Arial"/>
                <w:color w:val="000000"/>
                <w:sz w:val="20"/>
                <w:szCs w:val="20"/>
                <w:lang w:val="es-PA" w:eastAsia="de-DE"/>
              </w:rPr>
              <w:t xml:space="preserve"> MTOP</w:t>
            </w:r>
          </w:p>
        </w:tc>
        <w:tc>
          <w:tcPr>
            <w:tcW w:w="4423" w:type="dxa"/>
            <w:noWrap/>
          </w:tcPr>
          <w:p w14:paraId="2B919C91" w14:textId="77777777" w:rsidR="007637A4" w:rsidRPr="00A43E6F"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165712">
              <w:rPr>
                <w:rFonts w:eastAsia="Times New Roman" w:cs="Arial"/>
                <w:color w:val="000000"/>
                <w:sz w:val="20"/>
                <w:szCs w:val="20"/>
                <w:lang w:val="es-PA" w:eastAsia="de-DE"/>
              </w:rPr>
              <w:t>Las empresas interesadas en import</w:t>
            </w:r>
            <w:r>
              <w:rPr>
                <w:rFonts w:eastAsia="Times New Roman" w:cs="Arial"/>
                <w:color w:val="000000"/>
                <w:sz w:val="20"/>
                <w:szCs w:val="20"/>
                <w:lang w:val="es-PA" w:eastAsia="de-DE"/>
              </w:rPr>
              <w:t>a</w:t>
            </w:r>
            <w:r w:rsidRPr="00165712">
              <w:rPr>
                <w:rFonts w:eastAsia="Times New Roman" w:cs="Arial"/>
                <w:color w:val="000000"/>
                <w:sz w:val="20"/>
                <w:szCs w:val="20"/>
                <w:lang w:val="es-PA" w:eastAsia="de-DE"/>
              </w:rPr>
              <w:t xml:space="preserve">r buses deben solicitar y procesar un Certificado de Necesidad de buses ante el DNT, MTOP. </w:t>
            </w:r>
            <w:r w:rsidRPr="00A677B4">
              <w:rPr>
                <w:rFonts w:eastAsia="Times New Roman" w:cs="Arial"/>
                <w:color w:val="000000"/>
                <w:sz w:val="20"/>
                <w:szCs w:val="20"/>
                <w:lang w:val="es-PA" w:eastAsia="de-DE"/>
              </w:rPr>
              <w:t>Además, deben recibir la aprobación de los departamen</w:t>
            </w:r>
            <w:r>
              <w:rPr>
                <w:rFonts w:eastAsia="Times New Roman" w:cs="Arial"/>
                <w:color w:val="000000"/>
                <w:sz w:val="20"/>
                <w:szCs w:val="20"/>
                <w:lang w:val="es-PA" w:eastAsia="de-DE"/>
              </w:rPr>
              <w:t xml:space="preserve">tos municipales relevantes, firmados por la autoridad departamental de mayor jerarquía (Intendente). </w:t>
            </w:r>
          </w:p>
        </w:tc>
        <w:tc>
          <w:tcPr>
            <w:tcW w:w="2239" w:type="dxa"/>
            <w:noWrap/>
          </w:tcPr>
          <w:p w14:paraId="0C303ECC" w14:textId="77777777" w:rsidR="007637A4" w:rsidRPr="009A4CD7"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9A4CD7">
              <w:rPr>
                <w:rFonts w:eastAsia="Times New Roman" w:cs="Arial"/>
                <w:color w:val="000000"/>
                <w:sz w:val="20"/>
                <w:szCs w:val="20"/>
                <w:lang w:val="es-PA" w:eastAsia="de-DE"/>
              </w:rPr>
              <w:t>Ministerio de Transporte y Obras Públicas</w:t>
            </w:r>
            <w:r>
              <w:rPr>
                <w:rFonts w:eastAsia="Times New Roman" w:cs="Arial"/>
                <w:color w:val="000000"/>
                <w:sz w:val="20"/>
                <w:szCs w:val="20"/>
                <w:lang w:val="es-PA" w:eastAsia="de-DE"/>
              </w:rPr>
              <w:t xml:space="preserve"> </w:t>
            </w:r>
            <w:r w:rsidRPr="009A4CD7">
              <w:rPr>
                <w:rFonts w:eastAsia="Times New Roman" w:cs="Arial"/>
                <w:color w:val="000000"/>
                <w:sz w:val="20"/>
                <w:szCs w:val="20"/>
                <w:lang w:val="es-PA" w:eastAsia="de-DE"/>
              </w:rPr>
              <w:t xml:space="preserve">(MTOP) </w:t>
            </w:r>
          </w:p>
        </w:tc>
      </w:tr>
      <w:tr w:rsidR="007637A4" w:rsidRPr="009C307E" w14:paraId="71F09C5B"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55812507" w14:textId="77777777" w:rsidR="007637A4" w:rsidRPr="00D6702F" w:rsidRDefault="007637A4" w:rsidP="00E26781">
            <w:pPr>
              <w:jc w:val="left"/>
              <w:rPr>
                <w:rFonts w:eastAsia="Times New Roman" w:cs="Arial"/>
                <w:color w:val="000000"/>
                <w:sz w:val="20"/>
                <w:szCs w:val="20"/>
                <w:lang w:val="es-PA" w:eastAsia="de-DE"/>
              </w:rPr>
            </w:pPr>
            <w:r w:rsidRPr="00D6702F">
              <w:rPr>
                <w:rFonts w:eastAsia="Times New Roman" w:cs="Arial"/>
                <w:color w:val="000000"/>
                <w:sz w:val="20"/>
                <w:szCs w:val="20"/>
                <w:lang w:val="es-PA" w:eastAsia="de-DE"/>
              </w:rPr>
              <w:t xml:space="preserve">Resolución No. 4037/013 de </w:t>
            </w:r>
            <w:proofErr w:type="spellStart"/>
            <w:r w:rsidRPr="00D6702F">
              <w:rPr>
                <w:rFonts w:eastAsia="Times New Roman" w:cs="Arial"/>
                <w:color w:val="000000"/>
                <w:sz w:val="20"/>
                <w:szCs w:val="20"/>
                <w:lang w:val="es-PA" w:eastAsia="de-DE"/>
              </w:rPr>
              <w:t>I</w:t>
            </w:r>
            <w:r>
              <w:rPr>
                <w:rFonts w:eastAsia="Times New Roman" w:cs="Arial"/>
                <w:color w:val="000000"/>
                <w:sz w:val="20"/>
                <w:szCs w:val="20"/>
                <w:lang w:val="es-PA" w:eastAsia="de-DE"/>
              </w:rPr>
              <w:t>dM</w:t>
            </w:r>
            <w:proofErr w:type="spellEnd"/>
          </w:p>
        </w:tc>
        <w:tc>
          <w:tcPr>
            <w:tcW w:w="4423" w:type="dxa"/>
            <w:noWrap/>
          </w:tcPr>
          <w:p w14:paraId="56766983" w14:textId="77777777" w:rsidR="007637A4" w:rsidRPr="00C40662"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C40662">
              <w:rPr>
                <w:rFonts w:eastAsia="Times New Roman" w:cs="Arial"/>
                <w:color w:val="000000"/>
                <w:sz w:val="20"/>
                <w:szCs w:val="20"/>
                <w:lang w:val="es-PA" w:eastAsia="de-DE"/>
              </w:rPr>
              <w:t>Establece los requisit</w:t>
            </w:r>
            <w:r>
              <w:rPr>
                <w:rFonts w:eastAsia="Times New Roman" w:cs="Arial"/>
                <w:color w:val="000000"/>
                <w:sz w:val="20"/>
                <w:szCs w:val="20"/>
                <w:lang w:val="es-PA" w:eastAsia="de-DE"/>
              </w:rPr>
              <w:t>os</w:t>
            </w:r>
            <w:r w:rsidRPr="00C40662">
              <w:rPr>
                <w:rFonts w:eastAsia="Times New Roman" w:cs="Arial"/>
                <w:color w:val="000000"/>
                <w:sz w:val="20"/>
                <w:szCs w:val="20"/>
                <w:lang w:val="es-PA" w:eastAsia="de-DE"/>
              </w:rPr>
              <w:t xml:space="preserve"> para la renovación de la flota de transporte urbano de pasajer</w:t>
            </w:r>
            <w:r>
              <w:rPr>
                <w:rFonts w:eastAsia="Times New Roman" w:cs="Arial"/>
                <w:color w:val="000000"/>
                <w:sz w:val="20"/>
                <w:szCs w:val="20"/>
                <w:lang w:val="es-PA" w:eastAsia="de-DE"/>
              </w:rPr>
              <w:t xml:space="preserve">os (Euro III, piso bajo con rampa o plataforma elevadora, entre otros. </w:t>
            </w:r>
          </w:p>
        </w:tc>
        <w:tc>
          <w:tcPr>
            <w:tcW w:w="2239" w:type="dxa"/>
            <w:noWrap/>
          </w:tcPr>
          <w:p w14:paraId="17BABCFB" w14:textId="77777777" w:rsidR="007637A4" w:rsidRPr="009A4CD7"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9A4CD7">
              <w:rPr>
                <w:rFonts w:eastAsia="Times New Roman" w:cs="Arial"/>
                <w:color w:val="000000"/>
                <w:sz w:val="20"/>
                <w:szCs w:val="20"/>
                <w:lang w:val="es-PA" w:eastAsia="de-DE"/>
              </w:rPr>
              <w:t>Ministerio de Transporte y Obras Públicas</w:t>
            </w:r>
            <w:r>
              <w:rPr>
                <w:rFonts w:eastAsia="Times New Roman" w:cs="Arial"/>
                <w:color w:val="000000"/>
                <w:sz w:val="20"/>
                <w:szCs w:val="20"/>
                <w:lang w:val="es-PA" w:eastAsia="de-DE"/>
              </w:rPr>
              <w:t xml:space="preserve"> </w:t>
            </w:r>
            <w:r w:rsidRPr="009A4CD7">
              <w:rPr>
                <w:rFonts w:eastAsia="Times New Roman" w:cs="Arial"/>
                <w:color w:val="000000"/>
                <w:sz w:val="20"/>
                <w:szCs w:val="20"/>
                <w:lang w:val="es-PA" w:eastAsia="de-DE"/>
              </w:rPr>
              <w:t xml:space="preserve">(MTOP) </w:t>
            </w:r>
          </w:p>
        </w:tc>
      </w:tr>
      <w:tr w:rsidR="007637A4" w:rsidRPr="009C307E" w14:paraId="5506AE3E"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36AB5196" w14:textId="77777777" w:rsidR="007637A4" w:rsidRPr="009F6168" w:rsidRDefault="007637A4" w:rsidP="00E26781">
            <w:pPr>
              <w:jc w:val="left"/>
              <w:rPr>
                <w:rFonts w:eastAsia="Times New Roman" w:cs="Arial"/>
                <w:color w:val="000000"/>
                <w:sz w:val="20"/>
                <w:szCs w:val="20"/>
                <w:lang w:val="es-PA" w:eastAsia="de-DE"/>
              </w:rPr>
            </w:pPr>
            <w:r w:rsidRPr="009F6168">
              <w:rPr>
                <w:rFonts w:eastAsia="Times New Roman" w:cs="Arial"/>
                <w:color w:val="000000"/>
                <w:sz w:val="20"/>
                <w:szCs w:val="20"/>
                <w:lang w:val="es-PA" w:eastAsia="de-DE"/>
              </w:rPr>
              <w:t xml:space="preserve">UNIDAD 1130:2013, Energía eficiente </w:t>
            </w:r>
            <w:r>
              <w:rPr>
                <w:rFonts w:eastAsia="Times New Roman" w:cs="Arial"/>
                <w:color w:val="000000"/>
                <w:sz w:val="20"/>
                <w:szCs w:val="20"/>
                <w:lang w:val="es-PA" w:eastAsia="de-DE"/>
              </w:rPr>
              <w:t>–</w:t>
            </w:r>
            <w:r w:rsidRPr="009F6168">
              <w:rPr>
                <w:rFonts w:eastAsia="Times New Roman" w:cs="Arial"/>
                <w:color w:val="000000"/>
                <w:sz w:val="20"/>
                <w:szCs w:val="20"/>
                <w:lang w:val="es-PA" w:eastAsia="de-DE"/>
              </w:rPr>
              <w:t xml:space="preserve"> </w:t>
            </w:r>
            <w:r>
              <w:rPr>
                <w:rFonts w:eastAsia="Times New Roman" w:cs="Arial"/>
                <w:color w:val="000000"/>
                <w:sz w:val="20"/>
                <w:szCs w:val="20"/>
                <w:lang w:val="es-PA" w:eastAsia="de-DE"/>
              </w:rPr>
              <w:t>vehículos de motor ligeros</w:t>
            </w:r>
          </w:p>
        </w:tc>
        <w:tc>
          <w:tcPr>
            <w:tcW w:w="4423" w:type="dxa"/>
            <w:noWrap/>
          </w:tcPr>
          <w:p w14:paraId="6565AB27" w14:textId="77777777" w:rsidR="007637A4" w:rsidRPr="009F6168"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1366C4">
              <w:rPr>
                <w:rFonts w:eastAsia="Times New Roman" w:cs="Arial"/>
                <w:color w:val="000000" w:themeColor="text1"/>
                <w:sz w:val="20"/>
                <w:szCs w:val="20"/>
                <w:lang w:val="es-PA" w:eastAsia="de-DE"/>
              </w:rPr>
              <w:t xml:space="preserve">Etiquetado. </w:t>
            </w:r>
            <w:r w:rsidRPr="001450CA">
              <w:rPr>
                <w:rFonts w:eastAsia="Times New Roman" w:cs="Arial"/>
                <w:color w:val="000000" w:themeColor="text1"/>
                <w:sz w:val="20"/>
                <w:szCs w:val="20"/>
                <w:lang w:val="es-ES" w:eastAsia="es-PA"/>
              </w:rPr>
              <w:t>Establece los requisitos para la etiqueta de eficiencia energética de los</w:t>
            </w:r>
            <w:r w:rsidRPr="001366C4">
              <w:rPr>
                <w:rFonts w:eastAsia="Times New Roman" w:cs="Arial"/>
                <w:color w:val="000000" w:themeColor="text1"/>
                <w:sz w:val="20"/>
                <w:szCs w:val="20"/>
                <w:lang w:val="es-ES" w:eastAsia="es-PA"/>
              </w:rPr>
              <w:t xml:space="preserve"> nuevos</w:t>
            </w:r>
            <w:r w:rsidRPr="001450CA">
              <w:rPr>
                <w:rFonts w:eastAsia="Times New Roman" w:cs="Arial"/>
                <w:color w:val="000000" w:themeColor="text1"/>
                <w:sz w:val="20"/>
                <w:szCs w:val="20"/>
                <w:lang w:val="es-ES" w:eastAsia="es-PA"/>
              </w:rPr>
              <w:t xml:space="preserve"> vehículos</w:t>
            </w:r>
            <w:r w:rsidRPr="001366C4">
              <w:rPr>
                <w:rFonts w:eastAsia="Times New Roman" w:cs="Arial"/>
                <w:color w:val="000000" w:themeColor="text1"/>
                <w:sz w:val="20"/>
                <w:szCs w:val="20"/>
                <w:lang w:val="es-ES" w:eastAsia="es-PA"/>
              </w:rPr>
              <w:t xml:space="preserve"> de motor</w:t>
            </w:r>
            <w:r w:rsidRPr="001450CA">
              <w:rPr>
                <w:rFonts w:eastAsia="Times New Roman" w:cs="Arial"/>
                <w:color w:val="000000" w:themeColor="text1"/>
                <w:sz w:val="20"/>
                <w:szCs w:val="20"/>
                <w:lang w:val="es-ES" w:eastAsia="es-PA"/>
              </w:rPr>
              <w:t xml:space="preserve"> ligeros, con motor de combustión interna, ciclos Otto o </w:t>
            </w:r>
            <w:r w:rsidRPr="001366C4">
              <w:rPr>
                <w:rFonts w:eastAsia="Times New Roman" w:cs="Arial"/>
                <w:color w:val="000000" w:themeColor="text1"/>
                <w:sz w:val="20"/>
                <w:szCs w:val="20"/>
                <w:lang w:val="es-ES" w:eastAsia="es-PA"/>
              </w:rPr>
              <w:t>diésel</w:t>
            </w:r>
            <w:r w:rsidRPr="001450CA">
              <w:rPr>
                <w:rFonts w:eastAsia="Times New Roman" w:cs="Arial"/>
                <w:color w:val="000000" w:themeColor="text1"/>
                <w:sz w:val="20"/>
                <w:szCs w:val="20"/>
                <w:lang w:val="es-ES" w:eastAsia="es-PA"/>
              </w:rPr>
              <w:t>, e híbridos eléctricos recargables a través de la red</w:t>
            </w:r>
            <w:r w:rsidRPr="001366C4">
              <w:rPr>
                <w:rFonts w:eastAsia="Times New Roman" w:cs="Arial"/>
                <w:color w:val="000000" w:themeColor="text1"/>
                <w:sz w:val="20"/>
                <w:szCs w:val="20"/>
                <w:lang w:val="es-ES" w:eastAsia="es-PA"/>
              </w:rPr>
              <w:t>.</w:t>
            </w:r>
          </w:p>
        </w:tc>
        <w:tc>
          <w:tcPr>
            <w:tcW w:w="2239" w:type="dxa"/>
            <w:noWrap/>
          </w:tcPr>
          <w:p w14:paraId="0863D1D6" w14:textId="77777777" w:rsidR="007637A4" w:rsidRPr="009F6168"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9F6168">
              <w:rPr>
                <w:rFonts w:eastAsia="Times New Roman" w:cs="Arial"/>
                <w:color w:val="000000"/>
                <w:sz w:val="20"/>
                <w:szCs w:val="20"/>
                <w:lang w:val="es-PA" w:eastAsia="de-DE"/>
              </w:rPr>
              <w:t xml:space="preserve">Ministerio de Transporte y Obras Públicas (MTOP) </w:t>
            </w:r>
          </w:p>
          <w:p w14:paraId="7875A9F9" w14:textId="77777777" w:rsidR="007637A4" w:rsidRPr="009F6168"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p>
        </w:tc>
      </w:tr>
      <w:tr w:rsidR="007637A4" w:rsidRPr="009C307E" w14:paraId="40D93281"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7C5752DE" w14:textId="77777777" w:rsidR="007637A4" w:rsidRPr="00EF47DA" w:rsidRDefault="007637A4" w:rsidP="00E26781">
            <w:pPr>
              <w:jc w:val="left"/>
              <w:rPr>
                <w:rFonts w:eastAsia="Times New Roman" w:cs="Arial"/>
                <w:color w:val="000000"/>
                <w:sz w:val="20"/>
                <w:szCs w:val="20"/>
                <w:lang w:eastAsia="de-DE"/>
              </w:rPr>
            </w:pPr>
            <w:proofErr w:type="spellStart"/>
            <w:r w:rsidRPr="00EF47DA">
              <w:rPr>
                <w:rFonts w:eastAsia="Times New Roman" w:cs="Arial"/>
                <w:color w:val="000000"/>
                <w:sz w:val="20"/>
                <w:szCs w:val="20"/>
                <w:lang w:eastAsia="de-DE"/>
              </w:rPr>
              <w:t>Resolu</w:t>
            </w:r>
            <w:r>
              <w:rPr>
                <w:rFonts w:eastAsia="Times New Roman" w:cs="Arial"/>
                <w:color w:val="000000"/>
                <w:sz w:val="20"/>
                <w:szCs w:val="20"/>
                <w:lang w:eastAsia="de-DE"/>
              </w:rPr>
              <w:t>ción</w:t>
            </w:r>
            <w:proofErr w:type="spellEnd"/>
            <w:r>
              <w:rPr>
                <w:rFonts w:eastAsia="Times New Roman" w:cs="Arial"/>
                <w:color w:val="000000"/>
                <w:sz w:val="20"/>
                <w:szCs w:val="20"/>
                <w:lang w:eastAsia="de-DE"/>
              </w:rPr>
              <w:t xml:space="preserve"> </w:t>
            </w:r>
            <w:r w:rsidRPr="00EF47DA">
              <w:rPr>
                <w:rFonts w:eastAsia="Times New Roman" w:cs="Arial"/>
                <w:color w:val="000000"/>
                <w:sz w:val="20"/>
                <w:szCs w:val="20"/>
                <w:lang w:eastAsia="de-DE"/>
              </w:rPr>
              <w:t xml:space="preserve">5055/2011 </w:t>
            </w:r>
            <w:r>
              <w:rPr>
                <w:rFonts w:eastAsia="Times New Roman" w:cs="Arial"/>
                <w:color w:val="000000"/>
                <w:sz w:val="20"/>
                <w:szCs w:val="20"/>
                <w:lang w:eastAsia="de-DE"/>
              </w:rPr>
              <w:t>del</w:t>
            </w:r>
            <w:r w:rsidRPr="00EF47DA">
              <w:rPr>
                <w:rFonts w:eastAsia="Times New Roman" w:cs="Arial"/>
                <w:color w:val="000000"/>
                <w:sz w:val="20"/>
                <w:szCs w:val="20"/>
                <w:lang w:eastAsia="de-DE"/>
              </w:rPr>
              <w:t xml:space="preserve"> </w:t>
            </w:r>
            <w:proofErr w:type="spellStart"/>
            <w:r w:rsidRPr="00EF47DA">
              <w:rPr>
                <w:rFonts w:eastAsia="Times New Roman" w:cs="Arial"/>
                <w:color w:val="000000"/>
                <w:sz w:val="20"/>
                <w:szCs w:val="20"/>
                <w:lang w:eastAsia="de-DE"/>
              </w:rPr>
              <w:t>IdM</w:t>
            </w:r>
            <w:proofErr w:type="spellEnd"/>
          </w:p>
        </w:tc>
        <w:tc>
          <w:tcPr>
            <w:tcW w:w="4423" w:type="dxa"/>
            <w:noWrap/>
          </w:tcPr>
          <w:p w14:paraId="3D130064" w14:textId="77777777" w:rsidR="007637A4" w:rsidRPr="00AE20FD"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A75676">
              <w:rPr>
                <w:rFonts w:eastAsia="Times New Roman" w:cs="Arial"/>
                <w:color w:val="000000"/>
                <w:sz w:val="20"/>
                <w:szCs w:val="20"/>
                <w:lang w:val="es-PA" w:eastAsia="de-DE"/>
              </w:rPr>
              <w:t xml:space="preserve">Aprueba el Protocolo de Autorización que </w:t>
            </w:r>
            <w:r w:rsidRPr="00AE20FD">
              <w:rPr>
                <w:rFonts w:eastAsia="Times New Roman" w:cs="Arial"/>
                <w:color w:val="000000"/>
                <w:sz w:val="20"/>
                <w:szCs w:val="20"/>
                <w:lang w:val="es-PA" w:eastAsia="de-DE"/>
              </w:rPr>
              <w:t>garantiza el Servicio de Calidad Ambiental para la disposición final de los desechos públicos y privados producidos por las industrias,</w:t>
            </w:r>
          </w:p>
          <w:p w14:paraId="1D02CBFB" w14:textId="77777777" w:rsidR="007637A4" w:rsidRPr="00AE20FD" w:rsidRDefault="007637A4" w:rsidP="00E26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20"/>
                <w:szCs w:val="20"/>
                <w:lang w:val="es-PA" w:eastAsia="es-PA"/>
              </w:rPr>
            </w:pPr>
            <w:r w:rsidRPr="00AE20FD">
              <w:rPr>
                <w:rFonts w:eastAsia="Times New Roman" w:cs="Arial"/>
                <w:color w:val="000000" w:themeColor="text1"/>
                <w:sz w:val="20"/>
                <w:szCs w:val="20"/>
                <w:lang w:val="es-ES" w:eastAsia="es-PA"/>
              </w:rPr>
              <w:t>Los operadores de transporte deberán contar con un Plan de Manejo de Residuos (P</w:t>
            </w:r>
            <w:r>
              <w:rPr>
                <w:rFonts w:eastAsia="Times New Roman" w:cs="Arial"/>
                <w:color w:val="000000" w:themeColor="text1"/>
                <w:sz w:val="20"/>
                <w:szCs w:val="20"/>
                <w:lang w:val="es-ES" w:eastAsia="es-PA"/>
              </w:rPr>
              <w:t>MR</w:t>
            </w:r>
            <w:r w:rsidRPr="00AE20FD">
              <w:rPr>
                <w:rFonts w:eastAsia="Times New Roman" w:cs="Arial"/>
                <w:color w:val="000000" w:themeColor="text1"/>
                <w:sz w:val="20"/>
                <w:szCs w:val="20"/>
                <w:lang w:val="es-ES" w:eastAsia="es-PA"/>
              </w:rPr>
              <w:t>) aprobado por el Municipio de Montevideo.</w:t>
            </w:r>
          </w:p>
        </w:tc>
        <w:tc>
          <w:tcPr>
            <w:tcW w:w="2239" w:type="dxa"/>
            <w:noWrap/>
          </w:tcPr>
          <w:p w14:paraId="0F5812E2" w14:textId="77777777" w:rsidR="007637A4" w:rsidRPr="007A5634"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7A5634">
              <w:rPr>
                <w:rFonts w:eastAsia="Times New Roman" w:cs="Arial"/>
                <w:color w:val="000000"/>
                <w:sz w:val="20"/>
                <w:szCs w:val="20"/>
                <w:lang w:val="es-PA" w:eastAsia="de-DE"/>
              </w:rPr>
              <w:t>Ministerio de Vivienda, Ordenamiento Territorial y Medio Ambiente (MVOTMA) -DINAMA</w:t>
            </w:r>
          </w:p>
        </w:tc>
      </w:tr>
      <w:tr w:rsidR="007637A4" w:rsidRPr="009C307E" w14:paraId="746DCD70"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677366DD" w14:textId="77777777" w:rsidR="007637A4" w:rsidRPr="00F3798F" w:rsidRDefault="007637A4" w:rsidP="00E26781">
            <w:pPr>
              <w:jc w:val="left"/>
              <w:rPr>
                <w:rFonts w:eastAsia="Times New Roman" w:cs="Arial"/>
                <w:color w:val="000000"/>
                <w:sz w:val="20"/>
                <w:szCs w:val="20"/>
                <w:lang w:val="es-PA" w:eastAsia="de-DE"/>
              </w:rPr>
            </w:pPr>
            <w:r w:rsidRPr="00F3798F">
              <w:rPr>
                <w:rFonts w:eastAsia="Times New Roman" w:cs="Arial"/>
                <w:color w:val="000000"/>
                <w:sz w:val="20"/>
                <w:szCs w:val="20"/>
                <w:lang w:val="es-PA" w:eastAsia="de-DE"/>
              </w:rPr>
              <w:t xml:space="preserve">- Decreto Ley No 10.382. Clasificación de calles </w:t>
            </w:r>
          </w:p>
        </w:tc>
        <w:tc>
          <w:tcPr>
            <w:tcW w:w="4423" w:type="dxa"/>
            <w:noWrap/>
          </w:tcPr>
          <w:p w14:paraId="513E0A9F" w14:textId="77777777" w:rsidR="007637A4" w:rsidRPr="00EF47DA"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A43E6F">
              <w:rPr>
                <w:rFonts w:eastAsia="Times New Roman" w:cs="Arial"/>
                <w:color w:val="000000"/>
                <w:sz w:val="20"/>
                <w:szCs w:val="20"/>
                <w:lang w:val="es-PA" w:eastAsia="de-DE"/>
              </w:rPr>
              <w:t xml:space="preserve">Define la clasificación nacional, departamental y vecinal de las calles. </w:t>
            </w:r>
            <w:proofErr w:type="spellStart"/>
            <w:r>
              <w:rPr>
                <w:rFonts w:eastAsia="Times New Roman" w:cs="Arial"/>
                <w:color w:val="000000"/>
                <w:sz w:val="20"/>
                <w:szCs w:val="20"/>
                <w:lang w:eastAsia="de-DE"/>
              </w:rPr>
              <w:t>Reglamenta</w:t>
            </w:r>
            <w:proofErr w:type="spellEnd"/>
            <w:r>
              <w:rPr>
                <w:rFonts w:eastAsia="Times New Roman" w:cs="Arial"/>
                <w:color w:val="000000"/>
                <w:sz w:val="20"/>
                <w:szCs w:val="20"/>
                <w:lang w:eastAsia="de-DE"/>
              </w:rPr>
              <w:t xml:space="preserve"> las </w:t>
            </w:r>
            <w:proofErr w:type="spellStart"/>
            <w:r>
              <w:rPr>
                <w:rFonts w:eastAsia="Times New Roman" w:cs="Arial"/>
                <w:color w:val="000000"/>
                <w:sz w:val="20"/>
                <w:szCs w:val="20"/>
                <w:lang w:eastAsia="de-DE"/>
              </w:rPr>
              <w:t>edificaciones</w:t>
            </w:r>
            <w:proofErr w:type="spellEnd"/>
            <w:r>
              <w:rPr>
                <w:rFonts w:eastAsia="Times New Roman" w:cs="Arial"/>
                <w:color w:val="000000"/>
                <w:sz w:val="20"/>
                <w:szCs w:val="20"/>
                <w:lang w:eastAsia="de-DE"/>
              </w:rPr>
              <w:t xml:space="preserve">, </w:t>
            </w:r>
            <w:proofErr w:type="spellStart"/>
            <w:r>
              <w:rPr>
                <w:rFonts w:eastAsia="Times New Roman" w:cs="Arial"/>
                <w:color w:val="000000"/>
                <w:sz w:val="20"/>
                <w:szCs w:val="20"/>
                <w:lang w:eastAsia="de-DE"/>
              </w:rPr>
              <w:t>tráfico</w:t>
            </w:r>
            <w:proofErr w:type="spellEnd"/>
            <w:r>
              <w:rPr>
                <w:rFonts w:eastAsia="Times New Roman" w:cs="Arial"/>
                <w:color w:val="000000"/>
                <w:sz w:val="20"/>
                <w:szCs w:val="20"/>
                <w:lang w:eastAsia="de-DE"/>
              </w:rPr>
              <w:t xml:space="preserve"> y </w:t>
            </w:r>
            <w:proofErr w:type="spellStart"/>
            <w:r>
              <w:rPr>
                <w:rFonts w:eastAsia="Times New Roman" w:cs="Arial"/>
                <w:color w:val="000000"/>
                <w:sz w:val="20"/>
                <w:szCs w:val="20"/>
                <w:lang w:eastAsia="de-DE"/>
              </w:rPr>
              <w:t>financiamiento</w:t>
            </w:r>
            <w:proofErr w:type="spellEnd"/>
            <w:r>
              <w:rPr>
                <w:rFonts w:eastAsia="Times New Roman" w:cs="Arial"/>
                <w:color w:val="000000"/>
                <w:sz w:val="20"/>
                <w:szCs w:val="20"/>
                <w:lang w:eastAsia="de-DE"/>
              </w:rPr>
              <w:t>.</w:t>
            </w:r>
          </w:p>
        </w:tc>
        <w:tc>
          <w:tcPr>
            <w:tcW w:w="2239" w:type="dxa"/>
            <w:noWrap/>
          </w:tcPr>
          <w:p w14:paraId="542A4389" w14:textId="77777777" w:rsidR="007637A4" w:rsidRPr="009A4CD7"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9A4CD7">
              <w:rPr>
                <w:rFonts w:eastAsia="Times New Roman" w:cs="Arial"/>
                <w:color w:val="000000"/>
                <w:sz w:val="20"/>
                <w:szCs w:val="20"/>
                <w:lang w:val="es-PA" w:eastAsia="de-DE"/>
              </w:rPr>
              <w:t>Ministerio de Transporte y Obras Públicas</w:t>
            </w:r>
            <w:r>
              <w:rPr>
                <w:rFonts w:eastAsia="Times New Roman" w:cs="Arial"/>
                <w:color w:val="000000"/>
                <w:sz w:val="20"/>
                <w:szCs w:val="20"/>
                <w:lang w:val="es-PA" w:eastAsia="de-DE"/>
              </w:rPr>
              <w:t xml:space="preserve"> </w:t>
            </w:r>
            <w:r w:rsidRPr="009A4CD7">
              <w:rPr>
                <w:rFonts w:eastAsia="Times New Roman" w:cs="Arial"/>
                <w:color w:val="000000"/>
                <w:sz w:val="20"/>
                <w:szCs w:val="20"/>
                <w:lang w:val="es-PA" w:eastAsia="de-DE"/>
              </w:rPr>
              <w:t>(MTOP)</w:t>
            </w:r>
          </w:p>
        </w:tc>
      </w:tr>
      <w:tr w:rsidR="007637A4" w:rsidRPr="009C307E" w14:paraId="0758AAA4"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336F2664" w14:textId="77777777" w:rsidR="007637A4" w:rsidRPr="00EF47DA" w:rsidRDefault="007637A4" w:rsidP="00E26781">
            <w:pPr>
              <w:jc w:val="left"/>
              <w:rPr>
                <w:rFonts w:eastAsia="Times New Roman" w:cs="Arial"/>
                <w:color w:val="000000"/>
                <w:sz w:val="20"/>
                <w:szCs w:val="20"/>
                <w:lang w:eastAsia="de-DE"/>
              </w:rPr>
            </w:pPr>
            <w:r>
              <w:rPr>
                <w:rFonts w:eastAsia="Times New Roman" w:cs="Arial"/>
                <w:color w:val="000000"/>
                <w:sz w:val="20"/>
                <w:szCs w:val="20"/>
                <w:lang w:eastAsia="de-DE"/>
              </w:rPr>
              <w:t xml:space="preserve">- </w:t>
            </w:r>
            <w:proofErr w:type="spellStart"/>
            <w:r>
              <w:rPr>
                <w:rFonts w:eastAsia="Times New Roman" w:cs="Arial"/>
                <w:color w:val="000000"/>
                <w:sz w:val="20"/>
                <w:szCs w:val="20"/>
                <w:lang w:eastAsia="de-DE"/>
              </w:rPr>
              <w:t>Decreto</w:t>
            </w:r>
            <w:proofErr w:type="spellEnd"/>
            <w:r w:rsidRPr="00C74A1F">
              <w:rPr>
                <w:rFonts w:eastAsia="Times New Roman" w:cs="Arial"/>
                <w:color w:val="000000"/>
                <w:sz w:val="20"/>
                <w:szCs w:val="20"/>
                <w:lang w:eastAsia="de-DE"/>
              </w:rPr>
              <w:t xml:space="preserve"> 111/008</w:t>
            </w:r>
          </w:p>
        </w:tc>
        <w:tc>
          <w:tcPr>
            <w:tcW w:w="4423" w:type="dxa"/>
            <w:noWrap/>
          </w:tcPr>
          <w:p w14:paraId="4A20A8F6" w14:textId="77777777" w:rsidR="007637A4" w:rsidRPr="001237C3"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A123E2">
              <w:rPr>
                <w:rFonts w:eastAsia="Times New Roman" w:cs="Arial"/>
                <w:color w:val="000000"/>
                <w:sz w:val="20"/>
                <w:szCs w:val="20"/>
                <w:lang w:val="es-PA" w:eastAsia="de-DE"/>
              </w:rPr>
              <w:t>Regula el contro</w:t>
            </w:r>
            <w:r>
              <w:rPr>
                <w:rFonts w:eastAsia="Times New Roman" w:cs="Arial"/>
                <w:color w:val="000000"/>
                <w:sz w:val="20"/>
                <w:szCs w:val="20"/>
                <w:lang w:val="es-PA" w:eastAsia="de-DE"/>
              </w:rPr>
              <w:t>l</w:t>
            </w:r>
            <w:r w:rsidRPr="00A123E2">
              <w:rPr>
                <w:rFonts w:eastAsia="Times New Roman" w:cs="Arial"/>
                <w:color w:val="000000"/>
                <w:sz w:val="20"/>
                <w:szCs w:val="20"/>
                <w:lang w:val="es-PA" w:eastAsia="de-DE"/>
              </w:rPr>
              <w:t xml:space="preserve"> efectivo de las emisiones estándares de los vehículos pesados. </w:t>
            </w:r>
          </w:p>
        </w:tc>
        <w:tc>
          <w:tcPr>
            <w:tcW w:w="2239" w:type="dxa"/>
            <w:noWrap/>
          </w:tcPr>
          <w:p w14:paraId="61FECF04" w14:textId="77777777" w:rsidR="007637A4" w:rsidRPr="009A4CD7"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9A4CD7">
              <w:rPr>
                <w:rFonts w:eastAsia="Times New Roman" w:cs="Arial"/>
                <w:color w:val="000000"/>
                <w:sz w:val="20"/>
                <w:szCs w:val="20"/>
                <w:lang w:val="es-PA" w:eastAsia="de-DE"/>
              </w:rPr>
              <w:t>Ministerio de Transporte y Obras Públicas</w:t>
            </w:r>
            <w:r>
              <w:rPr>
                <w:rFonts w:eastAsia="Times New Roman" w:cs="Arial"/>
                <w:color w:val="000000"/>
                <w:sz w:val="20"/>
                <w:szCs w:val="20"/>
                <w:lang w:val="es-PA" w:eastAsia="de-DE"/>
              </w:rPr>
              <w:t xml:space="preserve"> </w:t>
            </w:r>
            <w:r w:rsidRPr="009A4CD7">
              <w:rPr>
                <w:rFonts w:eastAsia="Times New Roman" w:cs="Arial"/>
                <w:color w:val="000000"/>
                <w:sz w:val="20"/>
                <w:szCs w:val="20"/>
                <w:lang w:val="es-PA" w:eastAsia="de-DE"/>
              </w:rPr>
              <w:t>(MTOP)</w:t>
            </w:r>
          </w:p>
        </w:tc>
      </w:tr>
      <w:tr w:rsidR="007637A4" w:rsidRPr="009C307E" w14:paraId="41EFEA33"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6F97156A" w14:textId="77777777" w:rsidR="007637A4" w:rsidRPr="00136BEB" w:rsidRDefault="007637A4" w:rsidP="00E26781">
            <w:pPr>
              <w:jc w:val="left"/>
              <w:rPr>
                <w:rFonts w:eastAsia="Times New Roman" w:cs="Arial"/>
                <w:color w:val="000000"/>
                <w:sz w:val="20"/>
                <w:szCs w:val="20"/>
                <w:lang w:val="es-PA" w:eastAsia="de-DE"/>
              </w:rPr>
            </w:pPr>
            <w:r w:rsidRPr="00136BEB">
              <w:rPr>
                <w:rFonts w:eastAsia="Times New Roman" w:cs="Arial"/>
                <w:color w:val="000000"/>
                <w:sz w:val="20"/>
                <w:szCs w:val="20"/>
                <w:lang w:val="es-PA" w:eastAsia="de-DE"/>
              </w:rPr>
              <w:t>- Decreto No 280/018. Reglamenta Art 173 de la Ley 18834</w:t>
            </w:r>
          </w:p>
        </w:tc>
        <w:tc>
          <w:tcPr>
            <w:tcW w:w="4423" w:type="dxa"/>
            <w:noWrap/>
          </w:tcPr>
          <w:p w14:paraId="121D7A6C" w14:textId="77777777" w:rsidR="007637A4" w:rsidRPr="00A43E6F"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817076">
              <w:rPr>
                <w:rFonts w:eastAsia="Times New Roman" w:cs="Arial"/>
                <w:color w:val="000000"/>
                <w:sz w:val="20"/>
                <w:szCs w:val="20"/>
                <w:lang w:val="es-PA" w:eastAsia="de-DE"/>
              </w:rPr>
              <w:t>Define los principios que rigen la operación general del sistema nacional de trenes, su admi</w:t>
            </w:r>
            <w:r>
              <w:rPr>
                <w:rFonts w:eastAsia="Times New Roman" w:cs="Arial"/>
                <w:color w:val="000000"/>
                <w:sz w:val="20"/>
                <w:szCs w:val="20"/>
                <w:lang w:val="es-PA" w:eastAsia="de-DE"/>
              </w:rPr>
              <w:t xml:space="preserve">nistración e infraestructura relacionada. </w:t>
            </w:r>
            <w:r w:rsidRPr="00817076">
              <w:rPr>
                <w:rFonts w:eastAsia="Times New Roman" w:cs="Arial"/>
                <w:color w:val="000000"/>
                <w:sz w:val="20"/>
                <w:szCs w:val="20"/>
                <w:lang w:val="es-PA" w:eastAsia="de-DE"/>
              </w:rPr>
              <w:t xml:space="preserve"> </w:t>
            </w:r>
          </w:p>
        </w:tc>
        <w:tc>
          <w:tcPr>
            <w:tcW w:w="2239" w:type="dxa"/>
            <w:noWrap/>
          </w:tcPr>
          <w:p w14:paraId="0FEE3EE7" w14:textId="77777777" w:rsidR="007637A4" w:rsidRPr="003D0802"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EE3BD2">
              <w:rPr>
                <w:rFonts w:eastAsia="Times New Roman" w:cs="Arial"/>
                <w:color w:val="000000"/>
                <w:sz w:val="20"/>
                <w:szCs w:val="20"/>
                <w:lang w:val="es-PA" w:eastAsia="de-DE"/>
              </w:rPr>
              <w:t xml:space="preserve">Ministerio de Transporte y Obras Públicas </w:t>
            </w:r>
            <w:r w:rsidRPr="003D0802">
              <w:rPr>
                <w:rFonts w:eastAsia="Times New Roman" w:cs="Arial"/>
                <w:color w:val="000000"/>
                <w:sz w:val="20"/>
                <w:szCs w:val="20"/>
                <w:lang w:val="es-PA" w:eastAsia="de-DE"/>
              </w:rPr>
              <w:t>(MTOP)</w:t>
            </w:r>
          </w:p>
        </w:tc>
      </w:tr>
      <w:tr w:rsidR="007637A4" w:rsidRPr="009C307E" w14:paraId="0B9FF4DA"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2BF88EE7" w14:textId="77777777" w:rsidR="007637A4" w:rsidRPr="00136BEB" w:rsidRDefault="007637A4" w:rsidP="00E26781">
            <w:pPr>
              <w:jc w:val="left"/>
              <w:rPr>
                <w:rFonts w:eastAsia="Times New Roman" w:cs="Arial"/>
                <w:color w:val="000000"/>
                <w:sz w:val="20"/>
                <w:szCs w:val="20"/>
                <w:lang w:val="es-PA" w:eastAsia="de-DE"/>
              </w:rPr>
            </w:pPr>
            <w:r w:rsidRPr="00136BEB">
              <w:rPr>
                <w:rFonts w:eastAsia="Times New Roman" w:cs="Arial"/>
                <w:color w:val="000000"/>
                <w:sz w:val="20"/>
                <w:szCs w:val="20"/>
                <w:lang w:val="es-PA" w:eastAsia="de-DE"/>
              </w:rPr>
              <w:t>- Decreto No 218/006. Transporte de pasajeros</w:t>
            </w:r>
          </w:p>
        </w:tc>
        <w:tc>
          <w:tcPr>
            <w:tcW w:w="4423" w:type="dxa"/>
            <w:noWrap/>
          </w:tcPr>
          <w:p w14:paraId="798F0EBA" w14:textId="77777777" w:rsidR="007637A4" w:rsidRPr="00136BEB"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136BEB">
              <w:rPr>
                <w:rFonts w:eastAsia="Times New Roman" w:cs="Arial"/>
                <w:color w:val="000000"/>
                <w:sz w:val="20"/>
                <w:szCs w:val="20"/>
                <w:lang w:val="es-PA" w:eastAsia="de-DE"/>
              </w:rPr>
              <w:t>Define la renovación de la flota vehicular del transporte colectivo de pasajeros, como parte de la política nacional de</w:t>
            </w:r>
            <w:r>
              <w:rPr>
                <w:rFonts w:eastAsia="Times New Roman" w:cs="Arial"/>
                <w:color w:val="000000"/>
                <w:sz w:val="20"/>
                <w:szCs w:val="20"/>
                <w:lang w:val="es-PA" w:eastAsia="de-DE"/>
              </w:rPr>
              <w:t xml:space="preserve"> transporte. </w:t>
            </w:r>
          </w:p>
        </w:tc>
        <w:tc>
          <w:tcPr>
            <w:tcW w:w="2239" w:type="dxa"/>
            <w:noWrap/>
          </w:tcPr>
          <w:p w14:paraId="0034FB79" w14:textId="77777777" w:rsidR="007637A4" w:rsidRPr="00EE3BD2"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EE3BD2">
              <w:rPr>
                <w:rFonts w:eastAsia="Times New Roman" w:cs="Arial"/>
                <w:color w:val="000000"/>
                <w:sz w:val="20"/>
                <w:szCs w:val="20"/>
                <w:lang w:val="es-PA" w:eastAsia="de-DE"/>
              </w:rPr>
              <w:t>Ministerio de Transporte y Obras Públicas (MTOP)</w:t>
            </w:r>
          </w:p>
        </w:tc>
      </w:tr>
      <w:tr w:rsidR="007637A4" w:rsidRPr="00102605" w14:paraId="7178936F"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128102E7" w14:textId="77777777" w:rsidR="007637A4" w:rsidRPr="00136BEB" w:rsidRDefault="007637A4" w:rsidP="00E26781">
            <w:pPr>
              <w:jc w:val="left"/>
              <w:rPr>
                <w:rFonts w:eastAsia="Times New Roman" w:cs="Arial"/>
                <w:color w:val="000000"/>
                <w:sz w:val="20"/>
                <w:szCs w:val="20"/>
                <w:lang w:val="es-PA" w:eastAsia="de-DE"/>
              </w:rPr>
            </w:pPr>
            <w:r w:rsidRPr="00136BEB">
              <w:rPr>
                <w:rFonts w:eastAsia="Times New Roman" w:cs="Arial"/>
                <w:color w:val="000000"/>
                <w:sz w:val="20"/>
                <w:szCs w:val="20"/>
                <w:lang w:val="es-PA" w:eastAsia="de-DE"/>
              </w:rPr>
              <w:t>- Ley No 19.580. Violencia de género</w:t>
            </w:r>
          </w:p>
        </w:tc>
        <w:tc>
          <w:tcPr>
            <w:tcW w:w="4423" w:type="dxa"/>
            <w:noWrap/>
          </w:tcPr>
          <w:p w14:paraId="7A590024" w14:textId="77777777" w:rsidR="007637A4" w:rsidRPr="00413B4C"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067B7B">
              <w:rPr>
                <w:rFonts w:eastAsia="Times New Roman" w:cs="Arial"/>
                <w:color w:val="000000"/>
                <w:sz w:val="20"/>
                <w:szCs w:val="20"/>
                <w:lang w:val="es-PA" w:eastAsia="de-DE"/>
              </w:rPr>
              <w:t>Modifica el Código Civil y Penal para asegurar los derechos de las mujeres a una vida</w:t>
            </w:r>
            <w:r>
              <w:rPr>
                <w:rFonts w:eastAsia="Times New Roman" w:cs="Arial"/>
                <w:color w:val="000000"/>
                <w:sz w:val="20"/>
                <w:szCs w:val="20"/>
                <w:lang w:val="es-PA" w:eastAsia="de-DE"/>
              </w:rPr>
              <w:t xml:space="preserve"> libre de violencia de género. </w:t>
            </w:r>
            <w:r w:rsidRPr="00067B7B">
              <w:rPr>
                <w:rFonts w:eastAsia="Times New Roman" w:cs="Arial"/>
                <w:color w:val="000000"/>
                <w:sz w:val="20"/>
                <w:szCs w:val="20"/>
                <w:lang w:val="es-PA" w:eastAsia="de-DE"/>
              </w:rPr>
              <w:t xml:space="preserve"> </w:t>
            </w:r>
            <w:r w:rsidRPr="00413B4C">
              <w:rPr>
                <w:rFonts w:eastAsia="Times New Roman" w:cs="Arial"/>
                <w:color w:val="000000"/>
                <w:sz w:val="20"/>
                <w:szCs w:val="20"/>
                <w:lang w:val="es-PA" w:eastAsia="de-DE"/>
              </w:rPr>
              <w:t>Define que los espacios administrativos, públicos y privados, deben adopt</w:t>
            </w:r>
            <w:r>
              <w:rPr>
                <w:rFonts w:eastAsia="Times New Roman" w:cs="Arial"/>
                <w:color w:val="000000"/>
                <w:sz w:val="20"/>
                <w:szCs w:val="20"/>
                <w:lang w:val="es-PA" w:eastAsia="de-DE"/>
              </w:rPr>
              <w:t>a</w:t>
            </w:r>
            <w:r w:rsidRPr="00413B4C">
              <w:rPr>
                <w:rFonts w:eastAsia="Times New Roman" w:cs="Arial"/>
                <w:color w:val="000000"/>
                <w:sz w:val="20"/>
                <w:szCs w:val="20"/>
                <w:lang w:val="es-PA" w:eastAsia="de-DE"/>
              </w:rPr>
              <w:t>r medidas de</w:t>
            </w:r>
            <w:r>
              <w:rPr>
                <w:rFonts w:eastAsia="Times New Roman" w:cs="Arial"/>
                <w:color w:val="000000"/>
                <w:sz w:val="20"/>
                <w:szCs w:val="20"/>
                <w:lang w:val="es-PA" w:eastAsia="de-DE"/>
              </w:rPr>
              <w:t xml:space="preserve"> prevención, protección, investigación y sanción a la violencia de género.</w:t>
            </w:r>
            <w:r w:rsidRPr="00413B4C">
              <w:rPr>
                <w:rFonts w:eastAsia="Times New Roman" w:cs="Arial"/>
                <w:color w:val="000000"/>
                <w:sz w:val="20"/>
                <w:szCs w:val="20"/>
                <w:lang w:val="es-PA" w:eastAsia="de-DE"/>
              </w:rPr>
              <w:t xml:space="preserve"> </w:t>
            </w:r>
          </w:p>
        </w:tc>
        <w:tc>
          <w:tcPr>
            <w:tcW w:w="2239" w:type="dxa"/>
            <w:noWrap/>
          </w:tcPr>
          <w:p w14:paraId="43676ACA" w14:textId="77777777" w:rsidR="007637A4" w:rsidRPr="00C74A1F"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proofErr w:type="spellStart"/>
            <w:r>
              <w:rPr>
                <w:rFonts w:eastAsia="Times New Roman" w:cs="Arial"/>
                <w:color w:val="000000"/>
                <w:sz w:val="20"/>
                <w:szCs w:val="20"/>
                <w:lang w:eastAsia="de-DE"/>
              </w:rPr>
              <w:t>Ministerio</w:t>
            </w:r>
            <w:proofErr w:type="spellEnd"/>
            <w:r>
              <w:rPr>
                <w:rFonts w:eastAsia="Times New Roman" w:cs="Arial"/>
                <w:color w:val="000000"/>
                <w:sz w:val="20"/>
                <w:szCs w:val="20"/>
                <w:lang w:eastAsia="de-DE"/>
              </w:rPr>
              <w:t xml:space="preserve"> de Desarrollo Social</w:t>
            </w:r>
          </w:p>
        </w:tc>
      </w:tr>
      <w:tr w:rsidR="007637A4" w:rsidRPr="00102605" w14:paraId="013FE520" w14:textId="77777777" w:rsidTr="00E26781">
        <w:trPr>
          <w:trHeight w:val="457"/>
        </w:trPr>
        <w:tc>
          <w:tcPr>
            <w:cnfStyle w:val="001000000000" w:firstRow="0" w:lastRow="0" w:firstColumn="1" w:lastColumn="0" w:oddVBand="0" w:evenVBand="0" w:oddHBand="0" w:evenHBand="0" w:firstRowFirstColumn="0" w:firstRowLastColumn="0" w:lastRowFirstColumn="0" w:lastRowLastColumn="0"/>
            <w:tcW w:w="2694" w:type="dxa"/>
            <w:noWrap/>
          </w:tcPr>
          <w:p w14:paraId="39BCF12D" w14:textId="77777777" w:rsidR="007637A4" w:rsidRDefault="007637A4" w:rsidP="00E26781">
            <w:pPr>
              <w:jc w:val="left"/>
              <w:rPr>
                <w:rFonts w:eastAsia="Times New Roman" w:cs="Arial"/>
                <w:color w:val="000000"/>
                <w:sz w:val="20"/>
                <w:szCs w:val="20"/>
                <w:lang w:eastAsia="de-DE"/>
              </w:rPr>
            </w:pPr>
            <w:r>
              <w:rPr>
                <w:rFonts w:eastAsia="Times New Roman" w:cs="Arial"/>
                <w:color w:val="000000"/>
                <w:sz w:val="20"/>
                <w:szCs w:val="20"/>
                <w:lang w:eastAsia="de-DE"/>
              </w:rPr>
              <w:t>Ley</w:t>
            </w:r>
            <w:r w:rsidRPr="00FC64F2">
              <w:rPr>
                <w:rFonts w:eastAsia="Times New Roman" w:cs="Arial"/>
                <w:color w:val="000000"/>
                <w:sz w:val="20"/>
                <w:szCs w:val="20"/>
                <w:lang w:eastAsia="de-DE"/>
              </w:rPr>
              <w:t xml:space="preserve"> No 18.561. </w:t>
            </w:r>
            <w:r>
              <w:rPr>
                <w:rFonts w:eastAsia="Times New Roman" w:cs="Arial"/>
                <w:color w:val="000000"/>
                <w:sz w:val="20"/>
                <w:szCs w:val="20"/>
                <w:lang w:eastAsia="de-DE"/>
              </w:rPr>
              <w:t xml:space="preserve"> </w:t>
            </w:r>
            <w:proofErr w:type="spellStart"/>
            <w:r>
              <w:rPr>
                <w:rFonts w:eastAsia="Times New Roman" w:cs="Arial"/>
                <w:color w:val="000000"/>
                <w:sz w:val="20"/>
                <w:szCs w:val="20"/>
                <w:lang w:eastAsia="de-DE"/>
              </w:rPr>
              <w:t>Acoso</w:t>
            </w:r>
            <w:proofErr w:type="spellEnd"/>
            <w:r>
              <w:rPr>
                <w:rFonts w:eastAsia="Times New Roman" w:cs="Arial"/>
                <w:color w:val="000000"/>
                <w:sz w:val="20"/>
                <w:szCs w:val="20"/>
                <w:lang w:eastAsia="de-DE"/>
              </w:rPr>
              <w:t xml:space="preserve"> Sexual</w:t>
            </w:r>
          </w:p>
        </w:tc>
        <w:tc>
          <w:tcPr>
            <w:tcW w:w="4423" w:type="dxa"/>
            <w:noWrap/>
          </w:tcPr>
          <w:p w14:paraId="207D1BE6" w14:textId="77777777" w:rsidR="007637A4" w:rsidRPr="00EE3BD2"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PA" w:eastAsia="de-DE"/>
              </w:rPr>
            </w:pPr>
            <w:r w:rsidRPr="00EE3BD2">
              <w:rPr>
                <w:rFonts w:eastAsia="Times New Roman" w:cs="Arial"/>
                <w:sz w:val="20"/>
                <w:szCs w:val="20"/>
                <w:lang w:val="es-PA" w:eastAsia="de-DE"/>
              </w:rPr>
              <w:t>Regula los deberes de los empleadores que deben ser adoptados para prevenir</w:t>
            </w:r>
            <w:r>
              <w:rPr>
                <w:rFonts w:eastAsia="Times New Roman" w:cs="Arial"/>
                <w:sz w:val="20"/>
                <w:szCs w:val="20"/>
                <w:lang w:val="es-PA" w:eastAsia="de-DE"/>
              </w:rPr>
              <w:t xml:space="preserve"> y sancionar el acoso sexual</w:t>
            </w:r>
            <w:r w:rsidRPr="00EE3BD2">
              <w:rPr>
                <w:rFonts w:eastAsia="Times New Roman" w:cs="Arial"/>
                <w:sz w:val="20"/>
                <w:szCs w:val="20"/>
                <w:lang w:val="es-PA" w:eastAsia="de-DE"/>
              </w:rPr>
              <w:t xml:space="preserve"> </w:t>
            </w:r>
          </w:p>
        </w:tc>
        <w:tc>
          <w:tcPr>
            <w:tcW w:w="2239" w:type="dxa"/>
            <w:noWrap/>
          </w:tcPr>
          <w:p w14:paraId="7AA40424" w14:textId="77777777" w:rsidR="007637A4" w:rsidRPr="00C74A1F" w:rsidRDefault="007637A4" w:rsidP="00E2678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proofErr w:type="spellStart"/>
            <w:r>
              <w:rPr>
                <w:rFonts w:eastAsia="Times New Roman" w:cs="Arial"/>
                <w:color w:val="000000"/>
                <w:sz w:val="20"/>
                <w:szCs w:val="20"/>
                <w:lang w:eastAsia="de-DE"/>
              </w:rPr>
              <w:t>Ministerio</w:t>
            </w:r>
            <w:proofErr w:type="spellEnd"/>
            <w:r>
              <w:rPr>
                <w:rFonts w:eastAsia="Times New Roman" w:cs="Arial"/>
                <w:color w:val="000000"/>
                <w:sz w:val="20"/>
                <w:szCs w:val="20"/>
                <w:lang w:eastAsia="de-DE"/>
              </w:rPr>
              <w:t xml:space="preserve"> de Desarrollo Social</w:t>
            </w:r>
          </w:p>
        </w:tc>
      </w:tr>
      <w:tr w:rsidR="007637A4" w:rsidRPr="00102605" w14:paraId="08908901" w14:textId="77777777" w:rsidTr="00E26781">
        <w:trPr>
          <w:trHeight w:val="183"/>
        </w:trPr>
        <w:tc>
          <w:tcPr>
            <w:cnfStyle w:val="001000000000" w:firstRow="0" w:lastRow="0" w:firstColumn="1" w:lastColumn="0" w:oddVBand="0" w:evenVBand="0" w:oddHBand="0" w:evenHBand="0" w:firstRowFirstColumn="0" w:firstRowLastColumn="0" w:lastRowFirstColumn="0" w:lastRowLastColumn="0"/>
            <w:tcW w:w="9356" w:type="dxa"/>
            <w:gridSpan w:val="3"/>
            <w:noWrap/>
          </w:tcPr>
          <w:p w14:paraId="0B459C79" w14:textId="77777777" w:rsidR="007637A4" w:rsidRPr="00102605" w:rsidRDefault="007637A4" w:rsidP="00E26781">
            <w:pPr>
              <w:jc w:val="left"/>
              <w:rPr>
                <w:rFonts w:eastAsia="Times New Roman" w:cs="Arial"/>
                <w:color w:val="000000"/>
                <w:sz w:val="20"/>
                <w:szCs w:val="20"/>
                <w:lang w:eastAsia="de-DE"/>
              </w:rPr>
            </w:pPr>
            <w:proofErr w:type="spellStart"/>
            <w:r w:rsidRPr="00102605">
              <w:rPr>
                <w:rFonts w:eastAsia="Times New Roman" w:cs="Arial"/>
                <w:color w:val="000000"/>
                <w:sz w:val="20"/>
                <w:szCs w:val="20"/>
                <w:lang w:eastAsia="de-DE"/>
              </w:rPr>
              <w:t>G</w:t>
            </w:r>
            <w:r>
              <w:rPr>
                <w:rFonts w:eastAsia="Times New Roman" w:cs="Arial"/>
                <w:color w:val="000000"/>
                <w:sz w:val="20"/>
                <w:szCs w:val="20"/>
                <w:lang w:eastAsia="de-DE"/>
              </w:rPr>
              <w:t>énero</w:t>
            </w:r>
            <w:proofErr w:type="spellEnd"/>
          </w:p>
        </w:tc>
      </w:tr>
      <w:tr w:rsidR="007637A4" w:rsidRPr="009C307E" w14:paraId="548869A9" w14:textId="77777777" w:rsidTr="00E26781">
        <w:trPr>
          <w:trHeight w:val="327"/>
        </w:trPr>
        <w:tc>
          <w:tcPr>
            <w:cnfStyle w:val="001000000000" w:firstRow="0" w:lastRow="0" w:firstColumn="1" w:lastColumn="0" w:oddVBand="0" w:evenVBand="0" w:oddHBand="0" w:evenHBand="0" w:firstRowFirstColumn="0" w:firstRowLastColumn="0" w:lastRowFirstColumn="0" w:lastRowLastColumn="0"/>
            <w:tcW w:w="9356" w:type="dxa"/>
            <w:gridSpan w:val="3"/>
            <w:noWrap/>
          </w:tcPr>
          <w:p w14:paraId="2BE4AF70" w14:textId="77777777" w:rsidR="007637A4" w:rsidRPr="00AC3620" w:rsidRDefault="007637A4" w:rsidP="003173CD">
            <w:pPr>
              <w:pStyle w:val="Prrafodelista"/>
              <w:numPr>
                <w:ilvl w:val="0"/>
                <w:numId w:val="14"/>
              </w:numPr>
              <w:ind w:left="313" w:hanging="284"/>
              <w:rPr>
                <w:b w:val="0"/>
                <w:bCs w:val="0"/>
                <w:sz w:val="18"/>
                <w:szCs w:val="18"/>
                <w:lang w:val="es-PA"/>
              </w:rPr>
            </w:pPr>
            <w:r w:rsidRPr="00AC3620">
              <w:rPr>
                <w:b w:val="0"/>
                <w:bCs w:val="0"/>
                <w:sz w:val="18"/>
                <w:szCs w:val="18"/>
                <w:lang w:val="es-PA"/>
              </w:rPr>
              <w:t>Ley 15,164 de 1981, Ratifica</w:t>
            </w:r>
            <w:r>
              <w:rPr>
                <w:b w:val="0"/>
                <w:bCs w:val="0"/>
                <w:sz w:val="18"/>
                <w:szCs w:val="18"/>
                <w:lang w:val="es-PA"/>
              </w:rPr>
              <w:t>ción de la</w:t>
            </w:r>
            <w:r w:rsidRPr="00AC3620">
              <w:rPr>
                <w:b w:val="0"/>
                <w:bCs w:val="0"/>
                <w:sz w:val="18"/>
                <w:szCs w:val="18"/>
                <w:lang w:val="es-PA"/>
              </w:rPr>
              <w:t xml:space="preserve"> </w:t>
            </w:r>
            <w:r w:rsidRPr="00AC3620">
              <w:rPr>
                <w:rFonts w:cs="Arial"/>
                <w:b w:val="0"/>
                <w:bCs w:val="0"/>
                <w:color w:val="202124"/>
                <w:sz w:val="18"/>
                <w:szCs w:val="18"/>
                <w:shd w:val="clear" w:color="auto" w:fill="FFFFFF"/>
                <w:lang w:val="es-PA"/>
              </w:rPr>
              <w:t>Convención sobre la Eliminación de Todas las Formas de Discriminación contra la Mujer</w:t>
            </w:r>
            <w:r>
              <w:rPr>
                <w:rFonts w:cs="Arial"/>
                <w:b w:val="0"/>
                <w:bCs w:val="0"/>
                <w:color w:val="202124"/>
                <w:sz w:val="18"/>
                <w:szCs w:val="18"/>
                <w:shd w:val="clear" w:color="auto" w:fill="FFFFFF"/>
                <w:lang w:val="es-PA"/>
              </w:rPr>
              <w:t xml:space="preserve"> </w:t>
            </w:r>
            <w:r w:rsidRPr="00AC3620">
              <w:rPr>
                <w:b w:val="0"/>
                <w:bCs w:val="0"/>
                <w:sz w:val="18"/>
                <w:szCs w:val="18"/>
                <w:lang w:val="es-PA"/>
              </w:rPr>
              <w:t>(CEDAW)</w:t>
            </w:r>
          </w:p>
          <w:p w14:paraId="7F2B2321" w14:textId="77777777" w:rsidR="007637A4" w:rsidRPr="005446F6" w:rsidRDefault="007637A4" w:rsidP="003173CD">
            <w:pPr>
              <w:pStyle w:val="Prrafodelista"/>
              <w:numPr>
                <w:ilvl w:val="0"/>
                <w:numId w:val="14"/>
              </w:numPr>
              <w:ind w:left="313" w:hanging="284"/>
              <w:rPr>
                <w:b w:val="0"/>
                <w:bCs w:val="0"/>
                <w:sz w:val="18"/>
                <w:szCs w:val="18"/>
                <w:lang w:val="es-PA"/>
              </w:rPr>
            </w:pPr>
            <w:r w:rsidRPr="005446F6">
              <w:rPr>
                <w:b w:val="0"/>
                <w:bCs w:val="0"/>
                <w:sz w:val="18"/>
                <w:szCs w:val="18"/>
                <w:lang w:val="es-PA"/>
              </w:rPr>
              <w:t>Ley 16,045 de 1989, Ley de igualdad de oportunidades y trato entre homb</w:t>
            </w:r>
            <w:r>
              <w:rPr>
                <w:b w:val="0"/>
                <w:bCs w:val="0"/>
                <w:sz w:val="18"/>
                <w:szCs w:val="18"/>
                <w:lang w:val="es-PA"/>
              </w:rPr>
              <w:t>res y mujeres en la actividad laboral</w:t>
            </w:r>
            <w:r w:rsidRPr="005446F6">
              <w:rPr>
                <w:b w:val="0"/>
                <w:bCs w:val="0"/>
                <w:sz w:val="18"/>
                <w:szCs w:val="18"/>
                <w:lang w:val="es-PA"/>
              </w:rPr>
              <w:t>.</w:t>
            </w:r>
          </w:p>
          <w:p w14:paraId="34EF9D77" w14:textId="77777777" w:rsidR="007637A4" w:rsidRPr="00B20788" w:rsidRDefault="007637A4" w:rsidP="003173CD">
            <w:pPr>
              <w:pStyle w:val="Prrafodelista"/>
              <w:numPr>
                <w:ilvl w:val="0"/>
                <w:numId w:val="14"/>
              </w:numPr>
              <w:ind w:left="313" w:hanging="284"/>
              <w:rPr>
                <w:b w:val="0"/>
                <w:bCs w:val="0"/>
                <w:sz w:val="18"/>
                <w:szCs w:val="18"/>
                <w:lang w:val="es-PA"/>
              </w:rPr>
            </w:pPr>
            <w:r w:rsidRPr="00B20788">
              <w:rPr>
                <w:b w:val="0"/>
                <w:bCs w:val="0"/>
                <w:sz w:val="18"/>
                <w:szCs w:val="18"/>
                <w:lang w:val="es-PA"/>
              </w:rPr>
              <w:t>Ley 16,735 de 1996, Ratificación de la Convención Internacional de Belé</w:t>
            </w:r>
            <w:r>
              <w:rPr>
                <w:b w:val="0"/>
                <w:bCs w:val="0"/>
                <w:sz w:val="18"/>
                <w:szCs w:val="18"/>
                <w:lang w:val="es-PA"/>
              </w:rPr>
              <w:t>m</w:t>
            </w:r>
            <w:r w:rsidRPr="00B20788">
              <w:rPr>
                <w:b w:val="0"/>
                <w:bCs w:val="0"/>
                <w:sz w:val="18"/>
                <w:szCs w:val="18"/>
                <w:lang w:val="es-PA"/>
              </w:rPr>
              <w:t xml:space="preserve"> sobr</w:t>
            </w:r>
            <w:r>
              <w:rPr>
                <w:b w:val="0"/>
                <w:bCs w:val="0"/>
                <w:sz w:val="18"/>
                <w:szCs w:val="18"/>
                <w:lang w:val="es-PA"/>
              </w:rPr>
              <w:t xml:space="preserve">e Derechos Humanos </w:t>
            </w:r>
          </w:p>
          <w:p w14:paraId="6778B2D3" w14:textId="77777777" w:rsidR="007637A4" w:rsidRPr="00545331" w:rsidRDefault="007637A4" w:rsidP="003173CD">
            <w:pPr>
              <w:pStyle w:val="Prrafodelista"/>
              <w:numPr>
                <w:ilvl w:val="0"/>
                <w:numId w:val="14"/>
              </w:numPr>
              <w:ind w:left="313" w:hanging="284"/>
              <w:rPr>
                <w:b w:val="0"/>
                <w:bCs w:val="0"/>
                <w:sz w:val="18"/>
                <w:szCs w:val="18"/>
                <w:lang w:val="es-PA"/>
              </w:rPr>
            </w:pPr>
            <w:r w:rsidRPr="00545331">
              <w:rPr>
                <w:b w:val="0"/>
                <w:bCs w:val="0"/>
                <w:sz w:val="18"/>
                <w:szCs w:val="18"/>
                <w:lang w:val="es-PA"/>
              </w:rPr>
              <w:t>Ley 17,514 de 2002, Ley de erradi</w:t>
            </w:r>
            <w:r>
              <w:rPr>
                <w:b w:val="0"/>
                <w:bCs w:val="0"/>
                <w:sz w:val="18"/>
                <w:szCs w:val="18"/>
                <w:lang w:val="es-PA"/>
              </w:rPr>
              <w:t>cación de la violencia doméstica</w:t>
            </w:r>
          </w:p>
          <w:p w14:paraId="1C712544" w14:textId="77777777" w:rsidR="007637A4" w:rsidRPr="00545331" w:rsidRDefault="007637A4" w:rsidP="003173CD">
            <w:pPr>
              <w:pStyle w:val="Prrafodelista"/>
              <w:numPr>
                <w:ilvl w:val="0"/>
                <w:numId w:val="14"/>
              </w:numPr>
              <w:ind w:left="313" w:hanging="284"/>
              <w:rPr>
                <w:b w:val="0"/>
                <w:bCs w:val="0"/>
                <w:sz w:val="18"/>
                <w:szCs w:val="18"/>
                <w:lang w:val="es-PA"/>
              </w:rPr>
            </w:pPr>
            <w:r w:rsidRPr="00545331">
              <w:rPr>
                <w:b w:val="0"/>
                <w:bCs w:val="0"/>
                <w:sz w:val="18"/>
                <w:szCs w:val="18"/>
                <w:lang w:val="es-PA"/>
              </w:rPr>
              <w:t xml:space="preserve">Ley 17,707 de 2003, Creación de cortes especializadas en la </w:t>
            </w:r>
            <w:r>
              <w:rPr>
                <w:b w:val="0"/>
                <w:bCs w:val="0"/>
                <w:sz w:val="18"/>
                <w:szCs w:val="18"/>
                <w:lang w:val="es-PA"/>
              </w:rPr>
              <w:t>Ley de violencia doméstica</w:t>
            </w:r>
          </w:p>
          <w:p w14:paraId="3BAF68A9" w14:textId="77777777" w:rsidR="007637A4" w:rsidRPr="00F13052" w:rsidRDefault="007637A4" w:rsidP="003173CD">
            <w:pPr>
              <w:pStyle w:val="Prrafodelista"/>
              <w:numPr>
                <w:ilvl w:val="0"/>
                <w:numId w:val="14"/>
              </w:numPr>
              <w:ind w:left="313" w:hanging="284"/>
              <w:rPr>
                <w:b w:val="0"/>
                <w:bCs w:val="0"/>
                <w:sz w:val="18"/>
                <w:szCs w:val="18"/>
                <w:lang w:val="es-PA"/>
              </w:rPr>
            </w:pPr>
            <w:r w:rsidRPr="00F13052">
              <w:rPr>
                <w:b w:val="0"/>
                <w:bCs w:val="0"/>
                <w:sz w:val="18"/>
                <w:szCs w:val="18"/>
                <w:lang w:val="es-PA"/>
              </w:rPr>
              <w:t xml:space="preserve">Ley 17,815 de 2004, Ley para la protección contra la </w:t>
            </w:r>
            <w:r>
              <w:rPr>
                <w:b w:val="0"/>
                <w:bCs w:val="0"/>
                <w:sz w:val="18"/>
                <w:szCs w:val="18"/>
                <w:lang w:val="es-PA"/>
              </w:rPr>
              <w:t xml:space="preserve">explotación sexual de los niños, adolescentes y discapacitados </w:t>
            </w:r>
          </w:p>
          <w:p w14:paraId="534EF5C2" w14:textId="77777777" w:rsidR="007637A4" w:rsidRPr="00C56777" w:rsidRDefault="007637A4" w:rsidP="003173CD">
            <w:pPr>
              <w:pStyle w:val="Prrafodelista"/>
              <w:numPr>
                <w:ilvl w:val="0"/>
                <w:numId w:val="14"/>
              </w:numPr>
              <w:ind w:left="313" w:hanging="284"/>
              <w:rPr>
                <w:b w:val="0"/>
                <w:bCs w:val="0"/>
                <w:sz w:val="18"/>
                <w:szCs w:val="18"/>
                <w:lang w:val="es-PA"/>
              </w:rPr>
            </w:pPr>
            <w:r w:rsidRPr="00F13052">
              <w:rPr>
                <w:b w:val="0"/>
                <w:bCs w:val="0"/>
                <w:sz w:val="18"/>
                <w:szCs w:val="18"/>
                <w:lang w:val="es-PA"/>
              </w:rPr>
              <w:t xml:space="preserve">Ley 18,104 de 2007, Ley sobre la igualdad de derechos y oportunidades </w:t>
            </w:r>
            <w:r>
              <w:rPr>
                <w:b w:val="0"/>
                <w:bCs w:val="0"/>
                <w:sz w:val="18"/>
                <w:szCs w:val="18"/>
                <w:lang w:val="es-PA"/>
              </w:rPr>
              <w:t>para hombres y mujeres</w:t>
            </w:r>
            <w:r w:rsidRPr="00F13052">
              <w:rPr>
                <w:b w:val="0"/>
                <w:bCs w:val="0"/>
                <w:sz w:val="18"/>
                <w:szCs w:val="18"/>
                <w:lang w:val="es-PA"/>
              </w:rPr>
              <w:t>.</w:t>
            </w:r>
            <w:r>
              <w:rPr>
                <w:b w:val="0"/>
                <w:bCs w:val="0"/>
                <w:sz w:val="18"/>
                <w:szCs w:val="18"/>
                <w:lang w:val="es-PA"/>
              </w:rPr>
              <w:t xml:space="preserve"> </w:t>
            </w:r>
            <w:r w:rsidRPr="00C56777">
              <w:rPr>
                <w:b w:val="0"/>
                <w:bCs w:val="0"/>
                <w:sz w:val="18"/>
                <w:szCs w:val="18"/>
                <w:lang w:val="es-PA"/>
              </w:rPr>
              <w:t>Esta Ley crea el Consejo Nacional de Género.</w:t>
            </w:r>
          </w:p>
          <w:p w14:paraId="1736EF91" w14:textId="77777777" w:rsidR="007637A4" w:rsidRPr="00D4065F" w:rsidRDefault="007637A4" w:rsidP="003173CD">
            <w:pPr>
              <w:pStyle w:val="Prrafodelista"/>
              <w:numPr>
                <w:ilvl w:val="0"/>
                <w:numId w:val="14"/>
              </w:numPr>
              <w:ind w:left="313" w:hanging="284"/>
              <w:rPr>
                <w:b w:val="0"/>
                <w:bCs w:val="0"/>
                <w:sz w:val="18"/>
                <w:szCs w:val="18"/>
                <w:lang w:val="es-PA"/>
              </w:rPr>
            </w:pPr>
            <w:r w:rsidRPr="00D4065F">
              <w:rPr>
                <w:b w:val="0"/>
                <w:bCs w:val="0"/>
                <w:sz w:val="18"/>
                <w:szCs w:val="18"/>
                <w:lang w:val="es-PA"/>
              </w:rPr>
              <w:t>Ley 18,561 de 2009, Ley sobre acoso sexual</w:t>
            </w:r>
          </w:p>
          <w:p w14:paraId="31914A38" w14:textId="77777777" w:rsidR="007637A4" w:rsidRPr="00F13052" w:rsidRDefault="007637A4" w:rsidP="003173CD">
            <w:pPr>
              <w:pStyle w:val="Prrafodelista"/>
              <w:numPr>
                <w:ilvl w:val="0"/>
                <w:numId w:val="14"/>
              </w:numPr>
              <w:ind w:left="313" w:hanging="284"/>
              <w:rPr>
                <w:b w:val="0"/>
                <w:bCs w:val="0"/>
                <w:sz w:val="18"/>
                <w:szCs w:val="18"/>
                <w:lang w:val="es-PA"/>
              </w:rPr>
            </w:pPr>
            <w:r w:rsidRPr="00F13052">
              <w:rPr>
                <w:b w:val="0"/>
                <w:bCs w:val="0"/>
                <w:sz w:val="18"/>
                <w:szCs w:val="18"/>
                <w:lang w:val="es-PA"/>
              </w:rPr>
              <w:t>Ley 19,353 de 2015, Ley sobre la creación de un sistema</w:t>
            </w:r>
            <w:r>
              <w:rPr>
                <w:b w:val="0"/>
                <w:bCs w:val="0"/>
                <w:sz w:val="18"/>
                <w:szCs w:val="18"/>
                <w:lang w:val="es-PA"/>
              </w:rPr>
              <w:t xml:space="preserve"> nacional de cuidado integrado</w:t>
            </w:r>
          </w:p>
          <w:p w14:paraId="2DD91731" w14:textId="77777777" w:rsidR="007637A4" w:rsidRPr="00F13052" w:rsidRDefault="007637A4" w:rsidP="003173CD">
            <w:pPr>
              <w:pStyle w:val="Prrafodelista"/>
              <w:numPr>
                <w:ilvl w:val="0"/>
                <w:numId w:val="14"/>
              </w:numPr>
              <w:ind w:left="313" w:hanging="284"/>
              <w:rPr>
                <w:rFonts w:eastAsia="Times New Roman" w:cs="Arial"/>
                <w:b w:val="0"/>
                <w:bCs w:val="0"/>
                <w:color w:val="000000"/>
                <w:sz w:val="20"/>
                <w:szCs w:val="20"/>
                <w:lang w:val="es-PA" w:eastAsia="de-DE"/>
              </w:rPr>
            </w:pPr>
            <w:r w:rsidRPr="00F13052">
              <w:rPr>
                <w:b w:val="0"/>
                <w:bCs w:val="0"/>
                <w:sz w:val="18"/>
                <w:szCs w:val="18"/>
                <w:lang w:val="es-PA"/>
              </w:rPr>
              <w:t>Ley 19,580 de 2017, Ley sobre la violencia contra las mujere</w:t>
            </w:r>
            <w:r>
              <w:rPr>
                <w:b w:val="0"/>
                <w:bCs w:val="0"/>
                <w:sz w:val="18"/>
                <w:szCs w:val="18"/>
                <w:lang w:val="es-PA"/>
              </w:rPr>
              <w:t xml:space="preserve">s basadas en género </w:t>
            </w:r>
          </w:p>
          <w:p w14:paraId="7C5B8C43" w14:textId="7FED04CD" w:rsidR="007637A4" w:rsidRPr="00A856BE" w:rsidRDefault="007637A4" w:rsidP="003173CD">
            <w:pPr>
              <w:pStyle w:val="Prrafodelista"/>
              <w:numPr>
                <w:ilvl w:val="0"/>
                <w:numId w:val="14"/>
              </w:numPr>
              <w:ind w:left="313" w:hanging="284"/>
              <w:rPr>
                <w:rFonts w:eastAsia="Times New Roman" w:cs="Arial"/>
                <w:b w:val="0"/>
                <w:bCs w:val="0"/>
                <w:color w:val="000000"/>
                <w:sz w:val="20"/>
                <w:szCs w:val="20"/>
                <w:lang w:val="es-ES" w:eastAsia="de-DE"/>
              </w:rPr>
            </w:pPr>
            <w:r w:rsidRPr="00A856BE">
              <w:rPr>
                <w:rFonts w:cs="Arial"/>
                <w:b w:val="0"/>
                <w:bCs w:val="0"/>
                <w:sz w:val="18"/>
                <w:szCs w:val="18"/>
                <w:lang w:val="es-ES"/>
              </w:rPr>
              <w:t xml:space="preserve">Ley17886, </w:t>
            </w:r>
            <w:r w:rsidR="00A856BE" w:rsidRPr="00A856BE">
              <w:rPr>
                <w:rFonts w:cs="Arial"/>
                <w:b w:val="0"/>
                <w:bCs w:val="0"/>
                <w:sz w:val="18"/>
                <w:szCs w:val="18"/>
                <w:lang w:val="es-ES"/>
              </w:rPr>
              <w:t>crea el Instituto Nacional de las Mujeres dentro de la Secretaría de Desarrollo Social para promover políticas de género, y el diseño, implementación, seguimiento y evaluación de políticas públicas con perspectiva de género</w:t>
            </w:r>
            <w:r w:rsidRPr="00A856BE">
              <w:rPr>
                <w:rFonts w:cs="Arial"/>
                <w:b w:val="0"/>
                <w:bCs w:val="0"/>
                <w:sz w:val="18"/>
                <w:szCs w:val="18"/>
                <w:lang w:val="es-ES"/>
              </w:rPr>
              <w:t>.</w:t>
            </w:r>
          </w:p>
          <w:p w14:paraId="5F20E1E5" w14:textId="77777777" w:rsidR="007637A4" w:rsidRPr="00C56777" w:rsidRDefault="007637A4" w:rsidP="003173CD">
            <w:pPr>
              <w:pStyle w:val="Prrafodelista"/>
              <w:numPr>
                <w:ilvl w:val="0"/>
                <w:numId w:val="14"/>
              </w:numPr>
              <w:ind w:left="313" w:hanging="284"/>
              <w:rPr>
                <w:rFonts w:cs="Arial"/>
                <w:b w:val="0"/>
                <w:bCs w:val="0"/>
                <w:sz w:val="18"/>
                <w:szCs w:val="18"/>
                <w:lang w:val="es-PA"/>
              </w:rPr>
            </w:pPr>
            <w:r w:rsidRPr="00C56777">
              <w:rPr>
                <w:rFonts w:cs="Arial"/>
                <w:b w:val="0"/>
                <w:bCs w:val="0"/>
                <w:sz w:val="18"/>
                <w:szCs w:val="18"/>
                <w:lang w:val="es-PA"/>
              </w:rPr>
              <w:t>Ley 18.104 Declaración de interés general. Derecho de equidad entre hombres y mujeres.</w:t>
            </w:r>
          </w:p>
          <w:p w14:paraId="0B86FC44" w14:textId="77777777" w:rsidR="007637A4" w:rsidRPr="00D90434" w:rsidRDefault="007637A4" w:rsidP="003173CD">
            <w:pPr>
              <w:pStyle w:val="Prrafodelista"/>
              <w:numPr>
                <w:ilvl w:val="0"/>
                <w:numId w:val="14"/>
              </w:numPr>
              <w:ind w:left="313" w:hanging="284"/>
              <w:rPr>
                <w:rFonts w:eastAsia="Times New Roman" w:cs="Arial"/>
                <w:b w:val="0"/>
                <w:bCs w:val="0"/>
                <w:color w:val="000000"/>
                <w:sz w:val="20"/>
                <w:szCs w:val="20"/>
                <w:lang w:val="es-PA" w:eastAsia="de-DE"/>
              </w:rPr>
            </w:pPr>
            <w:r w:rsidRPr="00D90434">
              <w:rPr>
                <w:rFonts w:cs="Arial"/>
                <w:b w:val="0"/>
                <w:bCs w:val="0"/>
                <w:sz w:val="18"/>
                <w:szCs w:val="18"/>
                <w:lang w:val="es-PA"/>
              </w:rPr>
              <w:t xml:space="preserve">En 2018/2019 se crea la Estrategia de Género y Cambio Climático con los objetivos de clasificar las medidas de </w:t>
            </w:r>
            <w:proofErr w:type="spellStart"/>
            <w:r>
              <w:rPr>
                <w:rFonts w:cs="Arial"/>
                <w:b w:val="0"/>
                <w:bCs w:val="0"/>
                <w:sz w:val="18"/>
                <w:szCs w:val="18"/>
                <w:lang w:val="es-PA"/>
              </w:rPr>
              <w:t>CNDs</w:t>
            </w:r>
            <w:proofErr w:type="spellEnd"/>
            <w:r>
              <w:rPr>
                <w:rFonts w:cs="Arial"/>
                <w:b w:val="0"/>
                <w:bCs w:val="0"/>
                <w:sz w:val="18"/>
                <w:szCs w:val="18"/>
                <w:lang w:val="es-PA"/>
              </w:rPr>
              <w:t xml:space="preserve"> de acuerdo con su impacto en la igualdad de género. </w:t>
            </w:r>
          </w:p>
        </w:tc>
      </w:tr>
    </w:tbl>
    <w:p w14:paraId="104A51A3" w14:textId="77777777" w:rsidR="007637A4" w:rsidRPr="00017F9F" w:rsidRDefault="007637A4" w:rsidP="007637A4">
      <w:pPr>
        <w:spacing w:after="0" w:line="240" w:lineRule="auto"/>
        <w:rPr>
          <w:rFonts w:cs="Arial"/>
          <w:i/>
          <w:iCs/>
          <w:sz w:val="20"/>
          <w:szCs w:val="20"/>
          <w:lang w:val="es-PA"/>
        </w:rPr>
      </w:pPr>
      <w:r w:rsidRPr="00017F9F">
        <w:rPr>
          <w:rFonts w:cs="Arial"/>
          <w:i/>
          <w:iCs/>
          <w:sz w:val="20"/>
          <w:szCs w:val="20"/>
          <w:lang w:val="es-PA"/>
        </w:rPr>
        <w:t>Fuentes: Ministerio de Ambiente, Ministerio de Economía y Finanzas, Ministerio de Desarrollo Social, Ministerio de Industria, Energía y Minería</w:t>
      </w:r>
      <w:r w:rsidRPr="00017F9F">
        <w:rPr>
          <w:rFonts w:cs="Arial"/>
          <w:sz w:val="20"/>
          <w:szCs w:val="20"/>
          <w:lang w:val="es-PA"/>
        </w:rPr>
        <w:t xml:space="preserve">, </w:t>
      </w:r>
      <w:r>
        <w:rPr>
          <w:rFonts w:cs="Arial"/>
          <w:sz w:val="20"/>
          <w:szCs w:val="20"/>
          <w:lang w:val="es-PA"/>
        </w:rPr>
        <w:t>Ministerio de Transporte y Obras Públicas</w:t>
      </w:r>
      <w:r w:rsidRPr="00017F9F">
        <w:rPr>
          <w:rFonts w:cs="Arial"/>
          <w:sz w:val="20"/>
          <w:szCs w:val="20"/>
          <w:lang w:val="es-PA"/>
        </w:rPr>
        <w:t>,</w:t>
      </w:r>
      <w:r w:rsidRPr="00017F9F">
        <w:rPr>
          <w:rFonts w:cs="Arial"/>
          <w:i/>
          <w:iCs/>
          <w:sz w:val="20"/>
          <w:szCs w:val="20"/>
          <w:lang w:val="es-PA"/>
        </w:rPr>
        <w:t xml:space="preserve"> </w:t>
      </w:r>
      <w:hyperlink r:id="rId18" w:history="1">
        <w:r w:rsidRPr="00017F9F">
          <w:rPr>
            <w:rStyle w:val="Hipervnculo"/>
            <w:rFonts w:cs="Arial"/>
            <w:i/>
            <w:iCs/>
            <w:sz w:val="20"/>
            <w:szCs w:val="20"/>
            <w:lang w:val="es-PA"/>
          </w:rPr>
          <w:t>https://generoeninfraestructura.iadb.org</w:t>
        </w:r>
      </w:hyperlink>
      <w:r w:rsidRPr="00017F9F">
        <w:rPr>
          <w:rFonts w:cs="Arial"/>
          <w:i/>
          <w:iCs/>
          <w:sz w:val="20"/>
          <w:szCs w:val="20"/>
          <w:lang w:val="es-PA"/>
        </w:rPr>
        <w:t xml:space="preserve">, </w:t>
      </w:r>
      <w:hyperlink r:id="rId19" w:history="1">
        <w:r w:rsidRPr="00017F9F">
          <w:rPr>
            <w:rStyle w:val="Hipervnculo"/>
            <w:rFonts w:cs="Arial"/>
            <w:i/>
            <w:iCs/>
            <w:sz w:val="20"/>
            <w:szCs w:val="20"/>
            <w:lang w:val="es-PA"/>
          </w:rPr>
          <w:t>https://www.climate-</w:t>
        </w:r>
        <w:r>
          <w:rPr>
            <w:rStyle w:val="Hipervnculo"/>
            <w:rFonts w:cs="Arial"/>
            <w:i/>
            <w:iCs/>
            <w:sz w:val="20"/>
            <w:szCs w:val="20"/>
            <w:lang w:val="es-PA"/>
          </w:rPr>
          <w:t>Ley</w:t>
        </w:r>
        <w:r w:rsidRPr="00017F9F">
          <w:rPr>
            <w:rStyle w:val="Hipervnculo"/>
            <w:rFonts w:cs="Arial"/>
            <w:i/>
            <w:iCs/>
            <w:sz w:val="20"/>
            <w:szCs w:val="20"/>
            <w:lang w:val="es-PA"/>
          </w:rPr>
          <w:t>s.org</w:t>
        </w:r>
      </w:hyperlink>
      <w:r w:rsidRPr="00017F9F">
        <w:rPr>
          <w:rFonts w:cs="Arial"/>
          <w:i/>
          <w:iCs/>
          <w:sz w:val="20"/>
          <w:szCs w:val="20"/>
          <w:lang w:val="es-PA"/>
        </w:rPr>
        <w:t>/</w:t>
      </w:r>
    </w:p>
    <w:p w14:paraId="0E2A9A82" w14:textId="77777777" w:rsidR="007637A4" w:rsidRPr="00017F9F" w:rsidRDefault="007637A4" w:rsidP="007637A4">
      <w:pPr>
        <w:spacing w:after="0" w:line="240" w:lineRule="auto"/>
        <w:rPr>
          <w:lang w:val="es-PA"/>
        </w:rPr>
      </w:pPr>
    </w:p>
    <w:p w14:paraId="34F13527" w14:textId="77777777" w:rsidR="007637A4" w:rsidRPr="00830B7F" w:rsidRDefault="007637A4" w:rsidP="007637A4">
      <w:pPr>
        <w:spacing w:after="0" w:line="240" w:lineRule="auto"/>
        <w:rPr>
          <w:b/>
          <w:bCs/>
          <w:lang w:val="es-PA"/>
        </w:rPr>
      </w:pPr>
      <w:r w:rsidRPr="00830B7F">
        <w:rPr>
          <w:b/>
          <w:bCs/>
          <w:lang w:val="es-PA"/>
        </w:rPr>
        <w:t>Sector del Transporte</w:t>
      </w:r>
    </w:p>
    <w:p w14:paraId="2490DABB" w14:textId="77777777" w:rsidR="007637A4" w:rsidRPr="00980855" w:rsidRDefault="007637A4" w:rsidP="00763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PA" w:eastAsia="es-PA"/>
        </w:rPr>
      </w:pPr>
      <w:r w:rsidRPr="00980855">
        <w:rPr>
          <w:rFonts w:eastAsia="Times New Roman" w:cs="Arial"/>
          <w:color w:val="000000" w:themeColor="text1"/>
          <w:lang w:val="es-ES" w:eastAsia="es-PA"/>
        </w:rPr>
        <w:t xml:space="preserve">Uruguay cuenta con </w:t>
      </w:r>
      <w:r>
        <w:rPr>
          <w:rFonts w:eastAsia="Times New Roman" w:cs="Arial"/>
          <w:color w:val="000000" w:themeColor="text1"/>
          <w:lang w:val="es-ES" w:eastAsia="es-PA"/>
        </w:rPr>
        <w:t>una flota</w:t>
      </w:r>
      <w:r w:rsidRPr="00980855">
        <w:rPr>
          <w:rFonts w:eastAsia="Times New Roman" w:cs="Arial"/>
          <w:color w:val="000000" w:themeColor="text1"/>
          <w:lang w:val="es-ES" w:eastAsia="es-PA"/>
        </w:rPr>
        <w:t xml:space="preserve"> vehicular de alrededor de 1,2 millones de unidades (2019). Las emisiones de GEI del transporte por carretera (tanque a rueda) de Uruguay se estiman en 3,68 millones de tCO2eq en 2018. Los vehículos comerciales, inclu</w:t>
      </w:r>
      <w:r w:rsidRPr="00F13BE5">
        <w:rPr>
          <w:rFonts w:eastAsia="Times New Roman" w:cs="Arial"/>
          <w:color w:val="000000" w:themeColor="text1"/>
          <w:lang w:val="es-ES" w:eastAsia="es-PA"/>
        </w:rPr>
        <w:t>yendo</w:t>
      </w:r>
      <w:r w:rsidRPr="00980855">
        <w:rPr>
          <w:rFonts w:eastAsia="Times New Roman" w:cs="Arial"/>
          <w:color w:val="000000" w:themeColor="text1"/>
          <w:lang w:val="es-ES" w:eastAsia="es-PA"/>
        </w:rPr>
        <w:t xml:space="preserve"> taxis, autobuses y </w:t>
      </w:r>
      <w:r w:rsidRPr="00F13BE5">
        <w:rPr>
          <w:rFonts w:eastAsia="Times New Roman" w:cs="Arial"/>
          <w:color w:val="000000" w:themeColor="text1"/>
          <w:lang w:val="es-ES" w:eastAsia="es-PA"/>
        </w:rPr>
        <w:t>VCL</w:t>
      </w:r>
      <w:r w:rsidRPr="00980855">
        <w:rPr>
          <w:rFonts w:eastAsia="Times New Roman" w:cs="Arial"/>
          <w:color w:val="000000" w:themeColor="text1"/>
          <w:lang w:val="es-ES" w:eastAsia="es-PA"/>
        </w:rPr>
        <w:t xml:space="preserve">, son responsables del 19% de las emisiones de GEI. Los camiones representan alrededor del 52% de las emisiones de </w:t>
      </w:r>
      <w:proofErr w:type="spellStart"/>
      <w:r w:rsidRPr="00980855">
        <w:rPr>
          <w:rFonts w:eastAsia="Times New Roman" w:cs="Arial"/>
          <w:color w:val="000000" w:themeColor="text1"/>
          <w:lang w:val="es-ES" w:eastAsia="es-PA"/>
        </w:rPr>
        <w:t>NOx</w:t>
      </w:r>
      <w:proofErr w:type="spellEnd"/>
      <w:r w:rsidRPr="00980855">
        <w:rPr>
          <w:rFonts w:eastAsia="Times New Roman" w:cs="Arial"/>
          <w:color w:val="000000" w:themeColor="text1"/>
          <w:lang w:val="es-ES" w:eastAsia="es-PA"/>
        </w:rPr>
        <w:t>, PM2,5 y BC, pero los camiones representan solo el 8,3% de</w:t>
      </w:r>
      <w:r>
        <w:rPr>
          <w:rFonts w:eastAsia="Times New Roman" w:cs="Arial"/>
          <w:color w:val="000000" w:themeColor="text1"/>
          <w:lang w:val="es-ES" w:eastAsia="es-PA"/>
        </w:rPr>
        <w:t xml:space="preserve"> la flota </w:t>
      </w:r>
      <w:r w:rsidRPr="00980855">
        <w:rPr>
          <w:rFonts w:eastAsia="Times New Roman" w:cs="Arial"/>
          <w:color w:val="000000" w:themeColor="text1"/>
          <w:lang w:val="es-ES" w:eastAsia="es-PA"/>
        </w:rPr>
        <w:t>total de vehículos. Este resultado se debe a que es el principal consumidor de diésel del sector transporte. Se espera que las emisiones de GEI del sector del transporte crezcan en un escenario BAU en alrededor de un 40%, alcanzando los 5,29 millones de tCO2eq para 2030. Uruguay fue reconocido por su reciente transición a las energías renovables en el sistema eléctrico, con un 95% de fuentes renovables en la matriz energética. Uruguay ha adoptado varias estrategias nacionales que promueven la eficiencia energética, el aumento de la oferta de energía renovable y la reducción del consumo de combustibles fósiles.</w:t>
      </w:r>
    </w:p>
    <w:p w14:paraId="64240F4C" w14:textId="77777777" w:rsidR="007637A4" w:rsidRPr="00980855" w:rsidRDefault="007637A4" w:rsidP="007637A4">
      <w:pPr>
        <w:spacing w:after="0" w:line="240" w:lineRule="auto"/>
        <w:rPr>
          <w:lang w:val="es-PA"/>
        </w:rPr>
      </w:pPr>
    </w:p>
    <w:p w14:paraId="566BCEDE" w14:textId="77777777" w:rsidR="007637A4" w:rsidRPr="00F74383" w:rsidRDefault="007637A4" w:rsidP="007637A4">
      <w:pPr>
        <w:spacing w:after="0" w:line="240" w:lineRule="auto"/>
        <w:rPr>
          <w:b/>
          <w:bCs/>
          <w:lang w:val="es-PA"/>
        </w:rPr>
      </w:pPr>
      <w:r w:rsidRPr="00F74383">
        <w:rPr>
          <w:b/>
          <w:bCs/>
          <w:lang w:val="es-PA"/>
        </w:rPr>
        <w:t>Políticas Climáticas y Energéticas</w:t>
      </w:r>
    </w:p>
    <w:p w14:paraId="00EC08F2" w14:textId="77777777" w:rsidR="007637A4" w:rsidRPr="00214B8A" w:rsidRDefault="007637A4" w:rsidP="00763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PA" w:eastAsia="es-PA"/>
        </w:rPr>
      </w:pPr>
      <w:r w:rsidRPr="00214B8A">
        <w:rPr>
          <w:rFonts w:eastAsia="Times New Roman" w:cs="Arial"/>
          <w:color w:val="000000" w:themeColor="text1"/>
          <w:lang w:val="es-ES" w:eastAsia="es-PA"/>
        </w:rPr>
        <w:t xml:space="preserve">Según datos de Climate </w:t>
      </w:r>
      <w:proofErr w:type="spellStart"/>
      <w:r w:rsidRPr="00214B8A">
        <w:rPr>
          <w:rFonts w:eastAsia="Times New Roman" w:cs="Arial"/>
          <w:color w:val="000000" w:themeColor="text1"/>
          <w:lang w:val="es-ES" w:eastAsia="es-PA"/>
        </w:rPr>
        <w:t>Watch</w:t>
      </w:r>
      <w:proofErr w:type="spellEnd"/>
      <w:r w:rsidRPr="00214B8A">
        <w:rPr>
          <w:rFonts w:eastAsia="Times New Roman" w:cs="Arial"/>
          <w:color w:val="000000" w:themeColor="text1"/>
          <w:lang w:val="es-ES" w:eastAsia="es-PA"/>
        </w:rPr>
        <w:t xml:space="preserve">, las emisiones totales en Uruguay en 2019 fueron de 34,36 millones de tCO2eq. En su </w:t>
      </w:r>
      <w:r w:rsidRPr="002F16C1">
        <w:rPr>
          <w:rFonts w:eastAsia="Times New Roman" w:cs="Arial"/>
          <w:color w:val="000000" w:themeColor="text1"/>
          <w:lang w:val="es-ES" w:eastAsia="es-PA"/>
        </w:rPr>
        <w:t>CND,</w:t>
      </w:r>
      <w:r w:rsidRPr="00214B8A">
        <w:rPr>
          <w:rFonts w:eastAsia="Times New Roman" w:cs="Arial"/>
          <w:color w:val="000000" w:themeColor="text1"/>
          <w:lang w:val="es-ES" w:eastAsia="es-PA"/>
        </w:rPr>
        <w:t xml:space="preserve"> Uruguay apunta a una reducción </w:t>
      </w:r>
      <w:r w:rsidRPr="002F16C1">
        <w:rPr>
          <w:rFonts w:eastAsia="Times New Roman" w:cs="Arial"/>
          <w:color w:val="000000" w:themeColor="text1"/>
          <w:lang w:val="es-ES" w:eastAsia="es-PA"/>
        </w:rPr>
        <w:t xml:space="preserve">incondicional </w:t>
      </w:r>
      <w:r w:rsidRPr="00214B8A">
        <w:rPr>
          <w:rFonts w:eastAsia="Times New Roman" w:cs="Arial"/>
          <w:color w:val="000000" w:themeColor="text1"/>
          <w:lang w:val="es-ES" w:eastAsia="es-PA"/>
        </w:rPr>
        <w:t>del 24% y</w:t>
      </w:r>
      <w:r w:rsidRPr="002F16C1">
        <w:rPr>
          <w:rFonts w:eastAsia="Times New Roman" w:cs="Arial"/>
          <w:color w:val="000000" w:themeColor="text1"/>
          <w:lang w:val="es-ES" w:eastAsia="es-PA"/>
        </w:rPr>
        <w:t xml:space="preserve"> condicional</w:t>
      </w:r>
      <w:r w:rsidRPr="00214B8A">
        <w:rPr>
          <w:rFonts w:eastAsia="Times New Roman" w:cs="Arial"/>
          <w:color w:val="000000" w:themeColor="text1"/>
          <w:lang w:val="es-ES" w:eastAsia="es-PA"/>
        </w:rPr>
        <w:t xml:space="preserve"> del 29%</w:t>
      </w:r>
      <w:r w:rsidRPr="002F16C1">
        <w:rPr>
          <w:rFonts w:eastAsia="Times New Roman" w:cs="Arial"/>
          <w:color w:val="000000" w:themeColor="text1"/>
          <w:lang w:val="es-ES" w:eastAsia="es-PA"/>
        </w:rPr>
        <w:t>,</w:t>
      </w:r>
      <w:r w:rsidRPr="00214B8A">
        <w:rPr>
          <w:rFonts w:eastAsia="Times New Roman" w:cs="Arial"/>
          <w:color w:val="000000" w:themeColor="text1"/>
          <w:lang w:val="es-ES" w:eastAsia="es-PA"/>
        </w:rPr>
        <w:t xml:space="preserve"> en la intensidad de las emisiones de CO2 por unidad de PIB. Además, el </w:t>
      </w:r>
      <w:r w:rsidRPr="002F16C1">
        <w:rPr>
          <w:rFonts w:eastAsia="Times New Roman" w:cs="Arial"/>
          <w:color w:val="000000" w:themeColor="text1"/>
          <w:lang w:val="es-ES" w:eastAsia="es-PA"/>
        </w:rPr>
        <w:t>CND</w:t>
      </w:r>
      <w:r w:rsidRPr="00214B8A">
        <w:rPr>
          <w:rFonts w:eastAsia="Times New Roman" w:cs="Arial"/>
          <w:color w:val="000000" w:themeColor="text1"/>
          <w:lang w:val="es-ES" w:eastAsia="es-PA"/>
        </w:rPr>
        <w:t xml:space="preserve"> del país establece metas específicas para las categorías de E-</w:t>
      </w:r>
      <w:proofErr w:type="spellStart"/>
      <w:r w:rsidRPr="00214B8A">
        <w:rPr>
          <w:rFonts w:eastAsia="Times New Roman" w:cs="Arial"/>
          <w:color w:val="000000" w:themeColor="text1"/>
          <w:lang w:val="es-ES" w:eastAsia="es-PA"/>
        </w:rPr>
        <w:t>motion</w:t>
      </w:r>
      <w:proofErr w:type="spellEnd"/>
      <w:r w:rsidRPr="00214B8A">
        <w:rPr>
          <w:rFonts w:eastAsia="Times New Roman" w:cs="Arial"/>
          <w:color w:val="000000" w:themeColor="text1"/>
          <w:lang w:val="es-ES" w:eastAsia="es-PA"/>
        </w:rPr>
        <w:t xml:space="preserve"> hacia 2025: e-Buses (110 unidades), e-taxis (550 unidades) y vehículos comerciales ligeros eléctricos (</w:t>
      </w:r>
      <w:r>
        <w:rPr>
          <w:rFonts w:eastAsia="Times New Roman" w:cs="Arial"/>
          <w:color w:val="000000" w:themeColor="text1"/>
          <w:lang w:val="es-ES" w:eastAsia="es-PA"/>
        </w:rPr>
        <w:t>VCL</w:t>
      </w:r>
      <w:r w:rsidRPr="00214B8A">
        <w:rPr>
          <w:rFonts w:eastAsia="Times New Roman" w:cs="Arial"/>
          <w:color w:val="000000" w:themeColor="text1"/>
          <w:lang w:val="es-ES" w:eastAsia="es-PA"/>
        </w:rPr>
        <w:t>) (900 unidades), una red de</w:t>
      </w:r>
      <w:r>
        <w:rPr>
          <w:rFonts w:eastAsia="Times New Roman" w:cs="Arial"/>
          <w:color w:val="000000" w:themeColor="text1"/>
          <w:lang w:val="es-ES" w:eastAsia="es-PA"/>
        </w:rPr>
        <w:t xml:space="preserve"> estaciones de</w:t>
      </w:r>
      <w:r w:rsidRPr="00214B8A">
        <w:rPr>
          <w:rFonts w:eastAsia="Times New Roman" w:cs="Arial"/>
          <w:color w:val="000000" w:themeColor="text1"/>
          <w:lang w:val="es-ES" w:eastAsia="es-PA"/>
        </w:rPr>
        <w:t xml:space="preserve"> carga de vehículos eléctricos</w:t>
      </w:r>
      <w:r>
        <w:rPr>
          <w:rFonts w:eastAsia="Times New Roman" w:cs="Arial"/>
          <w:color w:val="000000" w:themeColor="text1"/>
          <w:lang w:val="es-ES" w:eastAsia="es-PA"/>
        </w:rPr>
        <w:t xml:space="preserve"> </w:t>
      </w:r>
      <w:r w:rsidRPr="00214B8A">
        <w:rPr>
          <w:rFonts w:eastAsia="Times New Roman" w:cs="Arial"/>
          <w:color w:val="000000" w:themeColor="text1"/>
          <w:lang w:val="es-ES" w:eastAsia="es-PA"/>
        </w:rPr>
        <w:t>en las principales vías de Uruguay (52% completado en 2020), y una red de carga rápida (sin avances aún). Sin embargo, estas metas forman parte de un escenario condicionado al acceso al financiamiento internacional.</w:t>
      </w:r>
    </w:p>
    <w:p w14:paraId="7A1FEDC6" w14:textId="77777777" w:rsidR="007637A4" w:rsidRPr="00214B8A" w:rsidRDefault="007637A4" w:rsidP="007637A4">
      <w:pPr>
        <w:spacing w:after="0" w:line="240" w:lineRule="auto"/>
        <w:rPr>
          <w:lang w:val="es-PA"/>
        </w:rPr>
      </w:pPr>
    </w:p>
    <w:p w14:paraId="35F1B82C" w14:textId="77777777" w:rsidR="007637A4" w:rsidRPr="00F86B0E" w:rsidRDefault="007637A4" w:rsidP="00763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ES" w:eastAsia="es-PA"/>
        </w:rPr>
      </w:pPr>
      <w:r w:rsidRPr="00F86B0E">
        <w:rPr>
          <w:rFonts w:eastAsia="Times New Roman" w:cs="Arial"/>
          <w:color w:val="000000" w:themeColor="text1"/>
          <w:lang w:val="es-ES" w:eastAsia="es-PA"/>
        </w:rPr>
        <w:t>En 2017</w:t>
      </w:r>
      <w:r w:rsidRPr="00C14D2B">
        <w:rPr>
          <w:rFonts w:eastAsia="Times New Roman" w:cs="Arial"/>
          <w:color w:val="000000" w:themeColor="text1"/>
          <w:lang w:val="es-ES" w:eastAsia="es-PA"/>
        </w:rPr>
        <w:t>,</w:t>
      </w:r>
      <w:r w:rsidRPr="00F86B0E">
        <w:rPr>
          <w:rFonts w:eastAsia="Times New Roman" w:cs="Arial"/>
          <w:color w:val="000000" w:themeColor="text1"/>
          <w:lang w:val="es-ES" w:eastAsia="es-PA"/>
        </w:rPr>
        <w:t xml:space="preserve"> Uruguay definió su Política Nacional de Cambio Climático para promover la adaptación y mitigación en el país, con un horizonte temporal hasta 2050. Entre las principales líneas de acción, esta Política especifica las acciones para la reducción de emisiones en los sistemas de transporte</w:t>
      </w:r>
      <w:r w:rsidRPr="00C14D2B">
        <w:rPr>
          <w:rFonts w:eastAsia="Times New Roman" w:cs="Arial"/>
          <w:color w:val="000000" w:themeColor="text1"/>
          <w:lang w:val="es-ES" w:eastAsia="es-PA"/>
        </w:rPr>
        <w:t>, mejorando la</w:t>
      </w:r>
      <w:r w:rsidRPr="00F86B0E">
        <w:rPr>
          <w:rFonts w:eastAsia="Times New Roman" w:cs="Arial"/>
          <w:color w:val="000000" w:themeColor="text1"/>
          <w:lang w:val="es-ES" w:eastAsia="es-PA"/>
        </w:rPr>
        <w:t xml:space="preserve"> calidad y eficiencia, el uso de vehículos con menor intensidad de emisión por unidad transportada, aumentar la participación de tecnologías eléctricas, híbridas u otras de baja emisión de carbono, coordinar los sistemas de transporte y la planificación del orden territorial y el diseño de infraestructuras y el desarrollo de instrumentos financieros y legales.</w:t>
      </w:r>
    </w:p>
    <w:p w14:paraId="15333CF0" w14:textId="77777777" w:rsidR="007637A4" w:rsidRPr="00F86B0E" w:rsidRDefault="007637A4" w:rsidP="00763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ES" w:eastAsia="es-PA"/>
        </w:rPr>
      </w:pPr>
    </w:p>
    <w:p w14:paraId="69B58B91" w14:textId="77777777" w:rsidR="007637A4" w:rsidRPr="00F86B0E" w:rsidRDefault="007637A4" w:rsidP="00763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ES" w:eastAsia="es-PA"/>
        </w:rPr>
      </w:pPr>
      <w:r w:rsidRPr="00F86B0E">
        <w:rPr>
          <w:rFonts w:eastAsia="Times New Roman" w:cs="Arial"/>
          <w:color w:val="000000" w:themeColor="text1"/>
          <w:lang w:val="es-ES" w:eastAsia="es-PA"/>
        </w:rPr>
        <w:t xml:space="preserve">En 2008, el Ministerio de </w:t>
      </w:r>
      <w:r w:rsidRPr="00701DC8">
        <w:rPr>
          <w:rFonts w:eastAsia="Times New Roman" w:cs="Arial"/>
          <w:color w:val="000000" w:themeColor="text1"/>
          <w:lang w:val="es-ES" w:eastAsia="es-PA"/>
        </w:rPr>
        <w:t xml:space="preserve">Industria, </w:t>
      </w:r>
      <w:r w:rsidRPr="00F86B0E">
        <w:rPr>
          <w:rFonts w:eastAsia="Times New Roman" w:cs="Arial"/>
          <w:color w:val="000000" w:themeColor="text1"/>
          <w:lang w:val="es-ES" w:eastAsia="es-PA"/>
        </w:rPr>
        <w:t>Energía y Min</w:t>
      </w:r>
      <w:r w:rsidRPr="00701DC8">
        <w:rPr>
          <w:rFonts w:eastAsia="Times New Roman" w:cs="Arial"/>
          <w:color w:val="000000" w:themeColor="text1"/>
          <w:lang w:val="es-ES" w:eastAsia="es-PA"/>
        </w:rPr>
        <w:t>ería</w:t>
      </w:r>
      <w:r w:rsidRPr="00F86B0E">
        <w:rPr>
          <w:rFonts w:eastAsia="Times New Roman" w:cs="Arial"/>
          <w:color w:val="000000" w:themeColor="text1"/>
          <w:lang w:val="es-ES" w:eastAsia="es-PA"/>
        </w:rPr>
        <w:t xml:space="preserve"> (MIEM) presentó la Política Energética, que incluye las principales estrategias energéticas del país. Desde la perspectiva de la demanda, busca promover la eficiencia energética en todos los sectores de la actividad nacional (industria, construcción, transporte, agro, viviendas, etc.) y para todos los usos de la energía (iluminación, electrodomésticos, vehículos, etc.), impulsando un cambio cultural </w:t>
      </w:r>
      <w:r w:rsidRPr="00701DC8">
        <w:rPr>
          <w:rFonts w:eastAsia="Times New Roman" w:cs="Arial"/>
          <w:color w:val="000000" w:themeColor="text1"/>
          <w:lang w:val="es-ES" w:eastAsia="es-PA"/>
        </w:rPr>
        <w:t>con</w:t>
      </w:r>
      <w:r w:rsidRPr="00F86B0E">
        <w:rPr>
          <w:rFonts w:eastAsia="Times New Roman" w:cs="Arial"/>
          <w:color w:val="000000" w:themeColor="text1"/>
          <w:lang w:val="es-ES" w:eastAsia="es-PA"/>
        </w:rPr>
        <w:t xml:space="preserve"> relación a los hábitos de consumo, a través del sistema educativo formal e informal.</w:t>
      </w:r>
    </w:p>
    <w:p w14:paraId="74B82558" w14:textId="77777777" w:rsidR="007637A4" w:rsidRDefault="007637A4" w:rsidP="00763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sz w:val="24"/>
          <w:szCs w:val="24"/>
          <w:lang w:val="es-ES" w:eastAsia="es-PA"/>
        </w:rPr>
      </w:pPr>
    </w:p>
    <w:p w14:paraId="577DA1D8" w14:textId="77777777" w:rsidR="007637A4" w:rsidRPr="00F86B0E" w:rsidRDefault="007637A4" w:rsidP="00763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PA" w:eastAsia="es-PA"/>
        </w:rPr>
      </w:pPr>
      <w:r w:rsidRPr="00F86B0E">
        <w:rPr>
          <w:rFonts w:eastAsia="Times New Roman" w:cs="Arial"/>
          <w:color w:val="000000" w:themeColor="text1"/>
          <w:lang w:val="es-ES" w:eastAsia="es-PA"/>
        </w:rPr>
        <w:t>En cuanto al sector transporte</w:t>
      </w:r>
      <w:r>
        <w:rPr>
          <w:rFonts w:eastAsia="Times New Roman" w:cs="Arial"/>
          <w:color w:val="000000" w:themeColor="text1"/>
          <w:lang w:val="es-ES" w:eastAsia="es-PA"/>
        </w:rPr>
        <w:t>,</w:t>
      </w:r>
      <w:r w:rsidRPr="00F86B0E">
        <w:rPr>
          <w:rFonts w:eastAsia="Times New Roman" w:cs="Arial"/>
          <w:color w:val="000000" w:themeColor="text1"/>
          <w:lang w:val="es-ES" w:eastAsia="es-PA"/>
        </w:rPr>
        <w:t xml:space="preserve"> y considerando que </w:t>
      </w:r>
      <w:r>
        <w:rPr>
          <w:rFonts w:eastAsia="Times New Roman" w:cs="Arial"/>
          <w:color w:val="000000" w:themeColor="text1"/>
          <w:lang w:val="es-ES" w:eastAsia="es-PA"/>
        </w:rPr>
        <w:t>é</w:t>
      </w:r>
      <w:r w:rsidRPr="00F86B0E">
        <w:rPr>
          <w:rFonts w:eastAsia="Times New Roman" w:cs="Arial"/>
          <w:color w:val="000000" w:themeColor="text1"/>
          <w:lang w:val="es-ES" w:eastAsia="es-PA"/>
        </w:rPr>
        <w:t>ste ha sido el principal consumidor de recursos fósiles del país, la política establece que es necesario buscar la integración de la perspectiva energética en las políticas de transporte. La Política Energética incluye iniciativas para la promoción de un sistema de transporte público urbano e interurbano más eficiente y atractivo y la introducción de vehículos híbridos y eléctricos, la sustitución de vehículos convencionales por vehículos de baja o nula emisi</w:t>
      </w:r>
      <w:r>
        <w:rPr>
          <w:rFonts w:eastAsia="Times New Roman" w:cs="Arial"/>
          <w:color w:val="000000" w:themeColor="text1"/>
          <w:lang w:val="es-ES" w:eastAsia="es-PA"/>
        </w:rPr>
        <w:t>ón,</w:t>
      </w:r>
      <w:r w:rsidRPr="00F86B0E">
        <w:rPr>
          <w:rFonts w:eastAsia="Times New Roman" w:cs="Arial"/>
          <w:color w:val="000000" w:themeColor="text1"/>
          <w:lang w:val="es-ES" w:eastAsia="es-PA"/>
        </w:rPr>
        <w:t xml:space="preserve"> en las flotas de transporte de mercancías y pasajeros, el fomento de manejo eficiente y adaptaciones fiscales a las nuevas tecnologías.‎ El Plan de Movilidad Urbana Sostenible promueve una transición hacia tecnologías de transporte con mayor eficiencia energética.‎ La Ley de Agrocombustibles promueve un requerimiento mínimo de biodiesel y bioetanol de producción nacional en las mezclas de gasolinas y gasóleos que se suministren en el país para uso automotriz.</w:t>
      </w:r>
    </w:p>
    <w:p w14:paraId="09B6C57F" w14:textId="77777777" w:rsidR="007637A4" w:rsidRPr="00C14D2B" w:rsidRDefault="007637A4" w:rsidP="007637A4">
      <w:pPr>
        <w:shd w:val="clear" w:color="auto" w:fill="FFFFFF" w:themeFill="background1"/>
        <w:spacing w:after="0" w:line="240" w:lineRule="auto"/>
        <w:rPr>
          <w:lang w:val="es-PA"/>
        </w:rPr>
      </w:pPr>
    </w:p>
    <w:p w14:paraId="43C34D70" w14:textId="77777777" w:rsidR="007637A4" w:rsidRPr="00833410" w:rsidRDefault="007637A4" w:rsidP="00763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ES" w:eastAsia="es-PA"/>
        </w:rPr>
      </w:pPr>
      <w:r w:rsidRPr="00833410">
        <w:rPr>
          <w:rFonts w:eastAsia="Times New Roman" w:cs="Arial"/>
          <w:color w:val="000000" w:themeColor="text1"/>
          <w:lang w:val="es-ES" w:eastAsia="es-PA"/>
        </w:rPr>
        <w:t>Aprobada en 2009, la Ley de Eficiencia Energética establece el uso eficiente de la energía como un asunto de Interés Nacional, para contribuir a la competitividad de la economía, el desarrollo sostenible del país y reducir las emisiones de GEI. Asimismo, establece que el Plan Nacional de Eficiencia Energética incluirá “la impl</w:t>
      </w:r>
      <w:r>
        <w:rPr>
          <w:rFonts w:eastAsia="Times New Roman" w:cs="Arial"/>
          <w:color w:val="000000" w:themeColor="text1"/>
          <w:lang w:val="es-ES" w:eastAsia="es-PA"/>
        </w:rPr>
        <w:t>ementación</w:t>
      </w:r>
      <w:r w:rsidRPr="00833410">
        <w:rPr>
          <w:rFonts w:eastAsia="Times New Roman" w:cs="Arial"/>
          <w:color w:val="000000" w:themeColor="text1"/>
          <w:lang w:val="es-ES" w:eastAsia="es-PA"/>
        </w:rPr>
        <w:t xml:space="preserve"> del uso eficiente de la energía en el sector del transporte” como uno de los criterios para garantizar el ahorro energético.</w:t>
      </w:r>
    </w:p>
    <w:p w14:paraId="367E9349" w14:textId="77777777" w:rsidR="007637A4" w:rsidRPr="00833410" w:rsidRDefault="007637A4" w:rsidP="007637A4">
      <w:pPr>
        <w:shd w:val="clear" w:color="auto" w:fill="FFFFFF" w:themeFill="background1"/>
        <w:spacing w:after="0" w:line="240" w:lineRule="auto"/>
        <w:rPr>
          <w:lang w:val="es-ES"/>
        </w:rPr>
      </w:pPr>
    </w:p>
    <w:p w14:paraId="30E529F1" w14:textId="77777777" w:rsidR="007637A4" w:rsidRPr="00833410" w:rsidRDefault="007637A4" w:rsidP="00763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ES" w:eastAsia="es-PA"/>
        </w:rPr>
      </w:pPr>
      <w:r w:rsidRPr="00833410">
        <w:rPr>
          <w:rFonts w:eastAsia="Times New Roman" w:cs="Arial"/>
          <w:color w:val="000000" w:themeColor="text1"/>
          <w:lang w:val="es-ES" w:eastAsia="es-PA"/>
        </w:rPr>
        <w:t xml:space="preserve">Menciona que la GD establece requisitos mínimos de eficiencia energética para los nuevos medios de transporte público (ya oficiales), así como en la edificación y el alumbrado urbano, siguiendo los lineamientos y estándares </w:t>
      </w:r>
      <w:r>
        <w:rPr>
          <w:rFonts w:eastAsia="Times New Roman" w:cs="Arial"/>
          <w:color w:val="000000" w:themeColor="text1"/>
          <w:lang w:val="es-ES" w:eastAsia="es-PA"/>
        </w:rPr>
        <w:t xml:space="preserve">regionales </w:t>
      </w:r>
      <w:r w:rsidRPr="00833410">
        <w:rPr>
          <w:rFonts w:eastAsia="Times New Roman" w:cs="Arial"/>
          <w:color w:val="000000" w:themeColor="text1"/>
          <w:lang w:val="es-ES" w:eastAsia="es-PA"/>
        </w:rPr>
        <w:t>de eficiencia energética y ambiental.</w:t>
      </w:r>
    </w:p>
    <w:p w14:paraId="6286D4E5" w14:textId="77777777" w:rsidR="007637A4" w:rsidRPr="00833410" w:rsidRDefault="007637A4" w:rsidP="00763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202124"/>
          <w:lang w:val="es-ES" w:eastAsia="es-PA"/>
        </w:rPr>
      </w:pPr>
    </w:p>
    <w:p w14:paraId="69A246EE" w14:textId="77777777" w:rsidR="007637A4" w:rsidRPr="00833410" w:rsidRDefault="007637A4" w:rsidP="00763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PA" w:eastAsia="es-PA"/>
        </w:rPr>
      </w:pPr>
      <w:r w:rsidRPr="00833410">
        <w:rPr>
          <w:rFonts w:eastAsia="Times New Roman" w:cs="Arial"/>
          <w:color w:val="000000" w:themeColor="text1"/>
          <w:lang w:val="es-ES" w:eastAsia="es-PA"/>
        </w:rPr>
        <w:t xml:space="preserve">La composición </w:t>
      </w:r>
      <w:r w:rsidRPr="00E31A3F">
        <w:rPr>
          <w:rFonts w:eastAsia="Times New Roman" w:cs="Arial"/>
          <w:color w:val="000000" w:themeColor="text1"/>
          <w:lang w:val="es-ES" w:eastAsia="es-PA"/>
        </w:rPr>
        <w:t xml:space="preserve">actual </w:t>
      </w:r>
      <w:r w:rsidRPr="00833410">
        <w:rPr>
          <w:rFonts w:eastAsia="Times New Roman" w:cs="Arial"/>
          <w:color w:val="000000" w:themeColor="text1"/>
          <w:lang w:val="es-ES" w:eastAsia="es-PA"/>
        </w:rPr>
        <w:t>de la generación es la siguiente (2019): 55,6% hidráulica, 2% térmica y 42,4% renovable. Las centrales hidroeléctricas están ubicadas en el norte y centro del país, mientras que las centrales térmicas, originalmente concebidas para cubrir la demanda pico (respaldo en caso de condiciones hidroeléctricas secas), están ubicadas en el sur cerca de Montevideo. El factor de red de carbono de Uruguay es de 0,013 tCO2/</w:t>
      </w:r>
      <w:proofErr w:type="spellStart"/>
      <w:r w:rsidRPr="00833410">
        <w:rPr>
          <w:rFonts w:eastAsia="Times New Roman" w:cs="Arial"/>
          <w:color w:val="000000" w:themeColor="text1"/>
          <w:lang w:val="es-ES" w:eastAsia="es-PA"/>
        </w:rPr>
        <w:t>MWh</w:t>
      </w:r>
      <w:proofErr w:type="spellEnd"/>
      <w:r w:rsidRPr="00833410">
        <w:rPr>
          <w:rFonts w:eastAsia="Times New Roman" w:cs="Arial"/>
          <w:color w:val="000000" w:themeColor="text1"/>
          <w:lang w:val="es-ES" w:eastAsia="es-PA"/>
        </w:rPr>
        <w:t xml:space="preserve"> y se prevé que disminuya a 0,022 tCO2/</w:t>
      </w:r>
      <w:proofErr w:type="spellStart"/>
      <w:r w:rsidRPr="00833410">
        <w:rPr>
          <w:rFonts w:eastAsia="Times New Roman" w:cs="Arial"/>
          <w:color w:val="000000" w:themeColor="text1"/>
          <w:lang w:val="es-ES" w:eastAsia="es-PA"/>
        </w:rPr>
        <w:t>MWh</w:t>
      </w:r>
      <w:proofErr w:type="spellEnd"/>
      <w:r w:rsidRPr="00833410">
        <w:rPr>
          <w:rFonts w:eastAsia="Times New Roman" w:cs="Arial"/>
          <w:color w:val="000000" w:themeColor="text1"/>
          <w:lang w:val="es-ES" w:eastAsia="es-PA"/>
        </w:rPr>
        <w:t xml:space="preserve"> para 2030.</w:t>
      </w:r>
    </w:p>
    <w:p w14:paraId="11880E54" w14:textId="77777777" w:rsidR="007637A4" w:rsidRPr="00833410" w:rsidRDefault="007637A4" w:rsidP="007637A4">
      <w:pPr>
        <w:shd w:val="clear" w:color="auto" w:fill="FFFFFF" w:themeFill="background1"/>
        <w:spacing w:after="0" w:line="240" w:lineRule="auto"/>
        <w:rPr>
          <w:lang w:val="es-PA"/>
        </w:rPr>
      </w:pPr>
    </w:p>
    <w:p w14:paraId="2B9A5547" w14:textId="77777777" w:rsidR="007637A4" w:rsidRPr="00E746FF" w:rsidRDefault="007637A4" w:rsidP="007637A4">
      <w:pPr>
        <w:pStyle w:val="Ttulo1"/>
        <w:numPr>
          <w:ilvl w:val="1"/>
          <w:numId w:val="1"/>
        </w:numPr>
        <w:spacing w:before="0" w:after="0" w:line="240" w:lineRule="auto"/>
        <w:ind w:left="567" w:hanging="567"/>
        <w:rPr>
          <w:lang w:val="es-PA"/>
        </w:rPr>
      </w:pPr>
      <w:bookmarkStart w:id="23" w:name="_Toc109749129"/>
      <w:bookmarkStart w:id="24" w:name="_Toc109749213"/>
      <w:bookmarkStart w:id="25" w:name="_Toc109751502"/>
      <w:bookmarkStart w:id="26" w:name="_Toc109751668"/>
      <w:bookmarkStart w:id="27" w:name="_Toc115103903"/>
      <w:bookmarkEnd w:id="23"/>
      <w:bookmarkEnd w:id="24"/>
      <w:bookmarkEnd w:id="25"/>
      <w:bookmarkEnd w:id="26"/>
      <w:r w:rsidRPr="00E746FF">
        <w:rPr>
          <w:rFonts w:eastAsia="Times New Roman" w:cs="Arial"/>
          <w:color w:val="000000" w:themeColor="text1"/>
          <w:lang w:val="es-ES" w:eastAsia="es-PA"/>
        </w:rPr>
        <w:t>Contexto Internacional relacionado con las Baterías de VE</w:t>
      </w:r>
      <w:bookmarkEnd w:id="27"/>
    </w:p>
    <w:p w14:paraId="5AC65770" w14:textId="77777777" w:rsidR="007637A4" w:rsidRPr="00B65AEB" w:rsidRDefault="007637A4" w:rsidP="00763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ES" w:eastAsia="es-PA"/>
        </w:rPr>
      </w:pPr>
    </w:p>
    <w:p w14:paraId="06154AF1" w14:textId="77777777" w:rsidR="007637A4" w:rsidRPr="00B65AEB" w:rsidRDefault="007637A4" w:rsidP="00763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PA" w:eastAsia="es-PA"/>
        </w:rPr>
      </w:pPr>
      <w:r w:rsidRPr="00B65AEB">
        <w:rPr>
          <w:rFonts w:eastAsia="Times New Roman" w:cs="Arial"/>
          <w:color w:val="000000" w:themeColor="text1"/>
          <w:lang w:val="es-ES" w:eastAsia="es-PA"/>
        </w:rPr>
        <w:t xml:space="preserve">En los países </w:t>
      </w:r>
      <w:r w:rsidRPr="00E746FF">
        <w:rPr>
          <w:rFonts w:eastAsia="Times New Roman" w:cs="Arial"/>
          <w:color w:val="000000" w:themeColor="text1"/>
          <w:lang w:val="es-ES" w:eastAsia="es-PA"/>
        </w:rPr>
        <w:t>seleccionados</w:t>
      </w:r>
      <w:r w:rsidRPr="00B65AEB">
        <w:rPr>
          <w:rFonts w:eastAsia="Times New Roman" w:cs="Arial"/>
          <w:color w:val="000000" w:themeColor="text1"/>
          <w:lang w:val="es-ES" w:eastAsia="es-PA"/>
        </w:rPr>
        <w:t xml:space="preserve">, los inventarios de residuos no incluyen específicamente las baterías de litio y, como tales, </w:t>
      </w:r>
      <w:r w:rsidRPr="00E746FF">
        <w:rPr>
          <w:rFonts w:eastAsia="Times New Roman" w:cs="Arial"/>
          <w:color w:val="000000" w:themeColor="text1"/>
          <w:lang w:val="es-ES" w:eastAsia="es-PA"/>
        </w:rPr>
        <w:t>no están clasificados</w:t>
      </w:r>
      <w:r w:rsidRPr="00B65AEB">
        <w:rPr>
          <w:rFonts w:eastAsia="Times New Roman" w:cs="Arial"/>
          <w:color w:val="000000" w:themeColor="text1"/>
          <w:lang w:val="es-ES" w:eastAsia="es-PA"/>
        </w:rPr>
        <w:t xml:space="preserve">. </w:t>
      </w:r>
      <w:r w:rsidRPr="00E746FF">
        <w:rPr>
          <w:rFonts w:eastAsia="Times New Roman" w:cs="Arial"/>
          <w:color w:val="000000" w:themeColor="text1"/>
          <w:lang w:val="es-ES" w:eastAsia="es-PA"/>
        </w:rPr>
        <w:t xml:space="preserve"> </w:t>
      </w:r>
      <w:r w:rsidRPr="00B65AEB">
        <w:rPr>
          <w:rFonts w:eastAsia="Times New Roman" w:cs="Arial"/>
          <w:color w:val="000000" w:themeColor="text1"/>
          <w:lang w:val="es-ES" w:eastAsia="es-PA"/>
        </w:rPr>
        <w:t>Estados Unidos clasifica las baterías de litio como residuos no peligrosos (</w:t>
      </w:r>
      <w:r w:rsidRPr="00E746FF">
        <w:rPr>
          <w:rFonts w:eastAsia="Times New Roman" w:cs="Arial"/>
          <w:color w:val="000000" w:themeColor="text1"/>
          <w:lang w:val="es-ES" w:eastAsia="es-PA"/>
        </w:rPr>
        <w:t>Regla Universal de Residuos</w:t>
      </w:r>
      <w:r w:rsidRPr="00B65AEB">
        <w:rPr>
          <w:rFonts w:eastAsia="Times New Roman" w:cs="Arial"/>
          <w:color w:val="000000" w:themeColor="text1"/>
          <w:lang w:val="es-ES" w:eastAsia="es-PA"/>
        </w:rPr>
        <w:t xml:space="preserve">). No obstante, el Estado de California lo clasifica como un desecho peligroso debido a la presencia de cobalto. La Unión Europea tampoco clasifica esos residuos como peligrosos, como se demuestra en el extracto del listado de residuos incluido en la Decisión 2014/955/UE (los residuos marcados con * se consideran peligrosos). China, como en los casos anteriores, también solía clasificarlos como no peligrosos. Una nueva especificación técnica aprobada en 2021 comenzó a implementar el control de la contaminación para el tratamiento </w:t>
      </w:r>
      <w:r w:rsidRPr="00E746FF">
        <w:rPr>
          <w:rFonts w:eastAsia="Times New Roman" w:cs="Arial"/>
          <w:color w:val="000000" w:themeColor="text1"/>
          <w:lang w:val="es-ES" w:eastAsia="es-PA"/>
        </w:rPr>
        <w:t xml:space="preserve">residual </w:t>
      </w:r>
      <w:r w:rsidRPr="00B65AEB">
        <w:rPr>
          <w:rFonts w:eastAsia="Times New Roman" w:cs="Arial"/>
          <w:color w:val="000000" w:themeColor="text1"/>
          <w:lang w:val="es-ES" w:eastAsia="es-PA"/>
        </w:rPr>
        <w:t>de baterías de iones de litio desde principios de 2022</w:t>
      </w:r>
      <w:r w:rsidRPr="00E746FF">
        <w:rPr>
          <w:rFonts w:eastAsia="Times New Roman" w:cs="Arial"/>
          <w:color w:val="000000" w:themeColor="text1"/>
          <w:lang w:val="es-ES" w:eastAsia="es-PA"/>
        </w:rPr>
        <w:t>,</w:t>
      </w:r>
      <w:r w:rsidRPr="00B65AEB">
        <w:rPr>
          <w:rFonts w:eastAsia="Times New Roman" w:cs="Arial"/>
          <w:color w:val="000000" w:themeColor="text1"/>
          <w:lang w:val="es-ES" w:eastAsia="es-PA"/>
        </w:rPr>
        <w:t xml:space="preserve"> como prueba. Consiste en un proceso de tratamiento que incluye los requisitos técnicos de control de la contaminación, el control de las emisiones de contaminantes, así como los requisitos relacionados con el control y la gestión ambiental.</w:t>
      </w:r>
    </w:p>
    <w:p w14:paraId="79E8BE90" w14:textId="77777777" w:rsidR="007637A4" w:rsidRPr="00B65AEB" w:rsidRDefault="007637A4" w:rsidP="007637A4">
      <w:pPr>
        <w:widowControl w:val="0"/>
        <w:tabs>
          <w:tab w:val="left" w:pos="720"/>
        </w:tabs>
        <w:autoSpaceDE w:val="0"/>
        <w:autoSpaceDN w:val="0"/>
        <w:spacing w:after="0" w:line="240" w:lineRule="auto"/>
        <w:ind w:right="-63"/>
        <w:rPr>
          <w:rFonts w:eastAsia="Times New Roman" w:cs="Arial"/>
          <w:lang w:val="es-PA" w:eastAsia="es-PA"/>
        </w:rPr>
      </w:pPr>
    </w:p>
    <w:p w14:paraId="70E3914C" w14:textId="77777777" w:rsidR="007637A4" w:rsidRPr="007B7A84" w:rsidRDefault="007637A4" w:rsidP="007637A4">
      <w:pPr>
        <w:widowControl w:val="0"/>
        <w:tabs>
          <w:tab w:val="left" w:pos="720"/>
        </w:tabs>
        <w:autoSpaceDE w:val="0"/>
        <w:autoSpaceDN w:val="0"/>
        <w:spacing w:after="0" w:line="240" w:lineRule="auto"/>
        <w:ind w:right="-63"/>
        <w:rPr>
          <w:lang w:val="es-PA"/>
        </w:rPr>
      </w:pPr>
      <w:r w:rsidRPr="007B7A84">
        <w:rPr>
          <w:lang w:val="es-PA"/>
        </w:rPr>
        <w:t xml:space="preserve">Excepto de la lista de residuos </w:t>
      </w:r>
      <w:r>
        <w:rPr>
          <w:lang w:val="es-PA"/>
        </w:rPr>
        <w:t>de acumuladores de la UE</w:t>
      </w:r>
      <w:r w:rsidRPr="007B7A84">
        <w:rPr>
          <w:lang w:val="es-PA"/>
        </w:rPr>
        <w:t>:</w:t>
      </w:r>
    </w:p>
    <w:tbl>
      <w:tblPr>
        <w:tblStyle w:val="Tablaconcuadrcula"/>
        <w:tblW w:w="0" w:type="auto"/>
        <w:tblInd w:w="108" w:type="dxa"/>
        <w:tblLook w:val="04A0" w:firstRow="1" w:lastRow="0" w:firstColumn="1" w:lastColumn="0" w:noHBand="0" w:noVBand="1"/>
      </w:tblPr>
      <w:tblGrid>
        <w:gridCol w:w="1134"/>
        <w:gridCol w:w="7117"/>
      </w:tblGrid>
      <w:tr w:rsidR="007637A4" w14:paraId="0ECF7FF9" w14:textId="77777777" w:rsidTr="00E26781">
        <w:tc>
          <w:tcPr>
            <w:tcW w:w="1134" w:type="dxa"/>
          </w:tcPr>
          <w:p w14:paraId="62437209" w14:textId="77777777" w:rsidR="007637A4" w:rsidRDefault="007637A4" w:rsidP="00E26781">
            <w:pPr>
              <w:widowControl w:val="0"/>
              <w:tabs>
                <w:tab w:val="left" w:pos="720"/>
              </w:tabs>
              <w:autoSpaceDE w:val="0"/>
              <w:autoSpaceDN w:val="0"/>
              <w:ind w:right="-63"/>
              <w:jc w:val="center"/>
            </w:pPr>
            <w:r>
              <w:rPr>
                <w:b/>
                <w:bCs/>
                <w:sz w:val="20"/>
                <w:szCs w:val="20"/>
              </w:rPr>
              <w:t>Código</w:t>
            </w:r>
          </w:p>
        </w:tc>
        <w:tc>
          <w:tcPr>
            <w:tcW w:w="7117" w:type="dxa"/>
          </w:tcPr>
          <w:p w14:paraId="507AB71C" w14:textId="77777777" w:rsidR="007637A4" w:rsidRDefault="007637A4" w:rsidP="00E26781">
            <w:pPr>
              <w:widowControl w:val="0"/>
              <w:tabs>
                <w:tab w:val="left" w:pos="720"/>
              </w:tabs>
              <w:autoSpaceDE w:val="0"/>
              <w:autoSpaceDN w:val="0"/>
              <w:ind w:right="-63"/>
              <w:jc w:val="center"/>
            </w:pPr>
            <w:proofErr w:type="spellStart"/>
            <w:r>
              <w:rPr>
                <w:b/>
                <w:bCs/>
                <w:sz w:val="20"/>
                <w:szCs w:val="20"/>
              </w:rPr>
              <w:t>Desperdicio</w:t>
            </w:r>
            <w:proofErr w:type="spellEnd"/>
          </w:p>
        </w:tc>
      </w:tr>
      <w:tr w:rsidR="007637A4" w14:paraId="7728C398" w14:textId="77777777" w:rsidTr="00E26781">
        <w:tc>
          <w:tcPr>
            <w:tcW w:w="1134" w:type="dxa"/>
          </w:tcPr>
          <w:p w14:paraId="496D1BEB" w14:textId="77777777" w:rsidR="007637A4" w:rsidRPr="00116E1B" w:rsidRDefault="007637A4" w:rsidP="00E26781">
            <w:pPr>
              <w:widowControl w:val="0"/>
              <w:tabs>
                <w:tab w:val="left" w:pos="720"/>
              </w:tabs>
              <w:autoSpaceDE w:val="0"/>
              <w:autoSpaceDN w:val="0"/>
              <w:ind w:right="-63"/>
              <w:rPr>
                <w:rFonts w:cs="Arial"/>
              </w:rPr>
            </w:pPr>
            <w:r w:rsidRPr="00116E1B">
              <w:rPr>
                <w:rFonts w:cs="Arial"/>
                <w:sz w:val="20"/>
                <w:szCs w:val="20"/>
              </w:rPr>
              <w:t xml:space="preserve">1606 </w:t>
            </w:r>
          </w:p>
        </w:tc>
        <w:tc>
          <w:tcPr>
            <w:tcW w:w="7117" w:type="dxa"/>
          </w:tcPr>
          <w:p w14:paraId="79D4E381" w14:textId="77777777" w:rsidR="007637A4" w:rsidRPr="00116E1B" w:rsidRDefault="007637A4" w:rsidP="00E26781">
            <w:pPr>
              <w:widowControl w:val="0"/>
              <w:tabs>
                <w:tab w:val="left" w:pos="720"/>
              </w:tabs>
              <w:autoSpaceDE w:val="0"/>
              <w:autoSpaceDN w:val="0"/>
              <w:ind w:right="-63"/>
              <w:rPr>
                <w:rFonts w:cs="Arial"/>
              </w:rPr>
            </w:pPr>
            <w:proofErr w:type="spellStart"/>
            <w:r>
              <w:rPr>
                <w:rFonts w:cs="Arial"/>
                <w:sz w:val="20"/>
                <w:szCs w:val="20"/>
              </w:rPr>
              <w:t>Pilas</w:t>
            </w:r>
            <w:proofErr w:type="spellEnd"/>
            <w:r>
              <w:rPr>
                <w:rFonts w:cs="Arial"/>
                <w:sz w:val="20"/>
                <w:szCs w:val="20"/>
              </w:rPr>
              <w:t xml:space="preserve"> y </w:t>
            </w:r>
            <w:proofErr w:type="spellStart"/>
            <w:r>
              <w:rPr>
                <w:rFonts w:cs="Arial"/>
                <w:sz w:val="20"/>
                <w:szCs w:val="20"/>
              </w:rPr>
              <w:t>acumuladores</w:t>
            </w:r>
            <w:proofErr w:type="spellEnd"/>
            <w:r w:rsidRPr="00116E1B">
              <w:rPr>
                <w:rFonts w:cs="Arial"/>
                <w:sz w:val="20"/>
                <w:szCs w:val="20"/>
              </w:rPr>
              <w:t xml:space="preserve"> </w:t>
            </w:r>
          </w:p>
        </w:tc>
      </w:tr>
      <w:tr w:rsidR="007637A4" w14:paraId="6F49CCBE" w14:textId="77777777" w:rsidTr="00E26781">
        <w:tc>
          <w:tcPr>
            <w:tcW w:w="1134" w:type="dxa"/>
          </w:tcPr>
          <w:p w14:paraId="71E4A89C" w14:textId="77777777" w:rsidR="007637A4" w:rsidRPr="00116E1B" w:rsidRDefault="007637A4" w:rsidP="00E26781">
            <w:pPr>
              <w:widowControl w:val="0"/>
              <w:tabs>
                <w:tab w:val="left" w:pos="720"/>
              </w:tabs>
              <w:autoSpaceDE w:val="0"/>
              <w:autoSpaceDN w:val="0"/>
              <w:ind w:right="-63"/>
              <w:rPr>
                <w:rFonts w:cs="Arial"/>
              </w:rPr>
            </w:pPr>
            <w:r w:rsidRPr="00116E1B">
              <w:rPr>
                <w:rFonts w:cs="Arial"/>
                <w:sz w:val="20"/>
                <w:szCs w:val="20"/>
              </w:rPr>
              <w:t xml:space="preserve">16 06 01* </w:t>
            </w:r>
          </w:p>
        </w:tc>
        <w:tc>
          <w:tcPr>
            <w:tcW w:w="7117" w:type="dxa"/>
          </w:tcPr>
          <w:p w14:paraId="6C255564" w14:textId="77777777" w:rsidR="007637A4" w:rsidRPr="00116E1B" w:rsidRDefault="007637A4" w:rsidP="00E26781">
            <w:pPr>
              <w:widowControl w:val="0"/>
              <w:tabs>
                <w:tab w:val="left" w:pos="720"/>
              </w:tabs>
              <w:autoSpaceDE w:val="0"/>
              <w:autoSpaceDN w:val="0"/>
              <w:ind w:right="-63"/>
              <w:rPr>
                <w:rFonts w:cs="Arial"/>
              </w:rPr>
            </w:pPr>
            <w:proofErr w:type="spellStart"/>
            <w:r>
              <w:rPr>
                <w:rFonts w:cs="Arial"/>
                <w:sz w:val="20"/>
                <w:szCs w:val="20"/>
              </w:rPr>
              <w:t>Baterías</w:t>
            </w:r>
            <w:proofErr w:type="spellEnd"/>
            <w:r>
              <w:rPr>
                <w:rFonts w:cs="Arial"/>
                <w:sz w:val="20"/>
                <w:szCs w:val="20"/>
              </w:rPr>
              <w:t xml:space="preserve"> de </w:t>
            </w:r>
            <w:proofErr w:type="spellStart"/>
            <w:r>
              <w:rPr>
                <w:rFonts w:cs="Arial"/>
                <w:sz w:val="20"/>
                <w:szCs w:val="20"/>
              </w:rPr>
              <w:t>plomo</w:t>
            </w:r>
            <w:proofErr w:type="spellEnd"/>
            <w:r w:rsidRPr="00116E1B">
              <w:rPr>
                <w:rFonts w:cs="Arial"/>
                <w:sz w:val="20"/>
                <w:szCs w:val="20"/>
              </w:rPr>
              <w:t xml:space="preserve"> </w:t>
            </w:r>
          </w:p>
        </w:tc>
      </w:tr>
      <w:tr w:rsidR="007637A4" w14:paraId="3A4BEBAC" w14:textId="77777777" w:rsidTr="00E26781">
        <w:tc>
          <w:tcPr>
            <w:tcW w:w="1134" w:type="dxa"/>
          </w:tcPr>
          <w:p w14:paraId="7D40991E" w14:textId="77777777" w:rsidR="007637A4" w:rsidRPr="00116E1B" w:rsidRDefault="007637A4" w:rsidP="00E26781">
            <w:pPr>
              <w:widowControl w:val="0"/>
              <w:tabs>
                <w:tab w:val="left" w:pos="720"/>
              </w:tabs>
              <w:autoSpaceDE w:val="0"/>
              <w:autoSpaceDN w:val="0"/>
              <w:ind w:right="-63"/>
              <w:rPr>
                <w:rFonts w:cs="Arial"/>
              </w:rPr>
            </w:pPr>
            <w:r w:rsidRPr="00116E1B">
              <w:rPr>
                <w:rFonts w:cs="Arial"/>
                <w:sz w:val="20"/>
                <w:szCs w:val="20"/>
              </w:rPr>
              <w:t xml:space="preserve">16 06 02* </w:t>
            </w:r>
          </w:p>
        </w:tc>
        <w:tc>
          <w:tcPr>
            <w:tcW w:w="7117" w:type="dxa"/>
          </w:tcPr>
          <w:p w14:paraId="323F1D18" w14:textId="77777777" w:rsidR="007637A4" w:rsidRPr="00116E1B" w:rsidRDefault="007637A4" w:rsidP="00E26781">
            <w:pPr>
              <w:widowControl w:val="0"/>
              <w:tabs>
                <w:tab w:val="left" w:pos="720"/>
              </w:tabs>
              <w:autoSpaceDE w:val="0"/>
              <w:autoSpaceDN w:val="0"/>
              <w:ind w:right="-63"/>
              <w:rPr>
                <w:rFonts w:cs="Arial"/>
              </w:rPr>
            </w:pPr>
            <w:r w:rsidRPr="00116E1B">
              <w:rPr>
                <w:rFonts w:cs="Arial"/>
                <w:sz w:val="20"/>
                <w:szCs w:val="20"/>
              </w:rPr>
              <w:t xml:space="preserve">Ni-Cd </w:t>
            </w:r>
            <w:proofErr w:type="spellStart"/>
            <w:r w:rsidRPr="00116E1B">
              <w:rPr>
                <w:rFonts w:cs="Arial"/>
                <w:sz w:val="20"/>
                <w:szCs w:val="20"/>
              </w:rPr>
              <w:t>ac</w:t>
            </w:r>
            <w:r>
              <w:rPr>
                <w:rFonts w:cs="Arial"/>
                <w:sz w:val="20"/>
                <w:szCs w:val="20"/>
              </w:rPr>
              <w:t>umuladores</w:t>
            </w:r>
            <w:proofErr w:type="spellEnd"/>
          </w:p>
        </w:tc>
      </w:tr>
      <w:tr w:rsidR="007637A4" w:rsidRPr="00D67829" w14:paraId="25DB7269" w14:textId="77777777" w:rsidTr="00E26781">
        <w:tc>
          <w:tcPr>
            <w:tcW w:w="1134" w:type="dxa"/>
          </w:tcPr>
          <w:p w14:paraId="0D9D0A0B" w14:textId="77777777" w:rsidR="007637A4" w:rsidRPr="00116E1B" w:rsidRDefault="007637A4" w:rsidP="00E26781">
            <w:pPr>
              <w:widowControl w:val="0"/>
              <w:tabs>
                <w:tab w:val="left" w:pos="720"/>
              </w:tabs>
              <w:autoSpaceDE w:val="0"/>
              <w:autoSpaceDN w:val="0"/>
              <w:ind w:right="-63"/>
              <w:rPr>
                <w:rFonts w:cs="Arial"/>
              </w:rPr>
            </w:pPr>
            <w:r w:rsidRPr="00116E1B">
              <w:rPr>
                <w:rFonts w:cs="Arial"/>
                <w:sz w:val="20"/>
                <w:szCs w:val="20"/>
              </w:rPr>
              <w:t xml:space="preserve">16 06 05 </w:t>
            </w:r>
          </w:p>
        </w:tc>
        <w:tc>
          <w:tcPr>
            <w:tcW w:w="7117" w:type="dxa"/>
          </w:tcPr>
          <w:p w14:paraId="5C96F254" w14:textId="77777777" w:rsidR="007637A4" w:rsidRPr="00D67829" w:rsidRDefault="007637A4" w:rsidP="00E26781">
            <w:pPr>
              <w:widowControl w:val="0"/>
              <w:tabs>
                <w:tab w:val="left" w:pos="720"/>
              </w:tabs>
              <w:autoSpaceDE w:val="0"/>
              <w:autoSpaceDN w:val="0"/>
              <w:ind w:right="-63"/>
              <w:rPr>
                <w:rFonts w:cs="Arial"/>
                <w:lang w:val="es-PA"/>
              </w:rPr>
            </w:pPr>
            <w:r w:rsidRPr="00D67829">
              <w:rPr>
                <w:rFonts w:cs="Arial"/>
                <w:sz w:val="20"/>
                <w:szCs w:val="20"/>
                <w:lang w:val="es-PA"/>
              </w:rPr>
              <w:t xml:space="preserve">Otras baterías y acumuladores </w:t>
            </w:r>
          </w:p>
        </w:tc>
      </w:tr>
      <w:tr w:rsidR="007637A4" w:rsidRPr="009C307E" w14:paraId="51BEA89D" w14:textId="77777777" w:rsidTr="00E26781">
        <w:tc>
          <w:tcPr>
            <w:tcW w:w="1134" w:type="dxa"/>
          </w:tcPr>
          <w:p w14:paraId="6EC0DD37" w14:textId="77777777" w:rsidR="007637A4" w:rsidRPr="00116E1B" w:rsidRDefault="007637A4" w:rsidP="00E26781">
            <w:pPr>
              <w:pStyle w:val="Default"/>
              <w:jc w:val="both"/>
              <w:rPr>
                <w:rFonts w:ascii="Arial" w:hAnsi="Arial" w:cs="Arial"/>
                <w:sz w:val="20"/>
                <w:szCs w:val="20"/>
              </w:rPr>
            </w:pPr>
            <w:r w:rsidRPr="00116E1B">
              <w:rPr>
                <w:rFonts w:ascii="Arial" w:hAnsi="Arial" w:cs="Arial"/>
                <w:sz w:val="20"/>
                <w:szCs w:val="20"/>
              </w:rPr>
              <w:t xml:space="preserve">16 06 06* </w:t>
            </w:r>
          </w:p>
        </w:tc>
        <w:tc>
          <w:tcPr>
            <w:tcW w:w="7117" w:type="dxa"/>
          </w:tcPr>
          <w:p w14:paraId="77F37439" w14:textId="77777777" w:rsidR="007637A4" w:rsidRPr="002E3691" w:rsidRDefault="007637A4" w:rsidP="00E26781">
            <w:pPr>
              <w:widowControl w:val="0"/>
              <w:tabs>
                <w:tab w:val="left" w:pos="720"/>
              </w:tabs>
              <w:autoSpaceDE w:val="0"/>
              <w:autoSpaceDN w:val="0"/>
              <w:ind w:right="-63"/>
              <w:rPr>
                <w:rFonts w:cs="Arial"/>
                <w:sz w:val="20"/>
                <w:szCs w:val="20"/>
                <w:lang w:val="es-PA"/>
              </w:rPr>
            </w:pPr>
            <w:r w:rsidRPr="002E3691">
              <w:rPr>
                <w:rFonts w:cs="Arial"/>
                <w:sz w:val="20"/>
                <w:szCs w:val="20"/>
                <w:lang w:val="es-PA"/>
              </w:rPr>
              <w:t xml:space="preserve">Pilas y acumuladores electrolitos recolectados </w:t>
            </w:r>
            <w:r>
              <w:rPr>
                <w:rFonts w:cs="Arial"/>
                <w:sz w:val="20"/>
                <w:szCs w:val="20"/>
                <w:lang w:val="es-PA"/>
              </w:rPr>
              <w:t>selectivamente</w:t>
            </w:r>
            <w:r w:rsidRPr="002E3691">
              <w:rPr>
                <w:rFonts w:cs="Arial"/>
                <w:sz w:val="20"/>
                <w:szCs w:val="20"/>
                <w:lang w:val="es-PA"/>
              </w:rPr>
              <w:t xml:space="preserve"> </w:t>
            </w:r>
          </w:p>
        </w:tc>
      </w:tr>
      <w:tr w:rsidR="007637A4" w:rsidRPr="009C307E" w14:paraId="56D3C702" w14:textId="77777777" w:rsidTr="00E26781">
        <w:tc>
          <w:tcPr>
            <w:tcW w:w="1134" w:type="dxa"/>
          </w:tcPr>
          <w:p w14:paraId="1A577D42" w14:textId="77777777" w:rsidR="007637A4" w:rsidRPr="00116E1B" w:rsidRDefault="007637A4" w:rsidP="00E26781">
            <w:pPr>
              <w:widowControl w:val="0"/>
              <w:tabs>
                <w:tab w:val="left" w:pos="720"/>
              </w:tabs>
              <w:autoSpaceDE w:val="0"/>
              <w:autoSpaceDN w:val="0"/>
              <w:ind w:right="-63"/>
              <w:rPr>
                <w:rFonts w:cs="Arial"/>
                <w:sz w:val="20"/>
                <w:szCs w:val="20"/>
              </w:rPr>
            </w:pPr>
            <w:r w:rsidRPr="00116E1B">
              <w:rPr>
                <w:rFonts w:cs="Arial"/>
                <w:sz w:val="20"/>
                <w:szCs w:val="20"/>
              </w:rPr>
              <w:t xml:space="preserve">20 01 33* </w:t>
            </w:r>
          </w:p>
        </w:tc>
        <w:tc>
          <w:tcPr>
            <w:tcW w:w="7117" w:type="dxa"/>
          </w:tcPr>
          <w:p w14:paraId="296D07DF" w14:textId="77777777" w:rsidR="007637A4" w:rsidRPr="00286244" w:rsidRDefault="007637A4" w:rsidP="00E26781">
            <w:pPr>
              <w:widowControl w:val="0"/>
              <w:tabs>
                <w:tab w:val="left" w:pos="720"/>
              </w:tabs>
              <w:autoSpaceDE w:val="0"/>
              <w:autoSpaceDN w:val="0"/>
              <w:ind w:right="-63"/>
              <w:rPr>
                <w:rFonts w:cs="Arial"/>
                <w:sz w:val="20"/>
                <w:szCs w:val="20"/>
                <w:lang w:val="es-PA"/>
              </w:rPr>
            </w:pPr>
            <w:r w:rsidRPr="00286244">
              <w:rPr>
                <w:rFonts w:cs="Arial"/>
                <w:sz w:val="20"/>
                <w:szCs w:val="20"/>
                <w:lang w:val="es-PA"/>
              </w:rPr>
              <w:t>Baterías y acumuladores especificados en los códigos 16 06 01, 16 06 02 o 16 06 03, y baterías y acum</w:t>
            </w:r>
            <w:r>
              <w:rPr>
                <w:rFonts w:cs="Arial"/>
                <w:sz w:val="20"/>
                <w:szCs w:val="20"/>
                <w:lang w:val="es-PA"/>
              </w:rPr>
              <w:t xml:space="preserve">uladores sin clasificación que contiene esas baterías. </w:t>
            </w:r>
            <w:r w:rsidRPr="00286244">
              <w:rPr>
                <w:rFonts w:cs="Arial"/>
                <w:sz w:val="20"/>
                <w:szCs w:val="20"/>
                <w:lang w:val="es-PA"/>
              </w:rPr>
              <w:t xml:space="preserve"> </w:t>
            </w:r>
          </w:p>
        </w:tc>
      </w:tr>
      <w:tr w:rsidR="007637A4" w:rsidRPr="009C307E" w14:paraId="0633A2EF" w14:textId="77777777" w:rsidTr="00E26781">
        <w:tc>
          <w:tcPr>
            <w:tcW w:w="1134" w:type="dxa"/>
          </w:tcPr>
          <w:p w14:paraId="15867F21" w14:textId="77777777" w:rsidR="007637A4" w:rsidRPr="00116E1B" w:rsidRDefault="007637A4" w:rsidP="00E26781">
            <w:pPr>
              <w:widowControl w:val="0"/>
              <w:tabs>
                <w:tab w:val="left" w:pos="720"/>
              </w:tabs>
              <w:autoSpaceDE w:val="0"/>
              <w:autoSpaceDN w:val="0"/>
              <w:ind w:right="-63"/>
              <w:rPr>
                <w:rFonts w:cs="Arial"/>
                <w:sz w:val="20"/>
                <w:szCs w:val="20"/>
              </w:rPr>
            </w:pPr>
            <w:r w:rsidRPr="00116E1B">
              <w:rPr>
                <w:rFonts w:cs="Arial"/>
                <w:sz w:val="20"/>
                <w:szCs w:val="20"/>
              </w:rPr>
              <w:t xml:space="preserve">20 01 34 </w:t>
            </w:r>
          </w:p>
        </w:tc>
        <w:tc>
          <w:tcPr>
            <w:tcW w:w="7117" w:type="dxa"/>
          </w:tcPr>
          <w:p w14:paraId="63C7E1F0" w14:textId="77777777" w:rsidR="007637A4" w:rsidRPr="00F4413D" w:rsidRDefault="007637A4" w:rsidP="00E26781">
            <w:pPr>
              <w:widowControl w:val="0"/>
              <w:tabs>
                <w:tab w:val="left" w:pos="720"/>
              </w:tabs>
              <w:autoSpaceDE w:val="0"/>
              <w:autoSpaceDN w:val="0"/>
              <w:ind w:right="-63"/>
              <w:rPr>
                <w:rFonts w:cs="Arial"/>
                <w:sz w:val="20"/>
                <w:szCs w:val="20"/>
                <w:lang w:val="es-PA"/>
              </w:rPr>
            </w:pPr>
            <w:r w:rsidRPr="00F4413D">
              <w:rPr>
                <w:rFonts w:cs="Arial"/>
                <w:sz w:val="20"/>
                <w:szCs w:val="20"/>
                <w:lang w:val="es-PA"/>
              </w:rPr>
              <w:t>Baterías y acumuladores distintos a los especificados en el</w:t>
            </w:r>
            <w:r>
              <w:rPr>
                <w:rFonts w:cs="Arial"/>
                <w:sz w:val="20"/>
                <w:szCs w:val="20"/>
                <w:lang w:val="es-PA"/>
              </w:rPr>
              <w:t xml:space="preserve"> Código</w:t>
            </w:r>
            <w:r w:rsidRPr="00F4413D">
              <w:rPr>
                <w:rFonts w:cs="Arial"/>
                <w:sz w:val="20"/>
                <w:szCs w:val="20"/>
                <w:lang w:val="es-PA"/>
              </w:rPr>
              <w:t xml:space="preserve"> 20 01 33 </w:t>
            </w:r>
          </w:p>
        </w:tc>
      </w:tr>
    </w:tbl>
    <w:p w14:paraId="05FE7023" w14:textId="77777777" w:rsidR="007637A4" w:rsidRPr="00B52BC6" w:rsidRDefault="007637A4" w:rsidP="007637A4">
      <w:pPr>
        <w:widowControl w:val="0"/>
        <w:tabs>
          <w:tab w:val="left" w:pos="720"/>
        </w:tabs>
        <w:autoSpaceDE w:val="0"/>
        <w:autoSpaceDN w:val="0"/>
        <w:spacing w:after="0" w:line="240" w:lineRule="auto"/>
        <w:ind w:right="-63"/>
        <w:rPr>
          <w:sz w:val="20"/>
          <w:szCs w:val="20"/>
          <w:lang w:val="es-PA"/>
        </w:rPr>
      </w:pPr>
      <w:r w:rsidRPr="00B52BC6">
        <w:rPr>
          <w:sz w:val="20"/>
          <w:szCs w:val="20"/>
          <w:lang w:val="es-PA"/>
        </w:rPr>
        <w:t>Fuente: UE, 2014</w:t>
      </w:r>
      <w:r w:rsidRPr="009D62E0">
        <w:rPr>
          <w:rStyle w:val="Refdenotaalpie"/>
          <w:sz w:val="20"/>
          <w:szCs w:val="20"/>
        </w:rPr>
        <w:footnoteReference w:id="22"/>
      </w:r>
    </w:p>
    <w:p w14:paraId="143ACB5E" w14:textId="77777777" w:rsidR="007637A4" w:rsidRDefault="007637A4" w:rsidP="007637A4">
      <w:pPr>
        <w:widowControl w:val="0"/>
        <w:tabs>
          <w:tab w:val="left" w:pos="720"/>
        </w:tabs>
        <w:autoSpaceDE w:val="0"/>
        <w:autoSpaceDN w:val="0"/>
        <w:spacing w:after="0" w:line="240" w:lineRule="auto"/>
        <w:ind w:right="-63"/>
        <w:rPr>
          <w:lang w:val="es-PA"/>
        </w:rPr>
      </w:pPr>
      <w:r w:rsidRPr="00D22FD8">
        <w:rPr>
          <w:lang w:val="es-PA"/>
        </w:rPr>
        <w:t xml:space="preserve">A pesar de eso, la disposición final en un relleno sanitario no se considera adecuada debido a la posibilidad de lixiviación de los electrolitos orgánicos y a la presencia de metales tales como el cobre y </w:t>
      </w:r>
      <w:r>
        <w:rPr>
          <w:lang w:val="es-PA"/>
        </w:rPr>
        <w:t xml:space="preserve">el níquel, entre otros.  </w:t>
      </w:r>
      <w:r w:rsidRPr="00FC06EE">
        <w:rPr>
          <w:lang w:val="es-PA"/>
        </w:rPr>
        <w:t>Las baterías de los Vehículos Eléctricos (VE) puede es</w:t>
      </w:r>
      <w:r>
        <w:rPr>
          <w:lang w:val="es-PA"/>
        </w:rPr>
        <w:t xml:space="preserve">tar compuesta de fosfato de iones de litio, litio y óxido de manganeso, entre otros.  </w:t>
      </w:r>
      <w:r w:rsidRPr="00B90BAC">
        <w:rPr>
          <w:lang w:val="es-PA"/>
        </w:rPr>
        <w:t>S</w:t>
      </w:r>
      <w:r>
        <w:rPr>
          <w:lang w:val="es-PA"/>
        </w:rPr>
        <w:t>i bien existen varias tipologías de baterías para vehículos eléctricos, éstas están siendo reemplazadas por baterías de litio por considerarse menos peligrosas.  Las baterías de litio (BLI) están compuestas por varias celdas de iones de litio y componentes periféricos como cables, carcasas, conectores y componentes electrónicos de cobre, aluminio, acero y plástico.  Los componentes periféricos suelen representar alrededor del 50% del peso de la batería.</w:t>
      </w:r>
    </w:p>
    <w:p w14:paraId="2E988062" w14:textId="77777777" w:rsidR="007637A4" w:rsidRPr="00B90BAC" w:rsidRDefault="007637A4" w:rsidP="007637A4">
      <w:pPr>
        <w:widowControl w:val="0"/>
        <w:tabs>
          <w:tab w:val="left" w:pos="720"/>
        </w:tabs>
        <w:autoSpaceDE w:val="0"/>
        <w:autoSpaceDN w:val="0"/>
        <w:spacing w:after="0" w:line="240" w:lineRule="auto"/>
        <w:ind w:right="-63"/>
        <w:rPr>
          <w:lang w:val="es-PA"/>
        </w:rPr>
      </w:pPr>
    </w:p>
    <w:p w14:paraId="2B820206" w14:textId="1C2B4C47" w:rsidR="007637A4" w:rsidRPr="00F35317" w:rsidRDefault="007637A4" w:rsidP="007637A4">
      <w:pPr>
        <w:widowControl w:val="0"/>
        <w:tabs>
          <w:tab w:val="left" w:pos="720"/>
        </w:tabs>
        <w:autoSpaceDE w:val="0"/>
        <w:autoSpaceDN w:val="0"/>
        <w:spacing w:after="0" w:line="240" w:lineRule="auto"/>
        <w:ind w:right="-63"/>
        <w:rPr>
          <w:lang w:val="es-PA"/>
        </w:rPr>
      </w:pPr>
      <w:r w:rsidRPr="006C31CA">
        <w:rPr>
          <w:lang w:val="es-PA"/>
        </w:rPr>
        <w:t xml:space="preserve">Por el otro lado, para el Modelo de las Naciones Unidas para Regular el Transporte de Sustancias Peligrosas </w:t>
      </w:r>
      <w:r>
        <w:rPr>
          <w:lang w:val="es-PA"/>
        </w:rPr>
        <w:t>establece las baterías de litio bajo la Clase 9 de Sustancias y Mercancías Peligrosas Misceláneas, incluyendo sustancias peligrosas para el medio ambiente. La siguiente tabla presenta los códigos de las Naciones Unidas (</w:t>
      </w:r>
      <w:r w:rsidR="00CD70B8">
        <w:rPr>
          <w:lang w:val="es-PA"/>
        </w:rPr>
        <w:t>O</w:t>
      </w:r>
      <w:r>
        <w:rPr>
          <w:lang w:val="es-PA"/>
        </w:rPr>
        <w:t>N</w:t>
      </w:r>
      <w:r w:rsidR="00DC372D">
        <w:rPr>
          <w:lang w:val="es-PA"/>
        </w:rPr>
        <w:t>U</w:t>
      </w:r>
      <w:r>
        <w:rPr>
          <w:lang w:val="es-PA"/>
        </w:rPr>
        <w:t>) para cada tipología de batería de litio</w:t>
      </w:r>
      <w:r w:rsidRPr="00033CD7">
        <w:rPr>
          <w:lang w:val="es-PA"/>
        </w:rPr>
        <w:t xml:space="preserve">. </w:t>
      </w:r>
      <w:r w:rsidRPr="00F35317">
        <w:rPr>
          <w:lang w:val="es-PA"/>
        </w:rPr>
        <w:t>(17) (18)</w:t>
      </w:r>
    </w:p>
    <w:p w14:paraId="35947287" w14:textId="77777777" w:rsidR="007637A4" w:rsidRPr="00F35317" w:rsidRDefault="007637A4" w:rsidP="007637A4">
      <w:pPr>
        <w:widowControl w:val="0"/>
        <w:tabs>
          <w:tab w:val="left" w:pos="720"/>
        </w:tabs>
        <w:autoSpaceDE w:val="0"/>
        <w:autoSpaceDN w:val="0"/>
        <w:spacing w:after="0" w:line="240" w:lineRule="auto"/>
        <w:ind w:right="-63"/>
        <w:rPr>
          <w:lang w:val="es-PA"/>
        </w:rPr>
      </w:pPr>
    </w:p>
    <w:p w14:paraId="1AFA706C" w14:textId="441A0819" w:rsidR="007637A4" w:rsidRPr="00F35317" w:rsidRDefault="007637A4" w:rsidP="007637A4">
      <w:pPr>
        <w:widowControl w:val="0"/>
        <w:tabs>
          <w:tab w:val="left" w:pos="720"/>
        </w:tabs>
        <w:autoSpaceDE w:val="0"/>
        <w:autoSpaceDN w:val="0"/>
        <w:spacing w:after="0" w:line="240" w:lineRule="auto"/>
        <w:ind w:right="-63"/>
        <w:rPr>
          <w:lang w:val="es-PA"/>
        </w:rPr>
      </w:pPr>
      <w:r w:rsidRPr="00F35317">
        <w:rPr>
          <w:lang w:val="es-PA"/>
        </w:rPr>
        <w:t xml:space="preserve">Carta 3 de Códigos de </w:t>
      </w:r>
      <w:proofErr w:type="gramStart"/>
      <w:r w:rsidR="00CD70B8">
        <w:rPr>
          <w:lang w:val="es-PA"/>
        </w:rPr>
        <w:t>O</w:t>
      </w:r>
      <w:r w:rsidRPr="00F35317">
        <w:rPr>
          <w:lang w:val="es-PA"/>
        </w:rPr>
        <w:t>NU</w:t>
      </w:r>
      <w:proofErr w:type="gramEnd"/>
      <w:r w:rsidRPr="00F35317">
        <w:rPr>
          <w:lang w:val="es-PA"/>
        </w:rPr>
        <w:t xml:space="preserve"> para transporte de mercancías peligros</w:t>
      </w:r>
      <w:r>
        <w:rPr>
          <w:lang w:val="es-PA"/>
        </w:rPr>
        <w:t>as</w:t>
      </w:r>
      <w:r w:rsidRPr="00F35317">
        <w:rPr>
          <w:lang w:val="es-PA"/>
        </w:rPr>
        <w:t>:</w:t>
      </w:r>
    </w:p>
    <w:tbl>
      <w:tblPr>
        <w:tblStyle w:val="Tablaconcuadrcula"/>
        <w:tblW w:w="0" w:type="auto"/>
        <w:tblInd w:w="108" w:type="dxa"/>
        <w:tblLook w:val="04A0" w:firstRow="1" w:lastRow="0" w:firstColumn="1" w:lastColumn="0" w:noHBand="0" w:noVBand="1"/>
      </w:tblPr>
      <w:tblGrid>
        <w:gridCol w:w="1021"/>
        <w:gridCol w:w="7938"/>
      </w:tblGrid>
      <w:tr w:rsidR="007637A4" w14:paraId="3FEFCEE1" w14:textId="77777777" w:rsidTr="009C307E">
        <w:tc>
          <w:tcPr>
            <w:tcW w:w="1021" w:type="dxa"/>
          </w:tcPr>
          <w:p w14:paraId="14B7AEBC" w14:textId="35B58BC9" w:rsidR="007637A4" w:rsidRDefault="007637A4" w:rsidP="00E26781">
            <w:pPr>
              <w:widowControl w:val="0"/>
              <w:tabs>
                <w:tab w:val="left" w:pos="720"/>
              </w:tabs>
              <w:autoSpaceDE w:val="0"/>
              <w:autoSpaceDN w:val="0"/>
              <w:ind w:right="-63"/>
              <w:jc w:val="center"/>
            </w:pPr>
            <w:r>
              <w:rPr>
                <w:b/>
                <w:bCs/>
                <w:sz w:val="20"/>
                <w:szCs w:val="20"/>
              </w:rPr>
              <w:t xml:space="preserve">Código de </w:t>
            </w:r>
            <w:r w:rsidR="00CD70B8">
              <w:rPr>
                <w:b/>
                <w:bCs/>
                <w:sz w:val="20"/>
                <w:szCs w:val="20"/>
              </w:rPr>
              <w:t>O</w:t>
            </w:r>
            <w:r>
              <w:rPr>
                <w:b/>
                <w:bCs/>
                <w:sz w:val="20"/>
                <w:szCs w:val="20"/>
              </w:rPr>
              <w:t>NU</w:t>
            </w:r>
          </w:p>
        </w:tc>
        <w:tc>
          <w:tcPr>
            <w:tcW w:w="7938" w:type="dxa"/>
          </w:tcPr>
          <w:p w14:paraId="65B7316B" w14:textId="77777777" w:rsidR="007637A4" w:rsidRDefault="007637A4" w:rsidP="00E26781">
            <w:pPr>
              <w:widowControl w:val="0"/>
              <w:tabs>
                <w:tab w:val="left" w:pos="720"/>
              </w:tabs>
              <w:autoSpaceDE w:val="0"/>
              <w:autoSpaceDN w:val="0"/>
              <w:ind w:right="-63"/>
              <w:jc w:val="center"/>
            </w:pPr>
            <w:proofErr w:type="spellStart"/>
            <w:r>
              <w:rPr>
                <w:b/>
                <w:bCs/>
                <w:sz w:val="20"/>
                <w:szCs w:val="20"/>
              </w:rPr>
              <w:t>Mercancías</w:t>
            </w:r>
            <w:proofErr w:type="spellEnd"/>
          </w:p>
        </w:tc>
      </w:tr>
      <w:tr w:rsidR="007637A4" w:rsidRPr="009C307E" w14:paraId="0E262E95" w14:textId="77777777" w:rsidTr="009C307E">
        <w:tc>
          <w:tcPr>
            <w:tcW w:w="1021" w:type="dxa"/>
          </w:tcPr>
          <w:p w14:paraId="6DE074FD" w14:textId="77777777" w:rsidR="007637A4" w:rsidRDefault="007637A4" w:rsidP="00E26781">
            <w:pPr>
              <w:widowControl w:val="0"/>
              <w:tabs>
                <w:tab w:val="left" w:pos="720"/>
              </w:tabs>
              <w:autoSpaceDE w:val="0"/>
              <w:autoSpaceDN w:val="0"/>
              <w:ind w:right="-63"/>
            </w:pPr>
            <w:r>
              <w:rPr>
                <w:sz w:val="20"/>
                <w:szCs w:val="20"/>
              </w:rPr>
              <w:t xml:space="preserve">3090 </w:t>
            </w:r>
          </w:p>
        </w:tc>
        <w:tc>
          <w:tcPr>
            <w:tcW w:w="7938" w:type="dxa"/>
          </w:tcPr>
          <w:p w14:paraId="56F4F349" w14:textId="77777777" w:rsidR="007637A4" w:rsidRPr="00CD39D0" w:rsidRDefault="007637A4" w:rsidP="00E26781">
            <w:pPr>
              <w:widowControl w:val="0"/>
              <w:tabs>
                <w:tab w:val="left" w:pos="720"/>
              </w:tabs>
              <w:autoSpaceDE w:val="0"/>
              <w:autoSpaceDN w:val="0"/>
              <w:ind w:right="-63"/>
              <w:rPr>
                <w:lang w:val="es-PA"/>
              </w:rPr>
            </w:pPr>
            <w:r w:rsidRPr="00CD39D0">
              <w:rPr>
                <w:sz w:val="20"/>
                <w:szCs w:val="20"/>
                <w:lang w:val="es-PA"/>
              </w:rPr>
              <w:t>Baterías de metal de litio (incluyen</w:t>
            </w:r>
            <w:r>
              <w:rPr>
                <w:sz w:val="20"/>
                <w:szCs w:val="20"/>
                <w:lang w:val="es-PA"/>
              </w:rPr>
              <w:t>do baterías de aleación de litio</w:t>
            </w:r>
            <w:r w:rsidRPr="00CD39D0">
              <w:rPr>
                <w:sz w:val="20"/>
                <w:szCs w:val="20"/>
                <w:lang w:val="es-PA"/>
              </w:rPr>
              <w:t xml:space="preserve">) </w:t>
            </w:r>
          </w:p>
        </w:tc>
      </w:tr>
      <w:tr w:rsidR="007637A4" w:rsidRPr="009C307E" w14:paraId="7F91A179" w14:textId="77777777" w:rsidTr="009C307E">
        <w:tc>
          <w:tcPr>
            <w:tcW w:w="1021" w:type="dxa"/>
          </w:tcPr>
          <w:p w14:paraId="69D5D5A8" w14:textId="77777777" w:rsidR="007637A4" w:rsidRDefault="007637A4" w:rsidP="00E26781">
            <w:pPr>
              <w:widowControl w:val="0"/>
              <w:tabs>
                <w:tab w:val="left" w:pos="720"/>
              </w:tabs>
              <w:autoSpaceDE w:val="0"/>
              <w:autoSpaceDN w:val="0"/>
              <w:ind w:right="-63"/>
            </w:pPr>
            <w:r>
              <w:rPr>
                <w:sz w:val="20"/>
                <w:szCs w:val="20"/>
              </w:rPr>
              <w:t xml:space="preserve">3091 </w:t>
            </w:r>
          </w:p>
        </w:tc>
        <w:tc>
          <w:tcPr>
            <w:tcW w:w="7938" w:type="dxa"/>
          </w:tcPr>
          <w:p w14:paraId="4B726B77" w14:textId="77777777" w:rsidR="007637A4" w:rsidRPr="0037059C" w:rsidRDefault="007637A4" w:rsidP="00E26781">
            <w:pPr>
              <w:widowControl w:val="0"/>
              <w:tabs>
                <w:tab w:val="left" w:pos="720"/>
              </w:tabs>
              <w:autoSpaceDE w:val="0"/>
              <w:autoSpaceDN w:val="0"/>
              <w:ind w:right="-63"/>
              <w:rPr>
                <w:lang w:val="es-PA"/>
              </w:rPr>
            </w:pPr>
            <w:r w:rsidRPr="0037059C">
              <w:rPr>
                <w:sz w:val="20"/>
                <w:szCs w:val="20"/>
                <w:lang w:val="es-PA"/>
              </w:rPr>
              <w:t>Baterías de metal de litio instaladas en equipos (i</w:t>
            </w:r>
            <w:r>
              <w:rPr>
                <w:sz w:val="20"/>
                <w:szCs w:val="20"/>
                <w:lang w:val="es-PA"/>
              </w:rPr>
              <w:t>ncluyendo baterías de aleación de litio</w:t>
            </w:r>
            <w:r w:rsidRPr="0037059C">
              <w:rPr>
                <w:sz w:val="20"/>
                <w:szCs w:val="20"/>
                <w:lang w:val="es-PA"/>
              </w:rPr>
              <w:t xml:space="preserve">) </w:t>
            </w:r>
          </w:p>
        </w:tc>
      </w:tr>
      <w:tr w:rsidR="007637A4" w:rsidRPr="009C307E" w14:paraId="52111657" w14:textId="77777777" w:rsidTr="009C307E">
        <w:tc>
          <w:tcPr>
            <w:tcW w:w="1021" w:type="dxa"/>
          </w:tcPr>
          <w:p w14:paraId="10EC98B8" w14:textId="77777777" w:rsidR="007637A4" w:rsidRDefault="007637A4" w:rsidP="00E26781">
            <w:pPr>
              <w:widowControl w:val="0"/>
              <w:tabs>
                <w:tab w:val="left" w:pos="720"/>
              </w:tabs>
              <w:autoSpaceDE w:val="0"/>
              <w:autoSpaceDN w:val="0"/>
              <w:ind w:right="-63"/>
            </w:pPr>
            <w:r>
              <w:rPr>
                <w:sz w:val="20"/>
                <w:szCs w:val="20"/>
              </w:rPr>
              <w:t xml:space="preserve">3091 </w:t>
            </w:r>
          </w:p>
        </w:tc>
        <w:tc>
          <w:tcPr>
            <w:tcW w:w="7938" w:type="dxa"/>
          </w:tcPr>
          <w:p w14:paraId="5FAB84C3" w14:textId="77777777" w:rsidR="007637A4" w:rsidRPr="00795821" w:rsidRDefault="007637A4" w:rsidP="00E26781">
            <w:pPr>
              <w:widowControl w:val="0"/>
              <w:tabs>
                <w:tab w:val="left" w:pos="720"/>
              </w:tabs>
              <w:autoSpaceDE w:val="0"/>
              <w:autoSpaceDN w:val="0"/>
              <w:ind w:right="-63"/>
              <w:rPr>
                <w:lang w:val="es-PA"/>
              </w:rPr>
            </w:pPr>
            <w:r w:rsidRPr="00795821">
              <w:rPr>
                <w:sz w:val="20"/>
                <w:szCs w:val="20"/>
                <w:lang w:val="es-PA"/>
              </w:rPr>
              <w:t>Baterías de metal de litio empacadas con un equipo (</w:t>
            </w:r>
            <w:r w:rsidRPr="00CD39D0">
              <w:rPr>
                <w:sz w:val="20"/>
                <w:szCs w:val="20"/>
                <w:lang w:val="es-PA"/>
              </w:rPr>
              <w:t>incluyen</w:t>
            </w:r>
            <w:r>
              <w:rPr>
                <w:sz w:val="20"/>
                <w:szCs w:val="20"/>
                <w:lang w:val="es-PA"/>
              </w:rPr>
              <w:t>do baterías de aleación de litio</w:t>
            </w:r>
            <w:r w:rsidRPr="00795821">
              <w:rPr>
                <w:sz w:val="20"/>
                <w:szCs w:val="20"/>
                <w:lang w:val="es-PA"/>
              </w:rPr>
              <w:t xml:space="preserve">) </w:t>
            </w:r>
          </w:p>
        </w:tc>
      </w:tr>
      <w:tr w:rsidR="007637A4" w:rsidRPr="009C307E" w14:paraId="1871C788" w14:textId="77777777" w:rsidTr="009C307E">
        <w:tc>
          <w:tcPr>
            <w:tcW w:w="1021" w:type="dxa"/>
          </w:tcPr>
          <w:p w14:paraId="7492D7DA" w14:textId="77777777" w:rsidR="007637A4" w:rsidRDefault="007637A4" w:rsidP="00E26781">
            <w:pPr>
              <w:widowControl w:val="0"/>
              <w:tabs>
                <w:tab w:val="left" w:pos="720"/>
              </w:tabs>
              <w:autoSpaceDE w:val="0"/>
              <w:autoSpaceDN w:val="0"/>
              <w:ind w:right="-63"/>
            </w:pPr>
            <w:r>
              <w:rPr>
                <w:sz w:val="20"/>
                <w:szCs w:val="20"/>
              </w:rPr>
              <w:t xml:space="preserve">3480 </w:t>
            </w:r>
          </w:p>
        </w:tc>
        <w:tc>
          <w:tcPr>
            <w:tcW w:w="7938" w:type="dxa"/>
          </w:tcPr>
          <w:p w14:paraId="406FB4A4" w14:textId="77777777" w:rsidR="007637A4" w:rsidRPr="00815FB4" w:rsidRDefault="007637A4" w:rsidP="00E26781">
            <w:pPr>
              <w:widowControl w:val="0"/>
              <w:tabs>
                <w:tab w:val="left" w:pos="720"/>
              </w:tabs>
              <w:autoSpaceDE w:val="0"/>
              <w:autoSpaceDN w:val="0"/>
              <w:ind w:right="-63"/>
              <w:rPr>
                <w:lang w:val="es-PA"/>
              </w:rPr>
            </w:pPr>
            <w:r w:rsidRPr="00815FB4">
              <w:rPr>
                <w:sz w:val="20"/>
                <w:szCs w:val="20"/>
                <w:lang w:val="es-PA"/>
              </w:rPr>
              <w:t xml:space="preserve">Baterías de iones de litio </w:t>
            </w:r>
            <w:r w:rsidRPr="00D53EED">
              <w:rPr>
                <w:sz w:val="20"/>
                <w:szCs w:val="20"/>
                <w:lang w:val="es-PA"/>
              </w:rPr>
              <w:t>(</w:t>
            </w:r>
            <w:r>
              <w:rPr>
                <w:sz w:val="20"/>
                <w:szCs w:val="20"/>
                <w:lang w:val="es-PA"/>
              </w:rPr>
              <w:t>incluyendo baterías de polímero de iones de litio</w:t>
            </w:r>
            <w:r w:rsidRPr="00D53EED">
              <w:rPr>
                <w:sz w:val="20"/>
                <w:szCs w:val="20"/>
                <w:lang w:val="es-PA"/>
              </w:rPr>
              <w:t>)</w:t>
            </w:r>
          </w:p>
        </w:tc>
      </w:tr>
      <w:tr w:rsidR="007637A4" w:rsidRPr="009C307E" w14:paraId="27D98FED" w14:textId="77777777" w:rsidTr="009C307E">
        <w:tc>
          <w:tcPr>
            <w:tcW w:w="1021" w:type="dxa"/>
          </w:tcPr>
          <w:p w14:paraId="6000589D" w14:textId="77777777" w:rsidR="007637A4" w:rsidRDefault="007637A4" w:rsidP="00E26781">
            <w:pPr>
              <w:widowControl w:val="0"/>
              <w:tabs>
                <w:tab w:val="left" w:pos="720"/>
              </w:tabs>
              <w:autoSpaceDE w:val="0"/>
              <w:autoSpaceDN w:val="0"/>
              <w:ind w:right="-63"/>
            </w:pPr>
            <w:r>
              <w:rPr>
                <w:sz w:val="20"/>
                <w:szCs w:val="20"/>
              </w:rPr>
              <w:t xml:space="preserve">3481 </w:t>
            </w:r>
          </w:p>
        </w:tc>
        <w:tc>
          <w:tcPr>
            <w:tcW w:w="7938" w:type="dxa"/>
          </w:tcPr>
          <w:p w14:paraId="08545F52" w14:textId="77777777" w:rsidR="007637A4" w:rsidRPr="00D53EED" w:rsidRDefault="007637A4" w:rsidP="00E26781">
            <w:pPr>
              <w:widowControl w:val="0"/>
              <w:tabs>
                <w:tab w:val="left" w:pos="720"/>
              </w:tabs>
              <w:autoSpaceDE w:val="0"/>
              <w:autoSpaceDN w:val="0"/>
              <w:ind w:right="-63"/>
              <w:rPr>
                <w:lang w:val="es-PA"/>
              </w:rPr>
            </w:pPr>
            <w:r w:rsidRPr="00D53EED">
              <w:rPr>
                <w:sz w:val="20"/>
                <w:szCs w:val="20"/>
                <w:lang w:val="es-PA"/>
              </w:rPr>
              <w:t>Baterías de iones de litio instaladas</w:t>
            </w:r>
            <w:r>
              <w:rPr>
                <w:sz w:val="20"/>
                <w:szCs w:val="20"/>
                <w:lang w:val="es-PA"/>
              </w:rPr>
              <w:t xml:space="preserve"> en equipos</w:t>
            </w:r>
            <w:r w:rsidRPr="00D53EED">
              <w:rPr>
                <w:sz w:val="20"/>
                <w:szCs w:val="20"/>
                <w:lang w:val="es-PA"/>
              </w:rPr>
              <w:t xml:space="preserve"> (</w:t>
            </w:r>
            <w:r>
              <w:rPr>
                <w:sz w:val="20"/>
                <w:szCs w:val="20"/>
                <w:lang w:val="es-PA"/>
              </w:rPr>
              <w:t>incluyendo baterías de polímero de iones de litio</w:t>
            </w:r>
            <w:r w:rsidRPr="00D53EED">
              <w:rPr>
                <w:sz w:val="20"/>
                <w:szCs w:val="20"/>
                <w:lang w:val="es-PA"/>
              </w:rPr>
              <w:t xml:space="preserve">) </w:t>
            </w:r>
          </w:p>
        </w:tc>
      </w:tr>
      <w:tr w:rsidR="007637A4" w:rsidRPr="009C307E" w14:paraId="22FB574F" w14:textId="77777777" w:rsidTr="009C307E">
        <w:tc>
          <w:tcPr>
            <w:tcW w:w="1021" w:type="dxa"/>
          </w:tcPr>
          <w:p w14:paraId="60734758" w14:textId="77777777" w:rsidR="007637A4" w:rsidRDefault="007637A4" w:rsidP="00E26781">
            <w:pPr>
              <w:widowControl w:val="0"/>
              <w:tabs>
                <w:tab w:val="left" w:pos="720"/>
              </w:tabs>
              <w:autoSpaceDE w:val="0"/>
              <w:autoSpaceDN w:val="0"/>
              <w:ind w:right="-63"/>
            </w:pPr>
            <w:r>
              <w:rPr>
                <w:sz w:val="20"/>
                <w:szCs w:val="20"/>
              </w:rPr>
              <w:t xml:space="preserve">3481 </w:t>
            </w:r>
          </w:p>
        </w:tc>
        <w:tc>
          <w:tcPr>
            <w:tcW w:w="7938" w:type="dxa"/>
          </w:tcPr>
          <w:p w14:paraId="4184E96A" w14:textId="77777777" w:rsidR="007637A4" w:rsidRPr="00D53EED" w:rsidRDefault="007637A4" w:rsidP="00E26781">
            <w:pPr>
              <w:widowControl w:val="0"/>
              <w:tabs>
                <w:tab w:val="left" w:pos="720"/>
              </w:tabs>
              <w:autoSpaceDE w:val="0"/>
              <w:autoSpaceDN w:val="0"/>
              <w:ind w:right="-63"/>
              <w:rPr>
                <w:lang w:val="es-PA"/>
              </w:rPr>
            </w:pPr>
            <w:r w:rsidRPr="00D53EED">
              <w:rPr>
                <w:sz w:val="20"/>
                <w:szCs w:val="20"/>
                <w:lang w:val="es-PA"/>
              </w:rPr>
              <w:t>Baterías de iones de litio empa</w:t>
            </w:r>
            <w:r>
              <w:rPr>
                <w:sz w:val="20"/>
                <w:szCs w:val="20"/>
                <w:lang w:val="es-PA"/>
              </w:rPr>
              <w:t>cadas con un equipo</w:t>
            </w:r>
            <w:r w:rsidRPr="00D53EED">
              <w:rPr>
                <w:sz w:val="20"/>
                <w:szCs w:val="20"/>
                <w:lang w:val="es-PA"/>
              </w:rPr>
              <w:t xml:space="preserve"> (</w:t>
            </w:r>
            <w:r>
              <w:rPr>
                <w:sz w:val="20"/>
                <w:szCs w:val="20"/>
                <w:lang w:val="es-PA"/>
              </w:rPr>
              <w:t>incluyendo baterías de polímero de iones de litio</w:t>
            </w:r>
            <w:r w:rsidRPr="00D53EED">
              <w:rPr>
                <w:sz w:val="20"/>
                <w:szCs w:val="20"/>
                <w:lang w:val="es-PA"/>
              </w:rPr>
              <w:t xml:space="preserve">) </w:t>
            </w:r>
          </w:p>
        </w:tc>
      </w:tr>
    </w:tbl>
    <w:p w14:paraId="1F513656" w14:textId="77777777" w:rsidR="007637A4" w:rsidRPr="00A43E6F" w:rsidRDefault="007637A4" w:rsidP="007637A4">
      <w:pPr>
        <w:widowControl w:val="0"/>
        <w:tabs>
          <w:tab w:val="left" w:pos="720"/>
        </w:tabs>
        <w:autoSpaceDE w:val="0"/>
        <w:autoSpaceDN w:val="0"/>
        <w:spacing w:after="0" w:line="240" w:lineRule="auto"/>
        <w:ind w:right="-63"/>
        <w:rPr>
          <w:sz w:val="20"/>
          <w:szCs w:val="20"/>
          <w:lang w:val="es-PA"/>
        </w:rPr>
      </w:pPr>
      <w:r w:rsidRPr="00A43E6F">
        <w:rPr>
          <w:sz w:val="20"/>
          <w:szCs w:val="20"/>
          <w:lang w:val="es-PA"/>
        </w:rPr>
        <w:t>Fuente: NU, 2009</w:t>
      </w:r>
      <w:r w:rsidRPr="009D62E0">
        <w:rPr>
          <w:rStyle w:val="Refdenotaalpie"/>
          <w:sz w:val="20"/>
          <w:szCs w:val="20"/>
        </w:rPr>
        <w:footnoteReference w:id="23"/>
      </w:r>
    </w:p>
    <w:p w14:paraId="099E4368" w14:textId="77777777" w:rsidR="007637A4" w:rsidRPr="00A43E6F" w:rsidRDefault="007637A4" w:rsidP="007637A4">
      <w:pPr>
        <w:widowControl w:val="0"/>
        <w:tabs>
          <w:tab w:val="left" w:pos="720"/>
        </w:tabs>
        <w:autoSpaceDE w:val="0"/>
        <w:autoSpaceDN w:val="0"/>
        <w:spacing w:after="0" w:line="240" w:lineRule="auto"/>
        <w:ind w:right="-63"/>
        <w:rPr>
          <w:lang w:val="es-PA"/>
        </w:rPr>
      </w:pPr>
    </w:p>
    <w:p w14:paraId="178CAF2C" w14:textId="77777777" w:rsidR="007637A4" w:rsidRDefault="007637A4" w:rsidP="007637A4">
      <w:pPr>
        <w:widowControl w:val="0"/>
        <w:tabs>
          <w:tab w:val="left" w:pos="720"/>
        </w:tabs>
        <w:autoSpaceDE w:val="0"/>
        <w:autoSpaceDN w:val="0"/>
        <w:spacing w:after="0" w:line="240" w:lineRule="auto"/>
        <w:ind w:right="-63"/>
      </w:pPr>
      <w:r w:rsidRPr="008F5AD5">
        <w:rPr>
          <w:lang w:val="es-PA"/>
        </w:rPr>
        <w:t>Finalmente, existen varios convenios internacionales que restringen la producción, uso y comercialización de químicos peligrosos, incluyendo aquellos relevantes para la producción o procesamiento de baterías</w:t>
      </w:r>
      <w:r>
        <w:rPr>
          <w:lang w:val="es-PA"/>
        </w:rPr>
        <w:t>,</w:t>
      </w:r>
      <w:r w:rsidRPr="008F5AD5">
        <w:rPr>
          <w:lang w:val="es-PA"/>
        </w:rPr>
        <w:t xml:space="preserve"> con la intención de proteger el medio ambiente y la salud humana</w:t>
      </w:r>
      <w:r>
        <w:rPr>
          <w:lang w:val="es-PA"/>
        </w:rPr>
        <w:t>.</w:t>
      </w:r>
      <w:r w:rsidRPr="008F5AD5">
        <w:rPr>
          <w:lang w:val="es-PA"/>
        </w:rPr>
        <w:t xml:space="preserve"> </w:t>
      </w:r>
      <w:r>
        <w:rPr>
          <w:lang w:val="es-PA"/>
        </w:rPr>
        <w:t>Entre estos están, p. ej.</w:t>
      </w:r>
      <w:r>
        <w:t xml:space="preserve">: </w:t>
      </w:r>
    </w:p>
    <w:p w14:paraId="0B28DBEB" w14:textId="77777777" w:rsidR="007637A4" w:rsidRDefault="007637A4" w:rsidP="007637A4">
      <w:pPr>
        <w:widowControl w:val="0"/>
        <w:tabs>
          <w:tab w:val="left" w:pos="720"/>
        </w:tabs>
        <w:autoSpaceDE w:val="0"/>
        <w:autoSpaceDN w:val="0"/>
        <w:spacing w:after="0" w:line="240" w:lineRule="auto"/>
        <w:ind w:right="-63"/>
      </w:pPr>
    </w:p>
    <w:p w14:paraId="39896AF0" w14:textId="77777777" w:rsidR="007637A4" w:rsidRPr="00AA54C6" w:rsidRDefault="007637A4" w:rsidP="003173CD">
      <w:pPr>
        <w:pStyle w:val="Prrafodelista"/>
        <w:widowControl w:val="0"/>
        <w:numPr>
          <w:ilvl w:val="0"/>
          <w:numId w:val="8"/>
        </w:numPr>
        <w:tabs>
          <w:tab w:val="left" w:pos="426"/>
        </w:tabs>
        <w:autoSpaceDE w:val="0"/>
        <w:autoSpaceDN w:val="0"/>
        <w:spacing w:after="0" w:line="240" w:lineRule="auto"/>
        <w:ind w:left="426" w:right="-63" w:hanging="426"/>
        <w:rPr>
          <w:lang w:val="es-PA"/>
        </w:rPr>
      </w:pPr>
      <w:r w:rsidRPr="00AA54C6">
        <w:rPr>
          <w:lang w:val="es-PA"/>
        </w:rPr>
        <w:t xml:space="preserve">El Convenio de Basilea sobre el Control de los Movimientos Transfronterizos de los Desechos Peligrosos y </w:t>
      </w:r>
      <w:r>
        <w:rPr>
          <w:lang w:val="es-PA"/>
        </w:rPr>
        <w:t>su Eliminación (Convenio de Basilea)</w:t>
      </w:r>
      <w:r w:rsidRPr="00AA54C6">
        <w:rPr>
          <w:lang w:val="es-PA"/>
        </w:rPr>
        <w:t>;</w:t>
      </w:r>
    </w:p>
    <w:p w14:paraId="67D8453D" w14:textId="77777777" w:rsidR="007637A4" w:rsidRPr="00545F15" w:rsidRDefault="007637A4" w:rsidP="003173CD">
      <w:pPr>
        <w:pStyle w:val="Prrafodelista"/>
        <w:widowControl w:val="0"/>
        <w:numPr>
          <w:ilvl w:val="0"/>
          <w:numId w:val="8"/>
        </w:numPr>
        <w:tabs>
          <w:tab w:val="left" w:pos="426"/>
        </w:tabs>
        <w:autoSpaceDE w:val="0"/>
        <w:autoSpaceDN w:val="0"/>
        <w:spacing w:after="0" w:line="240" w:lineRule="auto"/>
        <w:ind w:left="426" w:right="-63" w:hanging="426"/>
        <w:rPr>
          <w:lang w:val="es-PA"/>
        </w:rPr>
      </w:pPr>
      <w:r w:rsidRPr="00545F15">
        <w:rPr>
          <w:lang w:val="es-PA"/>
        </w:rPr>
        <w:t>El Convenio de Rotterdam sobre el procedimiento de consentimiento fundamentado</w:t>
      </w:r>
      <w:r>
        <w:rPr>
          <w:lang w:val="es-PA"/>
        </w:rPr>
        <w:t xml:space="preserve"> previo aplicable a ciertos plaguicidas y productos químicos peligrosos objeto de comercio internacional </w:t>
      </w:r>
      <w:r w:rsidRPr="00545F15">
        <w:rPr>
          <w:lang w:val="es-PA"/>
        </w:rPr>
        <w:t>(</w:t>
      </w:r>
      <w:r>
        <w:rPr>
          <w:lang w:val="es-PA"/>
        </w:rPr>
        <w:t xml:space="preserve">Convenio de </w:t>
      </w:r>
      <w:r w:rsidRPr="00545F15">
        <w:rPr>
          <w:lang w:val="es-PA"/>
        </w:rPr>
        <w:t>Rotterdam);</w:t>
      </w:r>
    </w:p>
    <w:p w14:paraId="6EE51D02" w14:textId="77777777" w:rsidR="007637A4" w:rsidRPr="009C4D56" w:rsidRDefault="007637A4" w:rsidP="003173CD">
      <w:pPr>
        <w:pStyle w:val="Prrafodelista"/>
        <w:widowControl w:val="0"/>
        <w:numPr>
          <w:ilvl w:val="0"/>
          <w:numId w:val="8"/>
        </w:numPr>
        <w:tabs>
          <w:tab w:val="left" w:pos="426"/>
        </w:tabs>
        <w:autoSpaceDE w:val="0"/>
        <w:autoSpaceDN w:val="0"/>
        <w:spacing w:after="0" w:line="240" w:lineRule="auto"/>
        <w:ind w:left="426" w:right="-63" w:hanging="426"/>
        <w:rPr>
          <w:lang w:val="es-PA"/>
        </w:rPr>
      </w:pPr>
      <w:r w:rsidRPr="009C4D56">
        <w:rPr>
          <w:lang w:val="es-PA"/>
        </w:rPr>
        <w:t>Convenio de Minamata sobre el Mercurio (Conv</w:t>
      </w:r>
      <w:r>
        <w:rPr>
          <w:lang w:val="es-PA"/>
        </w:rPr>
        <w:t xml:space="preserve">enio de </w:t>
      </w:r>
      <w:r w:rsidRPr="009C4D56">
        <w:rPr>
          <w:lang w:val="es-PA"/>
        </w:rPr>
        <w:t>Minamata).</w:t>
      </w:r>
    </w:p>
    <w:p w14:paraId="6696CC7C" w14:textId="77777777" w:rsidR="007637A4" w:rsidRPr="009C4D56" w:rsidRDefault="007637A4" w:rsidP="007637A4">
      <w:pPr>
        <w:widowControl w:val="0"/>
        <w:tabs>
          <w:tab w:val="left" w:pos="720"/>
        </w:tabs>
        <w:autoSpaceDE w:val="0"/>
        <w:autoSpaceDN w:val="0"/>
        <w:spacing w:after="0" w:line="240" w:lineRule="auto"/>
        <w:ind w:right="-63"/>
        <w:rPr>
          <w:lang w:val="es-PA"/>
        </w:rPr>
      </w:pPr>
    </w:p>
    <w:p w14:paraId="422FAD81" w14:textId="4FF2F4D0" w:rsidR="007637A4" w:rsidRPr="0018357A" w:rsidRDefault="007637A4" w:rsidP="007637A4">
      <w:pPr>
        <w:widowControl w:val="0"/>
        <w:tabs>
          <w:tab w:val="left" w:pos="720"/>
        </w:tabs>
        <w:autoSpaceDE w:val="0"/>
        <w:autoSpaceDN w:val="0"/>
        <w:spacing w:after="0" w:line="240" w:lineRule="auto"/>
        <w:ind w:right="-63"/>
        <w:rPr>
          <w:lang w:val="es-PA"/>
        </w:rPr>
      </w:pPr>
      <w:r w:rsidRPr="00BE75B3">
        <w:rPr>
          <w:lang w:val="es-PA"/>
        </w:rPr>
        <w:t>Se ha vuelto claro, que la electromovilidad jugará una parte significative en los esfuerzos de mitigación para combatir el cambio climático, po</w:t>
      </w:r>
      <w:r>
        <w:rPr>
          <w:lang w:val="es-PA"/>
        </w:rPr>
        <w:t xml:space="preserve">r </w:t>
      </w:r>
      <w:r w:rsidRPr="00BE75B3">
        <w:rPr>
          <w:lang w:val="es-PA"/>
        </w:rPr>
        <w:t>esto</w:t>
      </w:r>
      <w:r>
        <w:rPr>
          <w:lang w:val="es-PA"/>
        </w:rPr>
        <w:t>,</w:t>
      </w:r>
      <w:r w:rsidRPr="00BE75B3">
        <w:rPr>
          <w:lang w:val="es-PA"/>
        </w:rPr>
        <w:t xml:space="preserve"> el mercado de</w:t>
      </w:r>
      <w:r>
        <w:rPr>
          <w:lang w:val="es-PA"/>
        </w:rPr>
        <w:t xml:space="preserve"> los </w:t>
      </w:r>
      <w:proofErr w:type="spellStart"/>
      <w:r>
        <w:rPr>
          <w:lang w:val="es-PA"/>
        </w:rPr>
        <w:t>V</w:t>
      </w:r>
      <w:r w:rsidR="009531B4">
        <w:rPr>
          <w:lang w:val="es-PA"/>
        </w:rPr>
        <w:t>E</w:t>
      </w:r>
      <w:r>
        <w:rPr>
          <w:lang w:val="es-PA"/>
        </w:rPr>
        <w:t>s</w:t>
      </w:r>
      <w:proofErr w:type="spellEnd"/>
      <w:r>
        <w:rPr>
          <w:lang w:val="es-PA"/>
        </w:rPr>
        <w:t xml:space="preserve"> ha visto un incremento significativo in los últimos años. </w:t>
      </w:r>
      <w:r w:rsidRPr="0018357A">
        <w:rPr>
          <w:lang w:val="es-PA"/>
        </w:rPr>
        <w:t>De acuerdo con un estudio publicado por ID</w:t>
      </w:r>
      <w:r w:rsidR="009531B4">
        <w:rPr>
          <w:lang w:val="es-PA"/>
        </w:rPr>
        <w:t xml:space="preserve"> </w:t>
      </w:r>
      <w:proofErr w:type="spellStart"/>
      <w:r w:rsidRPr="0018357A">
        <w:rPr>
          <w:lang w:val="es-PA"/>
        </w:rPr>
        <w:t>Tech</w:t>
      </w:r>
      <w:proofErr w:type="spellEnd"/>
      <w:r w:rsidR="009531B4">
        <w:rPr>
          <w:lang w:val="es-PA"/>
        </w:rPr>
        <w:t xml:space="preserve"> </w:t>
      </w:r>
      <w:r w:rsidRPr="0018357A">
        <w:rPr>
          <w:lang w:val="es-PA"/>
        </w:rPr>
        <w:t xml:space="preserve">Ex, para el 2030 habrá más de 6 millones de paquetes de baterías de vehículos eléctricos, por año </w:t>
      </w:r>
      <w:sdt>
        <w:sdtPr>
          <w:id w:val="-1398358196"/>
          <w:citation/>
        </w:sdtPr>
        <w:sdtEndPr/>
        <w:sdtContent>
          <w:r w:rsidRPr="00102605">
            <w:fldChar w:fldCharType="begin"/>
          </w:r>
          <w:r w:rsidRPr="0018357A">
            <w:rPr>
              <w:lang w:val="es-PA"/>
            </w:rPr>
            <w:instrText xml:space="preserve"> CITATION Jia21 \l 1033 </w:instrText>
          </w:r>
          <w:r w:rsidRPr="00102605">
            <w:fldChar w:fldCharType="separate"/>
          </w:r>
          <w:r w:rsidRPr="0018357A">
            <w:rPr>
              <w:lang w:val="es-PA"/>
            </w:rPr>
            <w:t>(Jiao, 2021)</w:t>
          </w:r>
          <w:r w:rsidRPr="00102605">
            <w:fldChar w:fldCharType="end"/>
          </w:r>
        </w:sdtContent>
      </w:sdt>
      <w:r w:rsidRPr="0018357A">
        <w:rPr>
          <w:lang w:val="es-PA"/>
        </w:rPr>
        <w:t>, lo</w:t>
      </w:r>
      <w:r>
        <w:rPr>
          <w:lang w:val="es-PA"/>
        </w:rPr>
        <w:t xml:space="preserve"> cual plantea un reto para desarrollar una regulación ambiental adecuada, promover mejoras tecnológicas en la reutilización y reciclaje y promover respuestas basadas en el mercado en términos de desarrollo de la cadena de suministro.</w:t>
      </w:r>
      <w:r w:rsidRPr="0018357A">
        <w:rPr>
          <w:lang w:val="es-PA"/>
        </w:rPr>
        <w:t xml:space="preserve"> </w:t>
      </w:r>
    </w:p>
    <w:p w14:paraId="78224996" w14:textId="3B62F861" w:rsidR="007637A4" w:rsidRPr="00871649" w:rsidRDefault="007637A4" w:rsidP="007637A4">
      <w:pPr>
        <w:widowControl w:val="0"/>
        <w:tabs>
          <w:tab w:val="left" w:pos="720"/>
        </w:tabs>
        <w:autoSpaceDE w:val="0"/>
        <w:autoSpaceDN w:val="0"/>
        <w:spacing w:after="0" w:line="240" w:lineRule="auto"/>
        <w:ind w:right="-63"/>
        <w:rPr>
          <w:lang w:val="es-PA"/>
        </w:rPr>
      </w:pPr>
      <w:r w:rsidRPr="005427EE">
        <w:rPr>
          <w:lang w:val="es-PA"/>
        </w:rPr>
        <w:t xml:space="preserve">La UE ha abordado este desafío recientemente al proponer una extensa </w:t>
      </w:r>
      <w:proofErr w:type="spellStart"/>
      <w:r>
        <w:rPr>
          <w:lang w:val="es-PA"/>
        </w:rPr>
        <w:t>reaplicación</w:t>
      </w:r>
      <w:proofErr w:type="spellEnd"/>
      <w:r w:rsidRPr="005427EE">
        <w:rPr>
          <w:lang w:val="es-PA"/>
        </w:rPr>
        <w:t xml:space="preserve"> de su Directriz 2006/66/EC s</w:t>
      </w:r>
      <w:r>
        <w:rPr>
          <w:lang w:val="es-PA"/>
        </w:rPr>
        <w:t xml:space="preserve">obre baterías, para manejar el incremento de </w:t>
      </w:r>
      <w:proofErr w:type="spellStart"/>
      <w:r>
        <w:rPr>
          <w:lang w:val="es-PA"/>
        </w:rPr>
        <w:t>V</w:t>
      </w:r>
      <w:r w:rsidR="00643305">
        <w:rPr>
          <w:lang w:val="es-PA"/>
        </w:rPr>
        <w:t>E</w:t>
      </w:r>
      <w:r>
        <w:rPr>
          <w:lang w:val="es-PA"/>
        </w:rPr>
        <w:t>s</w:t>
      </w:r>
      <w:proofErr w:type="spellEnd"/>
      <w:r>
        <w:rPr>
          <w:lang w:val="es-PA"/>
        </w:rPr>
        <w:t xml:space="preserve"> y uso de baterías industriales. </w:t>
      </w:r>
      <w:r w:rsidRPr="00871649">
        <w:rPr>
          <w:lang w:val="es-PA"/>
        </w:rPr>
        <w:t xml:space="preserve">Al final del 2020, la UE estableció requisitos sobre sostenibilidad, seguridad, etiquetado e información para permitir la colocación en el mercado o puesta en servicio de las baterías, así como requisitos </w:t>
      </w:r>
      <w:r>
        <w:rPr>
          <w:lang w:val="es-PA"/>
        </w:rPr>
        <w:t>de recolección, tratamiento y reciclaje de baterías de desecho</w:t>
      </w:r>
    </w:p>
    <w:p w14:paraId="566E07B6" w14:textId="77777777" w:rsidR="007637A4" w:rsidRPr="00871649" w:rsidRDefault="007637A4" w:rsidP="007637A4">
      <w:pPr>
        <w:widowControl w:val="0"/>
        <w:tabs>
          <w:tab w:val="left" w:pos="720"/>
        </w:tabs>
        <w:autoSpaceDE w:val="0"/>
        <w:autoSpaceDN w:val="0"/>
        <w:spacing w:after="0" w:line="240" w:lineRule="auto"/>
        <w:ind w:right="-63"/>
        <w:rPr>
          <w:lang w:val="es-PA"/>
        </w:rPr>
      </w:pPr>
    </w:p>
    <w:p w14:paraId="562AB3A6" w14:textId="77777777" w:rsidR="007637A4" w:rsidRPr="00260A13" w:rsidRDefault="007637A4" w:rsidP="007637A4">
      <w:pPr>
        <w:widowControl w:val="0"/>
        <w:tabs>
          <w:tab w:val="left" w:pos="720"/>
        </w:tabs>
        <w:autoSpaceDE w:val="0"/>
        <w:autoSpaceDN w:val="0"/>
        <w:spacing w:after="0" w:line="240" w:lineRule="auto"/>
        <w:ind w:right="-63"/>
        <w:rPr>
          <w:lang w:val="es-PA"/>
        </w:rPr>
      </w:pPr>
      <w:r w:rsidRPr="001C0DFE">
        <w:rPr>
          <w:lang w:val="es-PA"/>
        </w:rPr>
        <w:t xml:space="preserve">La </w:t>
      </w:r>
      <w:proofErr w:type="spellStart"/>
      <w:r>
        <w:rPr>
          <w:lang w:val="es-PA"/>
        </w:rPr>
        <w:t>reaplicación</w:t>
      </w:r>
      <w:proofErr w:type="spellEnd"/>
      <w:r w:rsidRPr="001C0DFE">
        <w:rPr>
          <w:lang w:val="es-PA"/>
        </w:rPr>
        <w:t xml:space="preserve"> sobre la directriz 2006/66/EC explícitamente establec</w:t>
      </w:r>
      <w:r>
        <w:rPr>
          <w:lang w:val="es-PA"/>
        </w:rPr>
        <w:t xml:space="preserve">e su efecto global sobre la directriz </w:t>
      </w:r>
      <w:r w:rsidRPr="001C0DFE">
        <w:rPr>
          <w:lang w:val="es-PA"/>
        </w:rPr>
        <w:t xml:space="preserve">2000/53/EC. </w:t>
      </w:r>
      <w:r w:rsidRPr="00F23ED5">
        <w:rPr>
          <w:lang w:val="es-PA"/>
        </w:rPr>
        <w:t>Esta segunda directriz es sobre mejorar la sostenibilidad de los vehí</w:t>
      </w:r>
      <w:r>
        <w:rPr>
          <w:lang w:val="es-PA"/>
        </w:rPr>
        <w:t xml:space="preserve">culos mediante la gestión de su fin de vida.  </w:t>
      </w:r>
      <w:r w:rsidRPr="002C28CE">
        <w:rPr>
          <w:lang w:val="es-PA"/>
        </w:rPr>
        <w:t>Con la inclusión de este documento,</w:t>
      </w:r>
      <w:r>
        <w:rPr>
          <w:lang w:val="es-PA"/>
        </w:rPr>
        <w:t xml:space="preserve"> se amplía</w:t>
      </w:r>
      <w:r w:rsidRPr="002C28CE">
        <w:rPr>
          <w:lang w:val="es-PA"/>
        </w:rPr>
        <w:t xml:space="preserve"> la necesidad</w:t>
      </w:r>
      <w:r>
        <w:rPr>
          <w:lang w:val="es-PA"/>
        </w:rPr>
        <w:t xml:space="preserve"> de los nuevos </w:t>
      </w:r>
      <w:proofErr w:type="spellStart"/>
      <w:r>
        <w:rPr>
          <w:lang w:val="es-PA"/>
        </w:rPr>
        <w:t>VEs</w:t>
      </w:r>
      <w:proofErr w:type="spellEnd"/>
      <w:r w:rsidRPr="002C28CE">
        <w:rPr>
          <w:lang w:val="es-PA"/>
        </w:rPr>
        <w:t xml:space="preserve"> de evitar la liberación de residuos peligrosos al medio ambi</w:t>
      </w:r>
      <w:r>
        <w:rPr>
          <w:lang w:val="es-PA"/>
        </w:rPr>
        <w:t xml:space="preserve">ente. </w:t>
      </w:r>
      <w:r w:rsidRPr="006138B9">
        <w:rPr>
          <w:lang w:val="es-PA"/>
        </w:rPr>
        <w:t>Lo logra exigiendo que el diseño y la producción de los nuevos vehículos tenga plenamente en cuenta, y facilite, el de</w:t>
      </w:r>
      <w:r>
        <w:rPr>
          <w:lang w:val="es-PA"/>
        </w:rPr>
        <w:t>s</w:t>
      </w:r>
      <w:r w:rsidRPr="006138B9">
        <w:rPr>
          <w:lang w:val="es-PA"/>
        </w:rPr>
        <w:t>mantelamiento, reutilización, recupe</w:t>
      </w:r>
      <w:r>
        <w:rPr>
          <w:lang w:val="es-PA"/>
        </w:rPr>
        <w:t xml:space="preserve">ración y el reciclaje de los vehículos al final de su vida útil, sus componentes y sus materiales. </w:t>
      </w:r>
      <w:r w:rsidRPr="007148A0">
        <w:rPr>
          <w:lang w:val="es-PA"/>
        </w:rPr>
        <w:t xml:space="preserve">También anima a los fabricantes de vehículos, en colaboración con los fabricantes de materiales y equipos, a integrar una cantidad cada vez mayor de material reciclado </w:t>
      </w:r>
      <w:r>
        <w:rPr>
          <w:lang w:val="es-PA"/>
        </w:rPr>
        <w:t>en los vehículos y otros productos, con el fin de desarrollar los mercados de materiales reciclados</w:t>
      </w:r>
      <w:r w:rsidRPr="007148A0">
        <w:rPr>
          <w:lang w:val="es-PA"/>
        </w:rPr>
        <w:t xml:space="preserve"> </w:t>
      </w:r>
      <w:sdt>
        <w:sdtPr>
          <w:id w:val="1175074563"/>
          <w:citation/>
        </w:sdtPr>
        <w:sdtEndPr/>
        <w:sdtContent>
          <w:r w:rsidRPr="00102605">
            <w:fldChar w:fldCharType="begin"/>
          </w:r>
          <w:r w:rsidRPr="007148A0">
            <w:rPr>
              <w:lang w:val="es-PA"/>
            </w:rPr>
            <w:instrText xml:space="preserve">CITATION Dir00 \l 5130 </w:instrText>
          </w:r>
          <w:r w:rsidRPr="00102605">
            <w:fldChar w:fldCharType="separate"/>
          </w:r>
          <w:r w:rsidRPr="007148A0">
            <w:rPr>
              <w:lang w:val="es-PA"/>
            </w:rPr>
            <w:t>(Directive 2000/53/EC, 2000)</w:t>
          </w:r>
          <w:r w:rsidRPr="00102605">
            <w:fldChar w:fldCharType="end"/>
          </w:r>
        </w:sdtContent>
      </w:sdt>
      <w:r w:rsidRPr="007148A0">
        <w:rPr>
          <w:lang w:val="es-PA"/>
        </w:rPr>
        <w:t xml:space="preserve">. </w:t>
      </w:r>
      <w:r w:rsidRPr="006A69AD">
        <w:rPr>
          <w:lang w:val="es-PA"/>
        </w:rPr>
        <w:t>La directriz 2000/53/EC estableció, como objetivo para el año 2015, la reutilización y valorización de, al menos, el 95% en promedio por vehículo y año, así como el reciclaje de un</w:t>
      </w:r>
      <w:r>
        <w:rPr>
          <w:lang w:val="es-PA"/>
        </w:rPr>
        <w:t xml:space="preserve"> mínimo de 85% en promedio por vehículo y año </w:t>
      </w:r>
      <w:sdt>
        <w:sdtPr>
          <w:id w:val="-1006360018"/>
          <w:citation/>
        </w:sdtPr>
        <w:sdtEndPr/>
        <w:sdtContent>
          <w:r w:rsidRPr="00102605">
            <w:fldChar w:fldCharType="begin"/>
          </w:r>
          <w:r w:rsidRPr="006A69AD">
            <w:rPr>
              <w:lang w:val="es-PA"/>
            </w:rPr>
            <w:instrText xml:space="preserve">CITATION Dir00 \l 5130 </w:instrText>
          </w:r>
          <w:r w:rsidRPr="00102605">
            <w:fldChar w:fldCharType="separate"/>
          </w:r>
          <w:r w:rsidRPr="006A69AD">
            <w:rPr>
              <w:lang w:val="es-PA"/>
            </w:rPr>
            <w:t>(Directive 2000/53/EC, 2000)</w:t>
          </w:r>
          <w:r w:rsidRPr="00102605">
            <w:fldChar w:fldCharType="end"/>
          </w:r>
        </w:sdtContent>
      </w:sdt>
      <w:r w:rsidRPr="006A69AD">
        <w:rPr>
          <w:lang w:val="es-PA"/>
        </w:rPr>
        <w:t xml:space="preserve">. </w:t>
      </w:r>
      <w:r w:rsidRPr="00260A13">
        <w:rPr>
          <w:lang w:val="es-PA"/>
        </w:rPr>
        <w:t xml:space="preserve">Por lo tanto, por extensión de la </w:t>
      </w:r>
      <w:proofErr w:type="spellStart"/>
      <w:r w:rsidRPr="00260A13">
        <w:rPr>
          <w:lang w:val="es-PA"/>
        </w:rPr>
        <w:t>reaplicación</w:t>
      </w:r>
      <w:proofErr w:type="spellEnd"/>
      <w:r w:rsidRPr="00260A13">
        <w:rPr>
          <w:lang w:val="es-PA"/>
        </w:rPr>
        <w:t xml:space="preserve"> de la directriz 2006/66/EC, se esperan objetivos</w:t>
      </w:r>
      <w:r>
        <w:rPr>
          <w:lang w:val="es-PA"/>
        </w:rPr>
        <w:t xml:space="preserve"> altos similares para el reciclaje y la reutilización en Europa, para los </w:t>
      </w:r>
      <w:proofErr w:type="spellStart"/>
      <w:r>
        <w:rPr>
          <w:lang w:val="es-PA"/>
        </w:rPr>
        <w:t>VEs</w:t>
      </w:r>
      <w:proofErr w:type="spellEnd"/>
      <w:r>
        <w:rPr>
          <w:lang w:val="es-PA"/>
        </w:rPr>
        <w:t xml:space="preserve"> al final de su vida útil y la de sus baterías. </w:t>
      </w:r>
    </w:p>
    <w:p w14:paraId="3F3ABBAD" w14:textId="77777777" w:rsidR="007637A4" w:rsidRPr="00260A13" w:rsidRDefault="007637A4" w:rsidP="007637A4">
      <w:pPr>
        <w:widowControl w:val="0"/>
        <w:tabs>
          <w:tab w:val="left" w:pos="426"/>
        </w:tabs>
        <w:autoSpaceDE w:val="0"/>
        <w:autoSpaceDN w:val="0"/>
        <w:spacing w:after="0" w:line="240" w:lineRule="auto"/>
        <w:ind w:right="-63"/>
        <w:rPr>
          <w:lang w:val="es-PA"/>
        </w:rPr>
      </w:pPr>
    </w:p>
    <w:p w14:paraId="4B3EA38E" w14:textId="77777777" w:rsidR="007637A4" w:rsidRPr="00A43E6F" w:rsidRDefault="007637A4" w:rsidP="007637A4">
      <w:pPr>
        <w:widowControl w:val="0"/>
        <w:tabs>
          <w:tab w:val="left" w:pos="720"/>
        </w:tabs>
        <w:autoSpaceDE w:val="0"/>
        <w:autoSpaceDN w:val="0"/>
        <w:spacing w:after="0" w:line="240" w:lineRule="auto"/>
        <w:ind w:right="-63"/>
        <w:rPr>
          <w:lang w:val="es-PA"/>
        </w:rPr>
      </w:pPr>
      <w:r w:rsidRPr="000777D6">
        <w:rPr>
          <w:lang w:val="es-PA"/>
        </w:rPr>
        <w:t>El ciclo de vida de las baterías y sus tres respectivas opciones de fin de vida se ilustran en la siguiente figura.</w:t>
      </w:r>
      <w:r>
        <w:rPr>
          <w:lang w:val="es-PA"/>
        </w:rPr>
        <w:t xml:space="preserve"> </w:t>
      </w:r>
      <w:r w:rsidRPr="000777D6">
        <w:rPr>
          <w:lang w:val="es-PA"/>
        </w:rPr>
        <w:t xml:space="preserve"> </w:t>
      </w:r>
    </w:p>
    <w:p w14:paraId="3D1551E8" w14:textId="77777777" w:rsidR="007637A4" w:rsidRPr="00A43E6F" w:rsidRDefault="007637A4" w:rsidP="007637A4">
      <w:pPr>
        <w:widowControl w:val="0"/>
        <w:tabs>
          <w:tab w:val="left" w:pos="720"/>
        </w:tabs>
        <w:autoSpaceDE w:val="0"/>
        <w:autoSpaceDN w:val="0"/>
        <w:spacing w:after="0" w:line="240" w:lineRule="auto"/>
        <w:ind w:right="-63"/>
        <w:rPr>
          <w:lang w:val="es-PA"/>
        </w:rPr>
      </w:pPr>
    </w:p>
    <w:p w14:paraId="75F40A85" w14:textId="77777777" w:rsidR="007637A4" w:rsidRPr="00957C9F" w:rsidRDefault="007637A4" w:rsidP="007637A4">
      <w:pPr>
        <w:spacing w:after="0"/>
        <w:rPr>
          <w:lang w:val="es-PA"/>
        </w:rPr>
      </w:pPr>
      <w:r w:rsidRPr="00A43E6F">
        <w:rPr>
          <w:lang w:val="es-PA"/>
        </w:rPr>
        <w:t xml:space="preserve">    </w:t>
      </w:r>
      <w:r w:rsidRPr="00957C9F">
        <w:rPr>
          <w:lang w:val="es-PA"/>
        </w:rPr>
        <w:t xml:space="preserve">Figura </w:t>
      </w:r>
      <w:r>
        <w:fldChar w:fldCharType="begin"/>
      </w:r>
      <w:r w:rsidRPr="00957C9F">
        <w:rPr>
          <w:lang w:val="es-PA"/>
        </w:rPr>
        <w:instrText>SEQ Figure \* ARABIC</w:instrText>
      </w:r>
      <w:r>
        <w:fldChar w:fldCharType="separate"/>
      </w:r>
      <w:r w:rsidRPr="00957C9F">
        <w:rPr>
          <w:noProof/>
          <w:lang w:val="es-PA"/>
        </w:rPr>
        <w:t>2</w:t>
      </w:r>
      <w:r>
        <w:fldChar w:fldCharType="end"/>
      </w:r>
      <w:r w:rsidRPr="00957C9F">
        <w:rPr>
          <w:lang w:val="es-PA"/>
        </w:rPr>
        <w:t xml:space="preserve">: Ciclo de vida </w:t>
      </w:r>
      <w:r>
        <w:rPr>
          <w:lang w:val="es-PA"/>
        </w:rPr>
        <w:t>de las baterías de VE</w:t>
      </w:r>
    </w:p>
    <w:p w14:paraId="2E4476F8" w14:textId="77777777" w:rsidR="007637A4" w:rsidRPr="00102605" w:rsidRDefault="007637A4" w:rsidP="007637A4">
      <w:pPr>
        <w:widowControl w:val="0"/>
        <w:tabs>
          <w:tab w:val="left" w:pos="720"/>
        </w:tabs>
        <w:autoSpaceDE w:val="0"/>
        <w:autoSpaceDN w:val="0"/>
        <w:spacing w:after="0" w:line="240" w:lineRule="auto"/>
        <w:ind w:right="-63"/>
        <w:jc w:val="center"/>
      </w:pPr>
      <w:r w:rsidRPr="00102605">
        <w:rPr>
          <w:noProof/>
        </w:rPr>
        <w:drawing>
          <wp:inline distT="0" distB="0" distL="0" distR="0" wp14:anchorId="641B4493" wp14:editId="05229DA3">
            <wp:extent cx="5425145" cy="3185326"/>
            <wp:effectExtent l="19050" t="19050" r="4445" b="0"/>
            <wp:docPr id="2" name="Picture 3" descr="Escala de tiemp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Escala de tiempo&#10;&#10;Descripción generada automáticamente con confianza baja"/>
                    <pic:cNvPicPr/>
                  </pic:nvPicPr>
                  <pic:blipFill rotWithShape="1">
                    <a:blip r:embed="rId20"/>
                    <a:srcRect t="4185"/>
                    <a:stretch/>
                  </pic:blipFill>
                  <pic:spPr bwMode="auto">
                    <a:xfrm>
                      <a:off x="0" y="0"/>
                      <a:ext cx="5437538" cy="3192602"/>
                    </a:xfrm>
                    <a:prstGeom prst="rect">
                      <a:avLst/>
                    </a:prstGeom>
                    <a:ln w="19050">
                      <a:solidFill>
                        <a:schemeClr val="accent6"/>
                      </a:solidFill>
                    </a:ln>
                    <a:extLst>
                      <a:ext uri="{53640926-AAD7-44D8-BBD7-CCE9431645EC}">
                        <a14:shadowObscured xmlns:a14="http://schemas.microsoft.com/office/drawing/2010/main"/>
                      </a:ext>
                    </a:extLst>
                  </pic:spPr>
                </pic:pic>
              </a:graphicData>
            </a:graphic>
          </wp:inline>
        </w:drawing>
      </w:r>
    </w:p>
    <w:p w14:paraId="1394DC3E" w14:textId="77777777" w:rsidR="007637A4" w:rsidRPr="00B52BC6" w:rsidRDefault="007637A4" w:rsidP="007637A4">
      <w:pPr>
        <w:widowControl w:val="0"/>
        <w:tabs>
          <w:tab w:val="left" w:pos="720"/>
        </w:tabs>
        <w:autoSpaceDE w:val="0"/>
        <w:autoSpaceDN w:val="0"/>
        <w:spacing w:after="0" w:line="240" w:lineRule="auto"/>
        <w:ind w:right="-63"/>
        <w:jc w:val="center"/>
        <w:rPr>
          <w:i/>
          <w:iCs/>
          <w:lang w:val="es-PA"/>
        </w:rPr>
      </w:pPr>
      <w:r w:rsidRPr="00B52BC6">
        <w:rPr>
          <w:i/>
          <w:iCs/>
          <w:lang w:val="es-PA"/>
        </w:rPr>
        <w:t>Fuente: McKinsey, 2019</w:t>
      </w:r>
    </w:p>
    <w:p w14:paraId="50D1E953" w14:textId="77777777" w:rsidR="007637A4" w:rsidRPr="00B52BC6" w:rsidRDefault="007637A4" w:rsidP="007637A4">
      <w:pPr>
        <w:widowControl w:val="0"/>
        <w:tabs>
          <w:tab w:val="left" w:pos="720"/>
        </w:tabs>
        <w:autoSpaceDE w:val="0"/>
        <w:autoSpaceDN w:val="0"/>
        <w:spacing w:after="0" w:line="240" w:lineRule="auto"/>
        <w:ind w:right="-63"/>
        <w:rPr>
          <w:b/>
          <w:bCs/>
          <w:lang w:val="es-PA"/>
        </w:rPr>
      </w:pPr>
    </w:p>
    <w:p w14:paraId="1FF0F4D7" w14:textId="77777777" w:rsidR="007637A4" w:rsidRPr="00B52BC6" w:rsidRDefault="007637A4" w:rsidP="007637A4">
      <w:pPr>
        <w:widowControl w:val="0"/>
        <w:tabs>
          <w:tab w:val="left" w:pos="720"/>
        </w:tabs>
        <w:autoSpaceDE w:val="0"/>
        <w:autoSpaceDN w:val="0"/>
        <w:spacing w:after="0" w:line="240" w:lineRule="auto"/>
        <w:ind w:right="-63"/>
        <w:rPr>
          <w:b/>
          <w:bCs/>
          <w:lang w:val="es-PA"/>
        </w:rPr>
      </w:pPr>
    </w:p>
    <w:p w14:paraId="79ED8DDB" w14:textId="77777777" w:rsidR="007637A4" w:rsidRPr="00B52BC6" w:rsidRDefault="007637A4" w:rsidP="007637A4">
      <w:pPr>
        <w:widowControl w:val="0"/>
        <w:tabs>
          <w:tab w:val="left" w:pos="720"/>
        </w:tabs>
        <w:autoSpaceDE w:val="0"/>
        <w:autoSpaceDN w:val="0"/>
        <w:spacing w:after="0" w:line="240" w:lineRule="auto"/>
        <w:ind w:right="-63"/>
        <w:rPr>
          <w:b/>
          <w:bCs/>
          <w:lang w:val="es-PA"/>
        </w:rPr>
      </w:pPr>
    </w:p>
    <w:p w14:paraId="2967FBC7" w14:textId="77777777" w:rsidR="007637A4" w:rsidRPr="00B52BC6" w:rsidRDefault="007637A4" w:rsidP="007637A4">
      <w:pPr>
        <w:widowControl w:val="0"/>
        <w:tabs>
          <w:tab w:val="left" w:pos="720"/>
        </w:tabs>
        <w:autoSpaceDE w:val="0"/>
        <w:autoSpaceDN w:val="0"/>
        <w:spacing w:after="0" w:line="240" w:lineRule="auto"/>
        <w:ind w:right="-63"/>
        <w:rPr>
          <w:b/>
          <w:bCs/>
          <w:lang w:val="es-PA"/>
        </w:rPr>
      </w:pPr>
    </w:p>
    <w:p w14:paraId="57F41CB7" w14:textId="77777777" w:rsidR="007637A4" w:rsidRPr="00A43E6F" w:rsidRDefault="007637A4" w:rsidP="007637A4">
      <w:pPr>
        <w:widowControl w:val="0"/>
        <w:tabs>
          <w:tab w:val="left" w:pos="720"/>
        </w:tabs>
        <w:autoSpaceDE w:val="0"/>
        <w:autoSpaceDN w:val="0"/>
        <w:spacing w:after="0" w:line="240" w:lineRule="auto"/>
        <w:ind w:right="-63"/>
        <w:rPr>
          <w:lang w:val="es-PA"/>
        </w:rPr>
      </w:pPr>
      <w:r w:rsidRPr="00717E0C">
        <w:rPr>
          <w:lang w:val="es-PA"/>
        </w:rPr>
        <w:t xml:space="preserve">El </w:t>
      </w:r>
      <w:r w:rsidRPr="00717E0C">
        <w:rPr>
          <w:b/>
          <w:bCs/>
          <w:lang w:val="es-PA"/>
        </w:rPr>
        <w:t>Reciclaje</w:t>
      </w:r>
      <w:r w:rsidRPr="00717E0C">
        <w:rPr>
          <w:lang w:val="es-PA"/>
        </w:rPr>
        <w:t xml:space="preserve"> proporciona </w:t>
      </w:r>
      <w:r>
        <w:rPr>
          <w:lang w:val="es-PA"/>
        </w:rPr>
        <w:t>una vía</w:t>
      </w:r>
      <w:r w:rsidRPr="00717E0C">
        <w:rPr>
          <w:lang w:val="es-PA"/>
        </w:rPr>
        <w:t xml:space="preserve"> para reduc</w:t>
      </w:r>
      <w:r>
        <w:rPr>
          <w:lang w:val="es-PA"/>
        </w:rPr>
        <w:t>i</w:t>
      </w:r>
      <w:r w:rsidRPr="00717E0C">
        <w:rPr>
          <w:lang w:val="es-PA"/>
        </w:rPr>
        <w:t xml:space="preserve">r los impactos ambientales y una fuente de materiales de </w:t>
      </w:r>
      <w:r>
        <w:rPr>
          <w:lang w:val="es-PA"/>
        </w:rPr>
        <w:t>alto</w:t>
      </w:r>
      <w:r w:rsidRPr="00717E0C">
        <w:rPr>
          <w:lang w:val="es-PA"/>
        </w:rPr>
        <w:t xml:space="preserve"> valor que pueden us</w:t>
      </w:r>
      <w:r>
        <w:rPr>
          <w:lang w:val="es-PA"/>
        </w:rPr>
        <w:t xml:space="preserve">arse para producir baterías nuevas. </w:t>
      </w:r>
      <w:r w:rsidRPr="00A43E6F">
        <w:rPr>
          <w:lang w:val="es-PA"/>
        </w:rPr>
        <w:t xml:space="preserve">Parece ser la opción predeterminada para las baterías gastadas.  </w:t>
      </w:r>
      <w:r w:rsidRPr="000A506B">
        <w:rPr>
          <w:lang w:val="es-PA"/>
        </w:rPr>
        <w:t xml:space="preserve">Para que el reciclaje de las baterías usadas sea eficiente y económicamente beneficioso, la cadena de suministro inversa debe optimizarse </w:t>
      </w:r>
      <w:r>
        <w:rPr>
          <w:lang w:val="es-PA"/>
        </w:rPr>
        <w:t xml:space="preserve">y realizarse por completo </w:t>
      </w:r>
      <w:sdt>
        <w:sdtPr>
          <w:id w:val="891239177"/>
          <w:citation/>
        </w:sdtPr>
        <w:sdtEndPr/>
        <w:sdtContent>
          <w:r w:rsidRPr="00102605">
            <w:fldChar w:fldCharType="begin"/>
          </w:r>
          <w:r w:rsidRPr="000A506B">
            <w:rPr>
              <w:lang w:val="es-PA"/>
            </w:rPr>
            <w:instrText xml:space="preserve">CITATION Ste \l 1033 </w:instrText>
          </w:r>
          <w:r w:rsidRPr="00102605">
            <w:fldChar w:fldCharType="separate"/>
          </w:r>
          <w:r w:rsidRPr="000A506B">
            <w:rPr>
              <w:noProof/>
              <w:lang w:val="es-PA"/>
            </w:rPr>
            <w:t>(Stewar, 2019)</w:t>
          </w:r>
          <w:r w:rsidRPr="00102605">
            <w:fldChar w:fldCharType="end"/>
          </w:r>
        </w:sdtContent>
      </w:sdt>
      <w:r w:rsidRPr="000A506B">
        <w:rPr>
          <w:lang w:val="es-PA"/>
        </w:rPr>
        <w:t xml:space="preserve">. </w:t>
      </w:r>
      <w:r w:rsidRPr="00794CA1">
        <w:rPr>
          <w:lang w:val="es-PA"/>
        </w:rPr>
        <w:t xml:space="preserve">Esta cadena está compuesta por la recolección, desmantelamiento y </w:t>
      </w:r>
      <w:r>
        <w:rPr>
          <w:lang w:val="es-PA"/>
        </w:rPr>
        <w:t xml:space="preserve">reciclaje. </w:t>
      </w:r>
      <w:r w:rsidRPr="00485999">
        <w:rPr>
          <w:lang w:val="es-PA"/>
        </w:rPr>
        <w:t>Para los países de América Latina, estas etapas logísticas e industriales</w:t>
      </w:r>
      <w:r>
        <w:rPr>
          <w:lang w:val="es-PA"/>
        </w:rPr>
        <w:t xml:space="preserve"> son inexistentes. </w:t>
      </w:r>
      <w:r w:rsidRPr="00CC1714">
        <w:rPr>
          <w:lang w:val="es-PA"/>
        </w:rPr>
        <w:t>Además, el proceso de reciclaje de baterías, como tal, es</w:t>
      </w:r>
      <w:r>
        <w:rPr>
          <w:lang w:val="es-PA"/>
        </w:rPr>
        <w:t xml:space="preserve"> complejo.  </w:t>
      </w:r>
      <w:r w:rsidRPr="00CC1714">
        <w:rPr>
          <w:lang w:val="es-PA"/>
        </w:rPr>
        <w:t>Casi todo el desmantelamiento ocurre manualmente y hay pocas opciones de</w:t>
      </w:r>
      <w:r>
        <w:rPr>
          <w:lang w:val="es-PA"/>
        </w:rPr>
        <w:t xml:space="preserve"> automatización</w:t>
      </w:r>
      <w:r w:rsidRPr="00CC1714">
        <w:rPr>
          <w:lang w:val="es-PA"/>
        </w:rPr>
        <w:t xml:space="preserve"> </w:t>
      </w:r>
      <w:sdt>
        <w:sdtPr>
          <w:id w:val="131981483"/>
          <w:citation/>
        </w:sdtPr>
        <w:sdtEndPr/>
        <w:sdtContent>
          <w:r w:rsidRPr="00102605">
            <w:fldChar w:fldCharType="begin"/>
          </w:r>
          <w:r w:rsidRPr="00A43E6F">
            <w:rPr>
              <w:lang w:val="es-PA"/>
            </w:rPr>
            <w:instrText xml:space="preserve">CITATION Ste \l 1033 </w:instrText>
          </w:r>
          <w:r w:rsidRPr="00102605">
            <w:fldChar w:fldCharType="separate"/>
          </w:r>
          <w:r w:rsidRPr="00A43E6F">
            <w:rPr>
              <w:noProof/>
              <w:lang w:val="es-PA"/>
            </w:rPr>
            <w:t>(Stewar, 2019)</w:t>
          </w:r>
          <w:r w:rsidRPr="00102605">
            <w:fldChar w:fldCharType="end"/>
          </w:r>
        </w:sdtContent>
      </w:sdt>
      <w:r w:rsidRPr="00A43E6F">
        <w:rPr>
          <w:lang w:val="es-PA"/>
        </w:rPr>
        <w:t xml:space="preserve">. </w:t>
      </w:r>
      <w:r w:rsidRPr="000157D0">
        <w:rPr>
          <w:lang w:val="es-PA"/>
        </w:rPr>
        <w:t>Como la composición de materiales en cada batería es diferente, de acuerdo con su respectiv</w:t>
      </w:r>
      <w:r>
        <w:rPr>
          <w:lang w:val="es-PA"/>
        </w:rPr>
        <w:t>o</w:t>
      </w:r>
      <w:r w:rsidRPr="000157D0">
        <w:rPr>
          <w:lang w:val="es-PA"/>
        </w:rPr>
        <w:t xml:space="preserve"> modelo, actualmente es necesario un proceso manual. </w:t>
      </w:r>
      <w:r>
        <w:rPr>
          <w:lang w:val="es-PA"/>
        </w:rPr>
        <w:t xml:space="preserve"> </w:t>
      </w:r>
      <w:r w:rsidRPr="000157D0">
        <w:rPr>
          <w:lang w:val="es-PA"/>
        </w:rPr>
        <w:t xml:space="preserve">Todavía no se ha logrado el 100% de reciclaje de los elementos de alto valor de las baterías. </w:t>
      </w:r>
    </w:p>
    <w:p w14:paraId="4AFE8ABF" w14:textId="77777777" w:rsidR="007637A4" w:rsidRPr="00A43E6F" w:rsidRDefault="007637A4" w:rsidP="007637A4">
      <w:pPr>
        <w:widowControl w:val="0"/>
        <w:tabs>
          <w:tab w:val="left" w:pos="720"/>
        </w:tabs>
        <w:autoSpaceDE w:val="0"/>
        <w:autoSpaceDN w:val="0"/>
        <w:spacing w:after="0" w:line="240" w:lineRule="auto"/>
        <w:ind w:right="-63"/>
        <w:rPr>
          <w:lang w:val="es-PA"/>
        </w:rPr>
      </w:pPr>
    </w:p>
    <w:p w14:paraId="221D9B4E" w14:textId="77777777" w:rsidR="007637A4" w:rsidRPr="00360F4C" w:rsidRDefault="007637A4" w:rsidP="007637A4">
      <w:pPr>
        <w:widowControl w:val="0"/>
        <w:tabs>
          <w:tab w:val="left" w:pos="720"/>
        </w:tabs>
        <w:autoSpaceDE w:val="0"/>
        <w:autoSpaceDN w:val="0"/>
        <w:spacing w:after="0" w:line="240" w:lineRule="auto"/>
        <w:ind w:right="-63"/>
        <w:rPr>
          <w:lang w:val="es-PA"/>
        </w:rPr>
      </w:pPr>
      <w:r w:rsidRPr="00874BBA">
        <w:rPr>
          <w:lang w:val="es-PA"/>
        </w:rPr>
        <w:t xml:space="preserve">La </w:t>
      </w:r>
      <w:r w:rsidRPr="00AB15ED">
        <w:rPr>
          <w:lang w:val="es-PA"/>
        </w:rPr>
        <w:t xml:space="preserve">solución BAU para </w:t>
      </w:r>
      <w:r w:rsidRPr="00AB15ED">
        <w:rPr>
          <w:b/>
          <w:bCs/>
          <w:lang w:val="es-PA"/>
        </w:rPr>
        <w:t>disposición final</w:t>
      </w:r>
      <w:r w:rsidRPr="00AB15ED">
        <w:rPr>
          <w:lang w:val="es-PA"/>
        </w:rPr>
        <w:t xml:space="preserve"> de simplemente desechar las baterías en vertederos seguros o instalaciones</w:t>
      </w:r>
      <w:r w:rsidRPr="00874BBA">
        <w:rPr>
          <w:lang w:val="es-PA"/>
        </w:rPr>
        <w:t xml:space="preserve"> de almacenamiento designadas, no garantiza mayor rentabilidad y constituye un riesgo latent</w:t>
      </w:r>
      <w:r>
        <w:rPr>
          <w:lang w:val="es-PA"/>
        </w:rPr>
        <w:t>e</w:t>
      </w:r>
      <w:r w:rsidRPr="00874BBA">
        <w:rPr>
          <w:lang w:val="es-PA"/>
        </w:rPr>
        <w:t xml:space="preserve"> a la comunidad y el medio ambiente en los </w:t>
      </w:r>
      <w:r>
        <w:rPr>
          <w:lang w:val="es-PA"/>
        </w:rPr>
        <w:t xml:space="preserve">cuales estas instalaciones están ubicadas.  </w:t>
      </w:r>
      <w:r w:rsidRPr="00360F4C">
        <w:rPr>
          <w:lang w:val="es-PA"/>
        </w:rPr>
        <w:t>Por lo tanto, esta solución es la menos acep</w:t>
      </w:r>
      <w:r>
        <w:rPr>
          <w:lang w:val="es-PA"/>
        </w:rPr>
        <w:t xml:space="preserve">table de todas. </w:t>
      </w:r>
    </w:p>
    <w:p w14:paraId="64DBB19C" w14:textId="77777777" w:rsidR="007637A4" w:rsidRPr="00360F4C" w:rsidRDefault="007637A4" w:rsidP="007637A4">
      <w:pPr>
        <w:widowControl w:val="0"/>
        <w:tabs>
          <w:tab w:val="left" w:pos="720"/>
        </w:tabs>
        <w:autoSpaceDE w:val="0"/>
        <w:autoSpaceDN w:val="0"/>
        <w:spacing w:after="0" w:line="240" w:lineRule="auto"/>
        <w:ind w:right="-63"/>
        <w:rPr>
          <w:lang w:val="es-PA"/>
        </w:rPr>
      </w:pPr>
    </w:p>
    <w:p w14:paraId="5B39A94D" w14:textId="77777777" w:rsidR="007637A4" w:rsidRPr="00DF32F2" w:rsidRDefault="007637A4" w:rsidP="007637A4">
      <w:pPr>
        <w:widowControl w:val="0"/>
        <w:tabs>
          <w:tab w:val="left" w:pos="720"/>
        </w:tabs>
        <w:autoSpaceDE w:val="0"/>
        <w:autoSpaceDN w:val="0"/>
        <w:spacing w:after="0" w:line="240" w:lineRule="auto"/>
        <w:ind w:right="-63"/>
        <w:rPr>
          <w:lang w:val="es-PA"/>
        </w:rPr>
      </w:pPr>
      <w:r w:rsidRPr="00D84CFA">
        <w:rPr>
          <w:lang w:val="es-PA"/>
        </w:rPr>
        <w:t>La</w:t>
      </w:r>
      <w:r w:rsidRPr="00D84CFA">
        <w:rPr>
          <w:b/>
          <w:bCs/>
          <w:lang w:val="es-PA"/>
        </w:rPr>
        <w:t xml:space="preserve"> Segunda mano </w:t>
      </w:r>
      <w:r w:rsidRPr="00D84CFA">
        <w:rPr>
          <w:lang w:val="es-PA"/>
        </w:rPr>
        <w:t>constituye, como se muestra en la figura 2, una variación de la economía circular del reciclaje tradicional, en el que las baterías gastadas son reformadas y, entonces, usadas</w:t>
      </w:r>
      <w:r>
        <w:rPr>
          <w:lang w:val="es-PA"/>
        </w:rPr>
        <w:t xml:space="preserve"> para su aplicación original o una aplicación alternativa.  </w:t>
      </w:r>
      <w:r w:rsidRPr="00DF32F2">
        <w:rPr>
          <w:lang w:val="es-PA"/>
        </w:rPr>
        <w:t>Esto extiende la vida de la batería antes de ser recicladas y, por tanto, optimiza el uso de sus recursos</w:t>
      </w:r>
      <w:r>
        <w:rPr>
          <w:lang w:val="es-PA"/>
        </w:rPr>
        <w:t>.</w:t>
      </w:r>
    </w:p>
    <w:p w14:paraId="4E20E3EF" w14:textId="77777777" w:rsidR="007637A4" w:rsidRPr="00DF32F2" w:rsidRDefault="007637A4" w:rsidP="007637A4">
      <w:pPr>
        <w:widowControl w:val="0"/>
        <w:tabs>
          <w:tab w:val="left" w:pos="720"/>
        </w:tabs>
        <w:autoSpaceDE w:val="0"/>
        <w:autoSpaceDN w:val="0"/>
        <w:spacing w:after="0" w:line="240" w:lineRule="auto"/>
        <w:ind w:right="-63"/>
        <w:rPr>
          <w:lang w:val="es-PA"/>
        </w:rPr>
      </w:pPr>
    </w:p>
    <w:p w14:paraId="5ED5366B" w14:textId="77777777" w:rsidR="007637A4" w:rsidRPr="009A2957" w:rsidRDefault="007637A4" w:rsidP="007637A4">
      <w:pPr>
        <w:widowControl w:val="0"/>
        <w:tabs>
          <w:tab w:val="left" w:pos="720"/>
        </w:tabs>
        <w:autoSpaceDE w:val="0"/>
        <w:autoSpaceDN w:val="0"/>
        <w:spacing w:after="0" w:line="240" w:lineRule="auto"/>
        <w:ind w:right="-63"/>
        <w:rPr>
          <w:lang w:val="es-PA"/>
        </w:rPr>
      </w:pPr>
      <w:r w:rsidRPr="007360B4">
        <w:rPr>
          <w:lang w:val="es-PA"/>
        </w:rPr>
        <w:t xml:space="preserve">Actualmente, hay muy poca información sobre los costos tanto del reciclaje como del enfoque de segunda mano. </w:t>
      </w:r>
      <w:r w:rsidRPr="00CC7AA9">
        <w:rPr>
          <w:lang w:val="es-PA"/>
        </w:rPr>
        <w:t>Esto depende fuertemente en los costos de colección, transporte, almacenamiento, clasificación, desmantela</w:t>
      </w:r>
      <w:r>
        <w:rPr>
          <w:lang w:val="es-PA"/>
        </w:rPr>
        <w:t>miento</w:t>
      </w:r>
      <w:r w:rsidRPr="00CC7AA9">
        <w:rPr>
          <w:lang w:val="es-PA"/>
        </w:rPr>
        <w:t>, reúso y, eventu</w:t>
      </w:r>
      <w:r>
        <w:rPr>
          <w:lang w:val="es-PA"/>
        </w:rPr>
        <w:t>almente, reciclaje de las baterías.</w:t>
      </w:r>
      <w:r w:rsidRPr="00CC7AA9">
        <w:rPr>
          <w:lang w:val="es-PA"/>
        </w:rPr>
        <w:t xml:space="preserve"> </w:t>
      </w:r>
      <w:r w:rsidRPr="009A2957">
        <w:rPr>
          <w:lang w:val="es-PA"/>
        </w:rPr>
        <w:t>La viabilidad financiera de estas propuestas para baterías de</w:t>
      </w:r>
      <w:r>
        <w:rPr>
          <w:lang w:val="es-PA"/>
        </w:rPr>
        <w:t xml:space="preserve"> iones de litio aún no se puede determinar</w:t>
      </w:r>
      <w:r w:rsidRPr="009A2957">
        <w:rPr>
          <w:lang w:val="es-PA"/>
        </w:rPr>
        <w:t>.</w:t>
      </w:r>
    </w:p>
    <w:p w14:paraId="3495849B" w14:textId="77777777" w:rsidR="007637A4" w:rsidRPr="009A2957" w:rsidRDefault="007637A4" w:rsidP="007637A4">
      <w:pPr>
        <w:widowControl w:val="0"/>
        <w:tabs>
          <w:tab w:val="left" w:pos="720"/>
        </w:tabs>
        <w:autoSpaceDE w:val="0"/>
        <w:autoSpaceDN w:val="0"/>
        <w:spacing w:after="0" w:line="240" w:lineRule="auto"/>
        <w:ind w:right="-63"/>
        <w:rPr>
          <w:lang w:val="es-PA"/>
        </w:rPr>
      </w:pPr>
    </w:p>
    <w:p w14:paraId="670D1110" w14:textId="77777777" w:rsidR="007637A4" w:rsidRPr="007637A4" w:rsidRDefault="007637A4" w:rsidP="007637A4">
      <w:pPr>
        <w:widowControl w:val="0"/>
        <w:tabs>
          <w:tab w:val="left" w:pos="720"/>
        </w:tabs>
        <w:autoSpaceDE w:val="0"/>
        <w:autoSpaceDN w:val="0"/>
        <w:spacing w:after="0" w:line="240" w:lineRule="auto"/>
        <w:ind w:right="-63"/>
        <w:rPr>
          <w:lang w:val="es-PA"/>
        </w:rPr>
      </w:pPr>
      <w:r w:rsidRPr="003446DE">
        <w:rPr>
          <w:lang w:val="es-PA"/>
        </w:rPr>
        <w:t>Las dos alternativas ambientalmente sostenibles para el reciclaje y segunda mano, evidentemente debido a varios elementos compartidos de la cadena de suministro, p</w:t>
      </w:r>
      <w:r>
        <w:rPr>
          <w:lang w:val="es-PA"/>
        </w:rPr>
        <w:t>resenta retos técnicos, regulatorios y financieros similares</w:t>
      </w:r>
      <w:r w:rsidRPr="003446DE">
        <w:rPr>
          <w:lang w:val="es-PA"/>
        </w:rPr>
        <w:t xml:space="preserve">. </w:t>
      </w:r>
      <w:r w:rsidRPr="00EA3184">
        <w:rPr>
          <w:lang w:val="es-PA"/>
        </w:rPr>
        <w:t xml:space="preserve">A pesar de que los beneficios añadidos a la segunda mano son significativos y, por </w:t>
      </w:r>
      <w:r>
        <w:rPr>
          <w:lang w:val="es-PA"/>
        </w:rPr>
        <w:t xml:space="preserve">tanto, la oportunidad más interesante a la fecha. </w:t>
      </w:r>
      <w:r w:rsidRPr="00EA3184">
        <w:rPr>
          <w:lang w:val="es-PA"/>
        </w:rPr>
        <w:t xml:space="preserve"> </w:t>
      </w:r>
      <w:r w:rsidRPr="00D73017">
        <w:rPr>
          <w:lang w:val="es-PA"/>
        </w:rPr>
        <w:t>Extender la vida útil de las baterías de VE se convierte en aún más inter</w:t>
      </w:r>
      <w:r>
        <w:rPr>
          <w:lang w:val="es-PA"/>
        </w:rPr>
        <w:t>e</w:t>
      </w:r>
      <w:r w:rsidRPr="00D73017">
        <w:rPr>
          <w:lang w:val="es-PA"/>
        </w:rPr>
        <w:t>sante cuando</w:t>
      </w:r>
      <w:r>
        <w:rPr>
          <w:lang w:val="es-PA"/>
        </w:rPr>
        <w:t xml:space="preserve"> la definición de batería de VE “gastada” se inspecciona. </w:t>
      </w:r>
      <w:r w:rsidRPr="00D73017">
        <w:rPr>
          <w:lang w:val="es-PA"/>
        </w:rPr>
        <w:t xml:space="preserve"> </w:t>
      </w:r>
      <w:r w:rsidRPr="00351415">
        <w:rPr>
          <w:lang w:val="es-PA"/>
        </w:rPr>
        <w:t>Las baterías son clasificadas como “gastadas” en cuanto no cumplen con la capacida</w:t>
      </w:r>
      <w:r>
        <w:rPr>
          <w:lang w:val="es-PA"/>
        </w:rPr>
        <w:t xml:space="preserve">d de carga alta para VE y los requisitos de carga usable.  </w:t>
      </w:r>
      <w:r w:rsidRPr="00351415">
        <w:rPr>
          <w:lang w:val="es-PA"/>
        </w:rPr>
        <w:t xml:space="preserve"> </w:t>
      </w:r>
      <w:r w:rsidRPr="004040A9">
        <w:rPr>
          <w:lang w:val="es-PA"/>
        </w:rPr>
        <w:t>Pero estas baterías aún puede</w:t>
      </w:r>
      <w:r>
        <w:rPr>
          <w:lang w:val="es-PA"/>
        </w:rPr>
        <w:t>n</w:t>
      </w:r>
      <w:r w:rsidRPr="004040A9">
        <w:rPr>
          <w:lang w:val="es-PA"/>
        </w:rPr>
        <w:t xml:space="preserve"> retener hasta 70-80% de su capacidad original, y muy probablemente pueden ser usadas para aplicaci</w:t>
      </w:r>
      <w:r>
        <w:rPr>
          <w:lang w:val="es-PA"/>
        </w:rPr>
        <w:t xml:space="preserve">ones con requisitos reducidos </w:t>
      </w:r>
      <w:sdt>
        <w:sdtPr>
          <w:id w:val="1552885761"/>
          <w:citation/>
        </w:sdtPr>
        <w:sdtEndPr/>
        <w:sdtContent>
          <w:r w:rsidRPr="00102605">
            <w:fldChar w:fldCharType="begin"/>
          </w:r>
          <w:r w:rsidRPr="004040A9">
            <w:rPr>
              <w:lang w:val="es-PA"/>
            </w:rPr>
            <w:instrText xml:space="preserve"> CITATION Röß18 \l 1033 </w:instrText>
          </w:r>
          <w:r w:rsidRPr="00102605">
            <w:fldChar w:fldCharType="separate"/>
          </w:r>
          <w:r w:rsidRPr="004040A9">
            <w:rPr>
              <w:lang w:val="es-PA"/>
            </w:rPr>
            <w:t>(Rößiger, 2018)</w:t>
          </w:r>
          <w:r w:rsidRPr="00102605">
            <w:fldChar w:fldCharType="end"/>
          </w:r>
        </w:sdtContent>
      </w:sdt>
      <w:r w:rsidRPr="004040A9">
        <w:rPr>
          <w:lang w:val="es-PA"/>
        </w:rPr>
        <w:t xml:space="preserve">. </w:t>
      </w:r>
      <w:r w:rsidRPr="0091444B">
        <w:rPr>
          <w:lang w:val="es-PA"/>
        </w:rPr>
        <w:t>Estas, por lo demás buenas baterías, suministran grandes oportunidades para un núme</w:t>
      </w:r>
      <w:r>
        <w:rPr>
          <w:lang w:val="es-PA"/>
        </w:rPr>
        <w:t xml:space="preserve">ro de socios de los sectores automotrices y de almacenamiento de energía. </w:t>
      </w:r>
      <w:r w:rsidRPr="0091444B">
        <w:rPr>
          <w:lang w:val="es-PA"/>
        </w:rPr>
        <w:t xml:space="preserve"> </w:t>
      </w:r>
      <w:r w:rsidRPr="00EE4483">
        <w:rPr>
          <w:lang w:val="es-PA"/>
        </w:rPr>
        <w:t>Este valor potencial para una implementació</w:t>
      </w:r>
      <w:r>
        <w:rPr>
          <w:lang w:val="es-PA"/>
        </w:rPr>
        <w:t>n</w:t>
      </w:r>
      <w:r w:rsidRPr="00EE4483">
        <w:rPr>
          <w:lang w:val="es-PA"/>
        </w:rPr>
        <w:t xml:space="preserve"> a mayor escala está impactad</w:t>
      </w:r>
      <w:r>
        <w:rPr>
          <w:lang w:val="es-PA"/>
        </w:rPr>
        <w:t>o</w:t>
      </w:r>
      <w:r w:rsidRPr="00EE4483">
        <w:rPr>
          <w:lang w:val="es-PA"/>
        </w:rPr>
        <w:t xml:space="preserve"> por cómo las baterías son diseñadas y usadas en su primer uso en los vehículos eléctric</w:t>
      </w:r>
      <w:r>
        <w:rPr>
          <w:lang w:val="es-PA"/>
        </w:rPr>
        <w:t>o</w:t>
      </w:r>
      <w:r w:rsidRPr="00EE4483">
        <w:rPr>
          <w:lang w:val="es-PA"/>
        </w:rPr>
        <w:t>s, cómo se colectan y usan en aplicacion</w:t>
      </w:r>
      <w:r>
        <w:rPr>
          <w:lang w:val="es-PA"/>
        </w:rPr>
        <w:t>es de segunda mano, así como su valor de reciclaje.</w:t>
      </w:r>
      <w:r w:rsidRPr="00EE4483">
        <w:rPr>
          <w:lang w:val="es-PA"/>
        </w:rPr>
        <w:t xml:space="preserve"> </w:t>
      </w:r>
      <w:sdt>
        <w:sdtPr>
          <w:id w:val="8194788"/>
          <w:citation/>
        </w:sdtPr>
        <w:sdtEndPr/>
        <w:sdtContent>
          <w:r w:rsidRPr="00102605">
            <w:fldChar w:fldCharType="begin"/>
          </w:r>
          <w:r w:rsidRPr="00EE4483">
            <w:rPr>
              <w:lang w:val="es-PA"/>
            </w:rPr>
            <w:instrText xml:space="preserve"> CITATION Jia21 \l 5130 </w:instrText>
          </w:r>
          <w:r w:rsidRPr="00102605">
            <w:fldChar w:fldCharType="separate"/>
          </w:r>
          <w:r w:rsidRPr="007637A4">
            <w:rPr>
              <w:lang w:val="es-PA"/>
            </w:rPr>
            <w:t>(Jiao, 2021)</w:t>
          </w:r>
          <w:r w:rsidRPr="00102605">
            <w:fldChar w:fldCharType="end"/>
          </w:r>
        </w:sdtContent>
      </w:sdt>
      <w:r w:rsidRPr="007637A4">
        <w:rPr>
          <w:lang w:val="es-PA"/>
        </w:rPr>
        <w:t xml:space="preserve">. </w:t>
      </w:r>
    </w:p>
    <w:p w14:paraId="7B547C15" w14:textId="77777777" w:rsidR="007637A4" w:rsidRPr="007637A4" w:rsidRDefault="007637A4" w:rsidP="007637A4">
      <w:pPr>
        <w:widowControl w:val="0"/>
        <w:tabs>
          <w:tab w:val="left" w:pos="720"/>
        </w:tabs>
        <w:autoSpaceDE w:val="0"/>
        <w:autoSpaceDN w:val="0"/>
        <w:spacing w:after="0" w:line="240" w:lineRule="auto"/>
        <w:ind w:right="-63"/>
        <w:rPr>
          <w:lang w:val="es-PA"/>
        </w:rPr>
      </w:pPr>
    </w:p>
    <w:p w14:paraId="732939B2" w14:textId="77777777" w:rsidR="007637A4" w:rsidRPr="002F16C1" w:rsidRDefault="007637A4" w:rsidP="007637A4">
      <w:pPr>
        <w:widowControl w:val="0"/>
        <w:tabs>
          <w:tab w:val="left" w:pos="720"/>
        </w:tabs>
        <w:autoSpaceDE w:val="0"/>
        <w:autoSpaceDN w:val="0"/>
        <w:spacing w:after="0" w:line="240" w:lineRule="auto"/>
        <w:ind w:right="-63"/>
        <w:rPr>
          <w:lang w:val="es-PA"/>
        </w:rPr>
      </w:pPr>
      <w:r w:rsidRPr="00A7651D">
        <w:rPr>
          <w:lang w:val="es-PA"/>
        </w:rPr>
        <w:t>Para cumplir con los estándares de seguridad de las baterías de segunda mano, la</w:t>
      </w:r>
      <w:r>
        <w:rPr>
          <w:lang w:val="es-PA"/>
        </w:rPr>
        <w:t xml:space="preserve">s baterías deben estar más reguladas.  </w:t>
      </w:r>
      <w:r w:rsidRPr="002914F4">
        <w:rPr>
          <w:lang w:val="es-PA"/>
        </w:rPr>
        <w:t xml:space="preserve">Por ejemplo, la apelación propuesta a la directriz de baterías de la UE 2006/66/EC describe la necesidad de acciones legales y técnicas, tales como seguridad para el </w:t>
      </w:r>
      <w:r>
        <w:rPr>
          <w:lang w:val="es-PA"/>
        </w:rPr>
        <w:t xml:space="preserve">usuario final, evaluación de salud de las baterías usadas, suministro de información tal como la composición química y capacidad, implementación de pasaportes de batería, y la implementación de la responsabilidad extendida del fabricante. </w:t>
      </w:r>
      <w:r w:rsidRPr="002B2FEE">
        <w:rPr>
          <w:lang w:val="es-PA"/>
        </w:rPr>
        <w:t>Los pasaportes de batería serán utilizados para evaluar la salud y el suministro de información de la batería a la cu</w:t>
      </w:r>
      <w:r>
        <w:rPr>
          <w:lang w:val="es-PA"/>
        </w:rPr>
        <w:t xml:space="preserve">al son instalados. </w:t>
      </w:r>
      <w:r w:rsidRPr="00FD5039">
        <w:rPr>
          <w:lang w:val="es-PA"/>
        </w:rPr>
        <w:t xml:space="preserve">Este diagnóstico simplificará el manejo de las baterías a largo plazo, incluso facilitando </w:t>
      </w:r>
      <w:r w:rsidRPr="002F16C1">
        <w:rPr>
          <w:lang w:val="es-PA"/>
        </w:rPr>
        <w:t xml:space="preserve">la implementación de la operación de segunda mano </w:t>
      </w:r>
      <w:sdt>
        <w:sdtPr>
          <w:id w:val="398947949"/>
          <w:citation/>
        </w:sdtPr>
        <w:sdtEndPr/>
        <w:sdtContent>
          <w:r w:rsidRPr="002F16C1">
            <w:fldChar w:fldCharType="begin"/>
          </w:r>
          <w:r w:rsidRPr="002F16C1">
            <w:rPr>
              <w:lang w:val="es-PA"/>
            </w:rPr>
            <w:instrText xml:space="preserve">CITATION MarcadorDePosición1 \l 1033 </w:instrText>
          </w:r>
          <w:r w:rsidRPr="002F16C1">
            <w:fldChar w:fldCharType="separate"/>
          </w:r>
          <w:r w:rsidRPr="002F16C1">
            <w:rPr>
              <w:lang w:val="es-PA"/>
            </w:rPr>
            <w:t>(Reappeal on Directive 2006/66/EC, 2020)</w:t>
          </w:r>
          <w:r w:rsidRPr="002F16C1">
            <w:fldChar w:fldCharType="end"/>
          </w:r>
        </w:sdtContent>
      </w:sdt>
      <w:r w:rsidRPr="002F16C1">
        <w:rPr>
          <w:lang w:val="es-PA"/>
        </w:rPr>
        <w:t>.</w:t>
      </w:r>
    </w:p>
    <w:p w14:paraId="0F975C7A" w14:textId="77777777" w:rsidR="007637A4" w:rsidRPr="002F16C1" w:rsidRDefault="007637A4" w:rsidP="007637A4">
      <w:pPr>
        <w:widowControl w:val="0"/>
        <w:tabs>
          <w:tab w:val="left" w:pos="720"/>
        </w:tabs>
        <w:autoSpaceDE w:val="0"/>
        <w:autoSpaceDN w:val="0"/>
        <w:spacing w:after="0" w:line="240" w:lineRule="auto"/>
        <w:ind w:right="-63"/>
        <w:rPr>
          <w:lang w:val="es-PA"/>
        </w:rPr>
      </w:pPr>
    </w:p>
    <w:p w14:paraId="3CC35CB5" w14:textId="08D35085" w:rsidR="007637A4" w:rsidRPr="00BE31CB" w:rsidRDefault="007637A4" w:rsidP="007637A4">
      <w:pPr>
        <w:widowControl w:val="0"/>
        <w:tabs>
          <w:tab w:val="left" w:pos="720"/>
        </w:tabs>
        <w:autoSpaceDE w:val="0"/>
        <w:autoSpaceDN w:val="0"/>
        <w:spacing w:after="0" w:line="240" w:lineRule="auto"/>
        <w:ind w:right="-63"/>
        <w:rPr>
          <w:rFonts w:ascii="Times New Roman" w:eastAsia="Times New Roman" w:hAnsi="Times New Roman" w:cs="Times New Roman"/>
          <w:i/>
          <w:iCs/>
          <w:color w:val="202124"/>
          <w:sz w:val="18"/>
          <w:szCs w:val="18"/>
          <w:lang w:val="es-PA" w:eastAsia="es-PA"/>
        </w:rPr>
      </w:pPr>
      <w:r w:rsidRPr="002F16C1">
        <w:rPr>
          <w:lang w:val="es-PA"/>
        </w:rPr>
        <w:t>El uso potencial de segunda mano para las baterías de VE depende en gran medida de la salud de la batería, pero puede variar de otras aplicaciones de movilidad, tales como escúteres eléctricos o grúas de pallets eléctricas, hasta semi estacionarias, como</w:t>
      </w:r>
      <w:r w:rsidRPr="00225CEE">
        <w:rPr>
          <w:lang w:val="es-PA"/>
        </w:rPr>
        <w:t xml:space="preserve"> la batería para la iluminación en sitios de construcción remotos o completamente estacionarias, como </w:t>
      </w:r>
      <w:r w:rsidR="004146CB">
        <w:rPr>
          <w:lang w:val="es-PA"/>
        </w:rPr>
        <w:t>respaldo</w:t>
      </w:r>
      <w:r w:rsidRPr="00225CEE">
        <w:rPr>
          <w:lang w:val="es-PA"/>
        </w:rPr>
        <w:t xml:space="preserve"> para la</w:t>
      </w:r>
      <w:r>
        <w:rPr>
          <w:lang w:val="es-PA"/>
        </w:rPr>
        <w:t xml:space="preserve"> demanda máxima o la producción para la red eléctrica.  </w:t>
      </w:r>
      <w:r w:rsidRPr="00565E70">
        <w:rPr>
          <w:lang w:val="es-PA"/>
        </w:rPr>
        <w:t>Basados en estos “gastos” de las baterías de VE, emergerán nuevos mercados.</w:t>
      </w:r>
      <w:r>
        <w:rPr>
          <w:lang w:val="es-PA"/>
        </w:rPr>
        <w:t xml:space="preserve"> </w:t>
      </w:r>
      <w:r w:rsidRPr="00565E70">
        <w:rPr>
          <w:lang w:val="es-PA"/>
        </w:rPr>
        <w:t xml:space="preserve"> </w:t>
      </w:r>
    </w:p>
    <w:p w14:paraId="2DC861EC" w14:textId="77777777" w:rsidR="007637A4" w:rsidRDefault="007637A4" w:rsidP="007637A4">
      <w:pPr>
        <w:widowControl w:val="0"/>
        <w:tabs>
          <w:tab w:val="left" w:pos="720"/>
        </w:tabs>
        <w:autoSpaceDE w:val="0"/>
        <w:autoSpaceDN w:val="0"/>
        <w:spacing w:after="0" w:line="240" w:lineRule="auto"/>
        <w:ind w:right="-63"/>
        <w:rPr>
          <w:lang w:val="es-PA"/>
        </w:rPr>
      </w:pPr>
      <w:r w:rsidRPr="00BE31CB">
        <w:rPr>
          <w:rFonts w:eastAsia="Times New Roman" w:cs="Arial"/>
          <w:color w:val="202124"/>
          <w:sz w:val="2"/>
          <w:szCs w:val="2"/>
          <w:shd w:val="clear" w:color="auto" w:fill="F8F9FA"/>
          <w:lang w:val="es-PA" w:eastAsia="es-PA"/>
        </w:rPr>
        <w:br/>
      </w:r>
    </w:p>
    <w:p w14:paraId="66AFBF66" w14:textId="77777777" w:rsidR="002847C4" w:rsidRPr="00FD4CBD" w:rsidRDefault="002847C4" w:rsidP="002847C4">
      <w:pPr>
        <w:pStyle w:val="Ttulo1"/>
        <w:numPr>
          <w:ilvl w:val="1"/>
          <w:numId w:val="1"/>
        </w:numPr>
        <w:spacing w:before="0" w:after="0" w:line="240" w:lineRule="auto"/>
        <w:ind w:left="567" w:hanging="567"/>
        <w:rPr>
          <w:lang w:val="es-PA"/>
        </w:rPr>
      </w:pPr>
      <w:bookmarkStart w:id="28" w:name="_Toc115103904"/>
      <w:bookmarkStart w:id="29" w:name="_Toc114152211"/>
      <w:r w:rsidRPr="00FD4CBD">
        <w:rPr>
          <w:lang w:val="es-PA"/>
        </w:rPr>
        <w:t>Salvaguardas ambientales y s</w:t>
      </w:r>
      <w:r>
        <w:rPr>
          <w:lang w:val="es-PA"/>
        </w:rPr>
        <w:t>ociales aplicables</w:t>
      </w:r>
      <w:bookmarkEnd w:id="28"/>
      <w:r>
        <w:rPr>
          <w:lang w:val="es-PA"/>
        </w:rPr>
        <w:t xml:space="preserve"> </w:t>
      </w:r>
      <w:bookmarkEnd w:id="29"/>
    </w:p>
    <w:p w14:paraId="7F4E8717" w14:textId="77777777" w:rsidR="002847C4" w:rsidRPr="00FD4CBD" w:rsidRDefault="002847C4" w:rsidP="002847C4">
      <w:pPr>
        <w:spacing w:after="0" w:line="240" w:lineRule="auto"/>
        <w:rPr>
          <w:lang w:val="es-PA"/>
        </w:rPr>
      </w:pPr>
    </w:p>
    <w:p w14:paraId="02A171CC" w14:textId="77777777" w:rsidR="002847C4" w:rsidRPr="00AB4E5B" w:rsidRDefault="002847C4" w:rsidP="002847C4">
      <w:pPr>
        <w:spacing w:after="0" w:line="240" w:lineRule="auto"/>
        <w:rPr>
          <w:lang w:val="es-PA"/>
        </w:rPr>
      </w:pPr>
      <w:r w:rsidRPr="000B5807">
        <w:rPr>
          <w:lang w:val="es-PA"/>
        </w:rPr>
        <w:t xml:space="preserve">La estrategia </w:t>
      </w:r>
      <w:r>
        <w:rPr>
          <w:lang w:val="es-PA"/>
        </w:rPr>
        <w:t>a</w:t>
      </w:r>
      <w:r w:rsidRPr="000B5807">
        <w:rPr>
          <w:lang w:val="es-PA"/>
        </w:rPr>
        <w:t>mbiental y de cambio climático de CAF promueve un cambio de paradigma hacia economías bajas en carbono y resilientes al clima con infraestructura verde y transformación hacia si</w:t>
      </w:r>
      <w:r>
        <w:rPr>
          <w:lang w:val="es-PA"/>
        </w:rPr>
        <w:t>stemas de producción sostenibles</w:t>
      </w:r>
      <w:r w:rsidRPr="000B5807">
        <w:rPr>
          <w:lang w:val="es-PA"/>
        </w:rPr>
        <w:t xml:space="preserve">, </w:t>
      </w:r>
      <w:r>
        <w:rPr>
          <w:lang w:val="es-PA"/>
        </w:rPr>
        <w:t>a través de la provisión de recursos técnicos, financieros y de conocimiento</w:t>
      </w:r>
      <w:r w:rsidRPr="000B5807">
        <w:rPr>
          <w:lang w:val="es-PA"/>
        </w:rPr>
        <w:t xml:space="preserve"> </w:t>
      </w:r>
      <w:r>
        <w:rPr>
          <w:lang w:val="es-PA"/>
        </w:rPr>
        <w:t>para apoyar la implementación de la Agenda de Naciones Unidas</w:t>
      </w:r>
      <w:r w:rsidRPr="000B5807">
        <w:rPr>
          <w:lang w:val="es-PA"/>
        </w:rPr>
        <w:t xml:space="preserve"> 2030. </w:t>
      </w:r>
      <w:r w:rsidRPr="00FE453B">
        <w:rPr>
          <w:lang w:val="es-PA"/>
        </w:rPr>
        <w:t>CAF garantiza que todas las operaciones que financia cumplan con la legislación nacional y que todas las operaciones y actividades estén de acuerdo co</w:t>
      </w:r>
      <w:r>
        <w:rPr>
          <w:lang w:val="es-PA"/>
        </w:rPr>
        <w:t>n los más altos estándares en cuanto a gestión de riesgos ambientales y sociales y cambio climático</w:t>
      </w:r>
      <w:r w:rsidRPr="00FE453B">
        <w:rPr>
          <w:lang w:val="es-PA"/>
        </w:rPr>
        <w:t xml:space="preserve">. </w:t>
      </w:r>
      <w:r w:rsidRPr="00C026CD">
        <w:rPr>
          <w:lang w:val="es-PA"/>
        </w:rPr>
        <w:t xml:space="preserve">Por esto, las instituciones que accedan a fondos del </w:t>
      </w:r>
      <w:proofErr w:type="spellStart"/>
      <w:r w:rsidRPr="00C026CD">
        <w:rPr>
          <w:lang w:val="es-PA"/>
        </w:rPr>
        <w:t>Sub</w:t>
      </w:r>
      <w:r>
        <w:rPr>
          <w:lang w:val="es-PA"/>
        </w:rPr>
        <w:t>-</w:t>
      </w:r>
      <w:r w:rsidRPr="00C026CD">
        <w:rPr>
          <w:lang w:val="es-PA"/>
        </w:rPr>
        <w:t>programa</w:t>
      </w:r>
      <w:proofErr w:type="spellEnd"/>
      <w:r w:rsidRPr="00C026CD">
        <w:rPr>
          <w:lang w:val="es-PA"/>
        </w:rPr>
        <w:t xml:space="preserve"> 2 E-</w:t>
      </w:r>
      <w:proofErr w:type="spellStart"/>
      <w:r w:rsidRPr="00C026CD">
        <w:rPr>
          <w:lang w:val="es-PA"/>
        </w:rPr>
        <w:t>Motion</w:t>
      </w:r>
      <w:proofErr w:type="spellEnd"/>
      <w:r w:rsidRPr="00C026CD">
        <w:rPr>
          <w:lang w:val="es-PA"/>
        </w:rPr>
        <w:t xml:space="preserve"> deben cumplir con las Salvaguardas Ambientales y Sociales de CAF, que integran lo</w:t>
      </w:r>
      <w:r>
        <w:rPr>
          <w:lang w:val="es-PA"/>
        </w:rPr>
        <w:t>s principios postulados por CAF en materia de sostenibilidad social y ambiental y cambio climático, así como las salvaguardas interinas ambientales y sociales y estándares de desempeño del FVC</w:t>
      </w:r>
      <w:r w:rsidRPr="00C026CD">
        <w:rPr>
          <w:lang w:val="es-PA"/>
        </w:rPr>
        <w:t xml:space="preserve">, </w:t>
      </w:r>
      <w:r>
        <w:rPr>
          <w:lang w:val="es-PA"/>
        </w:rPr>
        <w:t>la política revisada ambiental y social, la política de pueblos indígenas y la política de género</w:t>
      </w:r>
      <w:r w:rsidRPr="00C026CD">
        <w:rPr>
          <w:lang w:val="es-PA"/>
        </w:rPr>
        <w:t xml:space="preserve">. </w:t>
      </w:r>
      <w:r w:rsidRPr="00AB4E5B">
        <w:rPr>
          <w:lang w:val="es-PA"/>
        </w:rPr>
        <w:t>Las salvaguardas ambientales y sociales de CAF se ha</w:t>
      </w:r>
      <w:r>
        <w:rPr>
          <w:lang w:val="es-PA"/>
        </w:rPr>
        <w:t>n diseñado con el objetivo de</w:t>
      </w:r>
      <w:r w:rsidRPr="00AB4E5B">
        <w:rPr>
          <w:lang w:val="es-PA"/>
        </w:rPr>
        <w:t>:</w:t>
      </w:r>
    </w:p>
    <w:p w14:paraId="06975D14" w14:textId="77777777" w:rsidR="002847C4" w:rsidRPr="00AB4E5B" w:rsidRDefault="002847C4" w:rsidP="002847C4">
      <w:pPr>
        <w:spacing w:after="0" w:line="240" w:lineRule="auto"/>
        <w:rPr>
          <w:lang w:val="es-PA"/>
        </w:rPr>
      </w:pPr>
    </w:p>
    <w:p w14:paraId="77DA840F" w14:textId="77777777" w:rsidR="002847C4" w:rsidRPr="00AB4E5B" w:rsidRDefault="002847C4" w:rsidP="003173CD">
      <w:pPr>
        <w:pStyle w:val="Prrafodelista"/>
        <w:numPr>
          <w:ilvl w:val="0"/>
          <w:numId w:val="15"/>
        </w:numPr>
        <w:spacing w:after="0" w:line="240" w:lineRule="auto"/>
        <w:rPr>
          <w:lang w:val="es-PA"/>
        </w:rPr>
      </w:pPr>
      <w:r w:rsidRPr="00AB4E5B">
        <w:rPr>
          <w:lang w:val="es-PA"/>
        </w:rPr>
        <w:t>Prevenir, mitigar y/o compensar los impactos ad</w:t>
      </w:r>
      <w:r>
        <w:rPr>
          <w:lang w:val="es-PA"/>
        </w:rPr>
        <w:t>versos a la población y el ambiente</w:t>
      </w:r>
    </w:p>
    <w:p w14:paraId="15092256" w14:textId="77777777" w:rsidR="002847C4" w:rsidRPr="00AB4E5B" w:rsidRDefault="002847C4" w:rsidP="003173CD">
      <w:pPr>
        <w:pStyle w:val="Prrafodelista"/>
        <w:numPr>
          <w:ilvl w:val="0"/>
          <w:numId w:val="15"/>
        </w:numPr>
        <w:spacing w:after="0" w:line="240" w:lineRule="auto"/>
        <w:rPr>
          <w:lang w:val="es-PA"/>
        </w:rPr>
      </w:pPr>
      <w:r w:rsidRPr="00AB4E5B">
        <w:rPr>
          <w:lang w:val="es-PA"/>
        </w:rPr>
        <w:t>Considerar riesgos climáticos a nivel de subproyecto, de manera tran</w:t>
      </w:r>
      <w:r>
        <w:rPr>
          <w:lang w:val="es-PA"/>
        </w:rPr>
        <w:t>sversal dentro de sus operaciones</w:t>
      </w:r>
      <w:r w:rsidRPr="00AB4E5B">
        <w:rPr>
          <w:lang w:val="es-PA"/>
        </w:rPr>
        <w:t>.</w:t>
      </w:r>
    </w:p>
    <w:p w14:paraId="1A77015B" w14:textId="77777777" w:rsidR="002847C4" w:rsidRPr="00AB4E5B" w:rsidRDefault="002847C4" w:rsidP="003173CD">
      <w:pPr>
        <w:pStyle w:val="Prrafodelista"/>
        <w:numPr>
          <w:ilvl w:val="0"/>
          <w:numId w:val="15"/>
        </w:numPr>
        <w:spacing w:after="0" w:line="240" w:lineRule="auto"/>
        <w:rPr>
          <w:lang w:val="es-PA"/>
        </w:rPr>
      </w:pPr>
      <w:r w:rsidRPr="00AB4E5B">
        <w:rPr>
          <w:lang w:val="es-PA"/>
        </w:rPr>
        <w:t>Motivar la participación de los actores.</w:t>
      </w:r>
    </w:p>
    <w:p w14:paraId="627BB7CE" w14:textId="77777777" w:rsidR="002847C4" w:rsidRPr="00AB4E5B" w:rsidRDefault="002847C4" w:rsidP="003173CD">
      <w:pPr>
        <w:pStyle w:val="Prrafodelista"/>
        <w:numPr>
          <w:ilvl w:val="0"/>
          <w:numId w:val="15"/>
        </w:numPr>
        <w:spacing w:after="0" w:line="240" w:lineRule="auto"/>
        <w:rPr>
          <w:lang w:val="es-PA"/>
        </w:rPr>
      </w:pPr>
      <w:r w:rsidRPr="00AB4E5B">
        <w:rPr>
          <w:lang w:val="es-PA"/>
        </w:rPr>
        <w:t>Conservar la diversida</w:t>
      </w:r>
      <w:r>
        <w:rPr>
          <w:lang w:val="es-PA"/>
        </w:rPr>
        <w:t>d biológica y los hábitats naturales</w:t>
      </w:r>
      <w:r w:rsidRPr="00AB4E5B">
        <w:rPr>
          <w:lang w:val="es-PA"/>
        </w:rPr>
        <w:t>.</w:t>
      </w:r>
    </w:p>
    <w:p w14:paraId="3F473912" w14:textId="77777777" w:rsidR="002847C4" w:rsidRPr="004A58E6" w:rsidRDefault="002847C4" w:rsidP="003173CD">
      <w:pPr>
        <w:pStyle w:val="Prrafodelista"/>
        <w:numPr>
          <w:ilvl w:val="0"/>
          <w:numId w:val="15"/>
        </w:numPr>
        <w:spacing w:after="0" w:line="240" w:lineRule="auto"/>
        <w:rPr>
          <w:lang w:val="es-PA"/>
        </w:rPr>
      </w:pPr>
      <w:r w:rsidRPr="004A58E6">
        <w:rPr>
          <w:lang w:val="es-PA"/>
        </w:rPr>
        <w:t xml:space="preserve">Promover el uso sostenible de recursos naturales y </w:t>
      </w:r>
      <w:r>
        <w:rPr>
          <w:lang w:val="es-PA"/>
        </w:rPr>
        <w:t>s</w:t>
      </w:r>
      <w:r w:rsidRPr="004A58E6">
        <w:rPr>
          <w:lang w:val="es-PA"/>
        </w:rPr>
        <w:t>ervicios ecosistémicos.</w:t>
      </w:r>
    </w:p>
    <w:p w14:paraId="2A653C36" w14:textId="77777777" w:rsidR="002847C4" w:rsidRPr="004A58E6" w:rsidRDefault="002847C4" w:rsidP="003173CD">
      <w:pPr>
        <w:pStyle w:val="Prrafodelista"/>
        <w:numPr>
          <w:ilvl w:val="0"/>
          <w:numId w:val="15"/>
        </w:numPr>
        <w:spacing w:after="0" w:line="240" w:lineRule="auto"/>
        <w:rPr>
          <w:lang w:val="es-PA"/>
        </w:rPr>
      </w:pPr>
      <w:r w:rsidRPr="004A58E6">
        <w:rPr>
          <w:lang w:val="es-PA"/>
        </w:rPr>
        <w:t>Evitar y minimizar los impactos negativos en la salud de la gente,</w:t>
      </w:r>
      <w:r>
        <w:rPr>
          <w:lang w:val="es-PA"/>
        </w:rPr>
        <w:t xml:space="preserve"> la biodiversidad y los ecosistemas a través de la prevención de la contaminación</w:t>
      </w:r>
      <w:r w:rsidRPr="004A58E6">
        <w:rPr>
          <w:lang w:val="es-PA"/>
        </w:rPr>
        <w:t>.</w:t>
      </w:r>
    </w:p>
    <w:p w14:paraId="08C3A0D6" w14:textId="77777777" w:rsidR="002847C4" w:rsidRPr="00DA53AB" w:rsidRDefault="002847C4" w:rsidP="003173CD">
      <w:pPr>
        <w:pStyle w:val="Prrafodelista"/>
        <w:numPr>
          <w:ilvl w:val="0"/>
          <w:numId w:val="15"/>
        </w:numPr>
        <w:spacing w:after="0" w:line="240" w:lineRule="auto"/>
        <w:rPr>
          <w:lang w:val="es-PA"/>
        </w:rPr>
      </w:pPr>
      <w:r w:rsidRPr="00DA53AB">
        <w:rPr>
          <w:lang w:val="es-PA"/>
        </w:rPr>
        <w:t>Reconocer, proteger y valorar el patrimonio cultural de la región.</w:t>
      </w:r>
    </w:p>
    <w:p w14:paraId="53FDF494" w14:textId="77777777" w:rsidR="002847C4" w:rsidRPr="00986541" w:rsidRDefault="002847C4" w:rsidP="003173CD">
      <w:pPr>
        <w:pStyle w:val="Prrafodelista"/>
        <w:numPr>
          <w:ilvl w:val="0"/>
          <w:numId w:val="15"/>
        </w:numPr>
        <w:spacing w:after="0" w:line="240" w:lineRule="auto"/>
        <w:rPr>
          <w:lang w:val="es-PA"/>
        </w:rPr>
      </w:pPr>
      <w:r w:rsidRPr="00986541">
        <w:rPr>
          <w:lang w:val="es-PA"/>
        </w:rPr>
        <w:t xml:space="preserve">Garantizar el cumplimiento de los compromisos internacionales con </w:t>
      </w:r>
      <w:r>
        <w:rPr>
          <w:lang w:val="es-PA"/>
        </w:rPr>
        <w:t>relación a los derechos de los pueblos indígenas y otras minorías y grupos vulnerables</w:t>
      </w:r>
      <w:r w:rsidRPr="00986541">
        <w:rPr>
          <w:lang w:val="es-PA"/>
        </w:rPr>
        <w:t>.</w:t>
      </w:r>
    </w:p>
    <w:p w14:paraId="509CAC81" w14:textId="77777777" w:rsidR="002847C4" w:rsidRPr="00986541" w:rsidRDefault="002847C4" w:rsidP="003173CD">
      <w:pPr>
        <w:pStyle w:val="Prrafodelista"/>
        <w:numPr>
          <w:ilvl w:val="0"/>
          <w:numId w:val="15"/>
        </w:numPr>
        <w:spacing w:after="0" w:line="240" w:lineRule="auto"/>
        <w:rPr>
          <w:lang w:val="es-PA"/>
        </w:rPr>
      </w:pPr>
      <w:r w:rsidRPr="00986541">
        <w:rPr>
          <w:lang w:val="es-PA"/>
        </w:rPr>
        <w:t>Garantizar el cumplimiento de las regulaciones vinculadas a condiciones de</w:t>
      </w:r>
      <w:r>
        <w:rPr>
          <w:lang w:val="es-PA"/>
        </w:rPr>
        <w:t xml:space="preserve"> trabajo</w:t>
      </w:r>
      <w:r w:rsidRPr="00986541">
        <w:rPr>
          <w:lang w:val="es-PA"/>
        </w:rPr>
        <w:t>.</w:t>
      </w:r>
    </w:p>
    <w:p w14:paraId="2592A96E" w14:textId="77777777" w:rsidR="002847C4" w:rsidRPr="00986541" w:rsidRDefault="002847C4" w:rsidP="002847C4">
      <w:pPr>
        <w:spacing w:after="0" w:line="240" w:lineRule="auto"/>
        <w:rPr>
          <w:lang w:val="es-PA"/>
        </w:rPr>
      </w:pPr>
    </w:p>
    <w:p w14:paraId="067AAF44" w14:textId="77777777" w:rsidR="002847C4" w:rsidRPr="000F3736" w:rsidRDefault="002847C4" w:rsidP="002847C4">
      <w:pPr>
        <w:spacing w:after="0" w:line="240" w:lineRule="auto"/>
        <w:rPr>
          <w:lang w:val="es-PA"/>
        </w:rPr>
      </w:pPr>
      <w:r w:rsidRPr="00D17CDD">
        <w:rPr>
          <w:lang w:val="es-PA"/>
        </w:rPr>
        <w:t xml:space="preserve">Estas salvaguardas contribuyen a la promoción del </w:t>
      </w:r>
      <w:r>
        <w:rPr>
          <w:lang w:val="es-PA"/>
        </w:rPr>
        <w:t>d</w:t>
      </w:r>
      <w:r w:rsidRPr="00D17CDD">
        <w:rPr>
          <w:lang w:val="es-PA"/>
        </w:rPr>
        <w:t>esarrollo sostenible, buscando aumentar la competitividad, reducir las brechas sociales, detener el deterioro ambiental, apoyar el</w:t>
      </w:r>
      <w:r>
        <w:rPr>
          <w:lang w:val="es-PA"/>
        </w:rPr>
        <w:t xml:space="preserve"> desarrollo económico y el crecimiento verde y mejorar las condiciones de vida de los habitantes de América Latina</w:t>
      </w:r>
      <w:r w:rsidRPr="00D17CDD">
        <w:rPr>
          <w:lang w:val="es-PA"/>
        </w:rPr>
        <w:t xml:space="preserve">. </w:t>
      </w:r>
      <w:r w:rsidRPr="008F1219">
        <w:rPr>
          <w:lang w:val="es-PA"/>
        </w:rPr>
        <w:t>Considerando que el cambio climático es uno de los retos globales mayores, estas medidas además permiten fortalecer la</w:t>
      </w:r>
      <w:r>
        <w:rPr>
          <w:lang w:val="es-PA"/>
        </w:rPr>
        <w:t>s acciones de</w:t>
      </w:r>
      <w:r w:rsidRPr="008F1219">
        <w:rPr>
          <w:lang w:val="es-PA"/>
        </w:rPr>
        <w:t xml:space="preserve"> mitigación y adapta</w:t>
      </w:r>
      <w:r>
        <w:rPr>
          <w:lang w:val="es-PA"/>
        </w:rPr>
        <w:t>ción</w:t>
      </w:r>
      <w:r w:rsidRPr="008F1219">
        <w:rPr>
          <w:lang w:val="es-PA"/>
        </w:rPr>
        <w:t xml:space="preserve"> </w:t>
      </w:r>
      <w:r>
        <w:rPr>
          <w:lang w:val="es-PA"/>
        </w:rPr>
        <w:t>que buscan promover la sostenibilidad ambiental, social y económica en la región</w:t>
      </w:r>
      <w:r w:rsidRPr="008F1219">
        <w:rPr>
          <w:lang w:val="es-PA"/>
        </w:rPr>
        <w:t xml:space="preserve">. </w:t>
      </w:r>
      <w:r w:rsidRPr="000F3736">
        <w:rPr>
          <w:lang w:val="es-PA"/>
        </w:rPr>
        <w:t>La siguiente Tabla prov</w:t>
      </w:r>
      <w:r>
        <w:rPr>
          <w:lang w:val="es-PA"/>
        </w:rPr>
        <w:t>e</w:t>
      </w:r>
      <w:r w:rsidRPr="000F3736">
        <w:rPr>
          <w:lang w:val="es-PA"/>
        </w:rPr>
        <w:t>e un vistazo de las nueve salvaguardas ambien</w:t>
      </w:r>
      <w:r>
        <w:rPr>
          <w:lang w:val="es-PA"/>
        </w:rPr>
        <w:t>tales y sociales establecidas por</w:t>
      </w:r>
      <w:r w:rsidRPr="000F3736">
        <w:rPr>
          <w:lang w:val="es-PA"/>
        </w:rPr>
        <w:t xml:space="preserve"> CAF:</w:t>
      </w:r>
    </w:p>
    <w:p w14:paraId="2BA27010" w14:textId="77777777" w:rsidR="002847C4" w:rsidRPr="000F3736" w:rsidRDefault="002847C4" w:rsidP="002847C4">
      <w:pPr>
        <w:spacing w:after="0" w:line="240" w:lineRule="auto"/>
        <w:rPr>
          <w:lang w:val="es-PA"/>
        </w:rPr>
      </w:pPr>
    </w:p>
    <w:p w14:paraId="11B1DDAC" w14:textId="77777777" w:rsidR="002847C4" w:rsidRPr="00137B9C" w:rsidRDefault="002847C4" w:rsidP="002847C4">
      <w:pPr>
        <w:spacing w:after="0"/>
        <w:rPr>
          <w:lang w:val="es-PA"/>
        </w:rPr>
      </w:pPr>
      <w:r w:rsidRPr="00137B9C">
        <w:rPr>
          <w:lang w:val="es-PA"/>
        </w:rPr>
        <w:t xml:space="preserve">Tabla </w:t>
      </w:r>
      <w:r w:rsidRPr="00102605">
        <w:fldChar w:fldCharType="begin"/>
      </w:r>
      <w:r w:rsidRPr="00137B9C">
        <w:rPr>
          <w:lang w:val="es-PA"/>
        </w:rPr>
        <w:instrText>SEQ Table \* ARABIC</w:instrText>
      </w:r>
      <w:r w:rsidRPr="00102605">
        <w:fldChar w:fldCharType="separate"/>
      </w:r>
      <w:r w:rsidRPr="00137B9C">
        <w:rPr>
          <w:noProof/>
          <w:lang w:val="es-PA"/>
        </w:rPr>
        <w:t>5</w:t>
      </w:r>
      <w:r w:rsidRPr="00102605">
        <w:fldChar w:fldCharType="end"/>
      </w:r>
      <w:r w:rsidRPr="00137B9C">
        <w:rPr>
          <w:lang w:val="es-PA"/>
        </w:rPr>
        <w:t>: Vistazo a las Salvaguardas Ambi</w:t>
      </w:r>
      <w:r>
        <w:rPr>
          <w:lang w:val="es-PA"/>
        </w:rPr>
        <w:t>entales y Sociales de</w:t>
      </w:r>
      <w:r w:rsidRPr="00137B9C">
        <w:rPr>
          <w:lang w:val="es-PA"/>
        </w:rPr>
        <w:t xml:space="preserve"> CAF</w:t>
      </w:r>
    </w:p>
    <w:tbl>
      <w:tblPr>
        <w:tblStyle w:val="Tablaconcuadrcula"/>
        <w:tblW w:w="9493" w:type="dxa"/>
        <w:tblLook w:val="04A0" w:firstRow="1" w:lastRow="0" w:firstColumn="1" w:lastColumn="0" w:noHBand="0" w:noVBand="1"/>
      </w:tblPr>
      <w:tblGrid>
        <w:gridCol w:w="2376"/>
        <w:gridCol w:w="7117"/>
      </w:tblGrid>
      <w:tr w:rsidR="002847C4" w:rsidRPr="00102605" w14:paraId="74FB3145" w14:textId="77777777" w:rsidTr="00E26781">
        <w:trPr>
          <w:tblHeader/>
        </w:trPr>
        <w:tc>
          <w:tcPr>
            <w:tcW w:w="2376" w:type="dxa"/>
            <w:shd w:val="clear" w:color="auto" w:fill="D9E2F3" w:themeFill="accent1" w:themeFillTint="33"/>
            <w:vAlign w:val="center"/>
          </w:tcPr>
          <w:p w14:paraId="6F91CA60" w14:textId="26CF30DF" w:rsidR="002847C4" w:rsidRPr="00137B9C" w:rsidRDefault="002847C4" w:rsidP="00E26781">
            <w:pPr>
              <w:jc w:val="center"/>
              <w:rPr>
                <w:sz w:val="20"/>
                <w:szCs w:val="20"/>
                <w:lang w:val="es-PA"/>
              </w:rPr>
            </w:pPr>
            <w:r w:rsidRPr="00137B9C">
              <w:rPr>
                <w:b/>
                <w:sz w:val="20"/>
                <w:szCs w:val="20"/>
                <w:lang w:val="es-PA"/>
              </w:rPr>
              <w:t xml:space="preserve">Salvaguardas </w:t>
            </w:r>
            <w:proofErr w:type="spellStart"/>
            <w:r w:rsidRPr="00137B9C">
              <w:rPr>
                <w:b/>
                <w:sz w:val="20"/>
                <w:szCs w:val="20"/>
                <w:lang w:val="es-PA"/>
              </w:rPr>
              <w:t>A</w:t>
            </w:r>
            <w:r>
              <w:rPr>
                <w:b/>
                <w:sz w:val="20"/>
                <w:szCs w:val="20"/>
                <w:lang w:val="es-PA"/>
              </w:rPr>
              <w:t>yS</w:t>
            </w:r>
            <w:proofErr w:type="spellEnd"/>
            <w:r w:rsidRPr="00137B9C">
              <w:rPr>
                <w:b/>
                <w:sz w:val="20"/>
                <w:szCs w:val="20"/>
                <w:lang w:val="es-PA"/>
              </w:rPr>
              <w:t xml:space="preserve"> de CAF</w:t>
            </w:r>
          </w:p>
        </w:tc>
        <w:tc>
          <w:tcPr>
            <w:tcW w:w="7117" w:type="dxa"/>
            <w:shd w:val="clear" w:color="auto" w:fill="D9E2F3" w:themeFill="accent1" w:themeFillTint="33"/>
            <w:vAlign w:val="center"/>
          </w:tcPr>
          <w:p w14:paraId="470DBC3C" w14:textId="77777777" w:rsidR="002847C4" w:rsidRPr="00102605" w:rsidRDefault="002847C4" w:rsidP="00E26781">
            <w:pPr>
              <w:jc w:val="center"/>
              <w:rPr>
                <w:b/>
                <w:sz w:val="20"/>
                <w:szCs w:val="20"/>
              </w:rPr>
            </w:pPr>
            <w:r w:rsidRPr="00152676">
              <w:rPr>
                <w:b/>
                <w:sz w:val="20"/>
                <w:szCs w:val="20"/>
                <w:lang w:val="es-ES"/>
              </w:rPr>
              <w:t>Objetivos</w:t>
            </w:r>
          </w:p>
        </w:tc>
      </w:tr>
      <w:tr w:rsidR="002847C4" w:rsidRPr="009C307E" w14:paraId="2C8537E1" w14:textId="77777777" w:rsidTr="00E26781">
        <w:tc>
          <w:tcPr>
            <w:tcW w:w="2376" w:type="dxa"/>
            <w:vAlign w:val="center"/>
          </w:tcPr>
          <w:p w14:paraId="639E1E59" w14:textId="77777777" w:rsidR="002847C4" w:rsidRPr="005D50F0" w:rsidRDefault="002847C4" w:rsidP="00E26781">
            <w:pPr>
              <w:jc w:val="left"/>
              <w:rPr>
                <w:sz w:val="20"/>
                <w:szCs w:val="20"/>
                <w:lang w:val="es-PA"/>
              </w:rPr>
            </w:pPr>
            <w:r w:rsidRPr="005D50F0">
              <w:rPr>
                <w:rFonts w:cs="Arial"/>
                <w:sz w:val="20"/>
                <w:szCs w:val="20"/>
                <w:lang w:val="es-PA"/>
              </w:rPr>
              <w:t>S01: Evaluación y gestión de impactos ambienta</w:t>
            </w:r>
            <w:r>
              <w:rPr>
                <w:rFonts w:cs="Arial"/>
                <w:sz w:val="20"/>
                <w:szCs w:val="20"/>
                <w:lang w:val="es-PA"/>
              </w:rPr>
              <w:t>les y sociales</w:t>
            </w:r>
          </w:p>
        </w:tc>
        <w:tc>
          <w:tcPr>
            <w:tcW w:w="7117" w:type="dxa"/>
            <w:vAlign w:val="center"/>
          </w:tcPr>
          <w:p w14:paraId="43FF26F4" w14:textId="77777777" w:rsidR="002847C4" w:rsidRPr="007614CC" w:rsidRDefault="002847C4" w:rsidP="003173CD">
            <w:pPr>
              <w:pStyle w:val="Prrafodelista"/>
              <w:numPr>
                <w:ilvl w:val="0"/>
                <w:numId w:val="3"/>
              </w:numPr>
              <w:ind w:left="227" w:hanging="170"/>
              <w:rPr>
                <w:sz w:val="20"/>
                <w:szCs w:val="20"/>
                <w:lang w:val="es-PA"/>
              </w:rPr>
            </w:pPr>
            <w:r w:rsidRPr="00D809EB">
              <w:rPr>
                <w:sz w:val="20"/>
                <w:szCs w:val="20"/>
                <w:lang w:val="es-PA"/>
              </w:rPr>
              <w:t xml:space="preserve">CAF, desde el inicio y durante todo el desarrollo de una operación de crédito, establece la necesidad de llevar a cabo: i) evaluaciones ambientales y sociales de las operaciones; </w:t>
            </w:r>
            <w:proofErr w:type="spellStart"/>
            <w:r w:rsidRPr="00D809EB">
              <w:rPr>
                <w:sz w:val="20"/>
                <w:szCs w:val="20"/>
                <w:lang w:val="es-PA"/>
              </w:rPr>
              <w:t>ii</w:t>
            </w:r>
            <w:proofErr w:type="spellEnd"/>
            <w:r w:rsidRPr="00D809EB">
              <w:rPr>
                <w:sz w:val="20"/>
                <w:szCs w:val="20"/>
                <w:lang w:val="es-PA"/>
              </w:rPr>
              <w:t xml:space="preserve">) la evaluación de riesgos derivados del cambio climático; </w:t>
            </w:r>
            <w:proofErr w:type="spellStart"/>
            <w:r w:rsidRPr="00D809EB">
              <w:rPr>
                <w:sz w:val="20"/>
                <w:szCs w:val="20"/>
                <w:lang w:val="es-PA"/>
              </w:rPr>
              <w:t>iii</w:t>
            </w:r>
            <w:proofErr w:type="spellEnd"/>
            <w:r w:rsidRPr="00D809EB">
              <w:rPr>
                <w:sz w:val="20"/>
                <w:szCs w:val="20"/>
                <w:lang w:val="es-PA"/>
              </w:rPr>
              <w:t xml:space="preserve">) el diseño, implementación y seguimiento de medidas de manejo ambiental y social asociado a la operación, y </w:t>
            </w:r>
            <w:proofErr w:type="spellStart"/>
            <w:r w:rsidRPr="00D809EB">
              <w:rPr>
                <w:sz w:val="20"/>
                <w:szCs w:val="20"/>
                <w:lang w:val="es-PA"/>
              </w:rPr>
              <w:t>iv</w:t>
            </w:r>
            <w:proofErr w:type="spellEnd"/>
            <w:r w:rsidRPr="00D809EB">
              <w:rPr>
                <w:sz w:val="20"/>
                <w:szCs w:val="20"/>
                <w:lang w:val="es-PA"/>
              </w:rPr>
              <w:t xml:space="preserve">) el fortalecimiento de la participación </w:t>
            </w:r>
            <w:proofErr w:type="gramStart"/>
            <w:r w:rsidRPr="00D809EB">
              <w:rPr>
                <w:sz w:val="20"/>
                <w:szCs w:val="20"/>
                <w:lang w:val="es-PA"/>
              </w:rPr>
              <w:t>informada,</w:t>
            </w:r>
            <w:proofErr w:type="gramEnd"/>
            <w:r w:rsidRPr="00D809EB">
              <w:rPr>
                <w:sz w:val="20"/>
                <w:szCs w:val="20"/>
                <w:lang w:val="es-PA"/>
              </w:rPr>
              <w:t xml:space="preserve"> activa y oportuna de los habitantes de las zonas de influencia en las operaciones que apoya.</w:t>
            </w:r>
          </w:p>
          <w:p w14:paraId="2E864AB0" w14:textId="77777777" w:rsidR="002847C4" w:rsidRPr="00D72F00" w:rsidRDefault="002847C4" w:rsidP="003173CD">
            <w:pPr>
              <w:pStyle w:val="Prrafodelista"/>
              <w:numPr>
                <w:ilvl w:val="0"/>
                <w:numId w:val="3"/>
              </w:numPr>
              <w:ind w:left="227" w:hanging="170"/>
              <w:rPr>
                <w:sz w:val="20"/>
                <w:szCs w:val="20"/>
                <w:lang w:val="es-PA"/>
              </w:rPr>
            </w:pPr>
            <w:r w:rsidRPr="00BE2B7B">
              <w:rPr>
                <w:sz w:val="20"/>
                <w:szCs w:val="20"/>
                <w:lang w:val="es-PA"/>
              </w:rPr>
              <w:t>Todos los proyectos financiados por CAF se ajustan a la legislación ambiental del país donde se ejecuta el proyecto, así como a los acuerdos y compromisos internacionales suscritos por los países miembros. No obstante, CAF puede solicitar la aplicación de precauciones adicionales o referentes técnicos aceptados internacionalmente, en los casos en que lo considere necesario.</w:t>
            </w:r>
          </w:p>
          <w:p w14:paraId="70EC18ED" w14:textId="77777777" w:rsidR="002847C4" w:rsidRPr="00D25BC3" w:rsidRDefault="002847C4" w:rsidP="003173CD">
            <w:pPr>
              <w:pStyle w:val="Prrafodelista"/>
              <w:numPr>
                <w:ilvl w:val="0"/>
                <w:numId w:val="3"/>
              </w:numPr>
              <w:ind w:left="227" w:hanging="170"/>
              <w:rPr>
                <w:sz w:val="20"/>
                <w:szCs w:val="20"/>
                <w:lang w:val="es-PA"/>
              </w:rPr>
            </w:pPr>
            <w:r w:rsidRPr="00BE2B7B">
              <w:rPr>
                <w:sz w:val="20"/>
                <w:szCs w:val="20"/>
                <w:lang w:val="es-PA"/>
              </w:rPr>
              <w:t>Si bien todos los riesgos y posibles impactos ambientales y sociales pertinentes deben ser contemplados en la evaluación, las salvaguardas 2 a 8 describen los posibles riesgos e impactos ambientales y sociales que exigen especial atención que resultan en procesos complementarios de evaluación, gestión y seguimiento.</w:t>
            </w:r>
          </w:p>
        </w:tc>
      </w:tr>
      <w:tr w:rsidR="002847C4" w:rsidRPr="009C307E" w14:paraId="58C41524" w14:textId="77777777" w:rsidTr="00E26781">
        <w:tc>
          <w:tcPr>
            <w:tcW w:w="2376" w:type="dxa"/>
            <w:vAlign w:val="center"/>
          </w:tcPr>
          <w:p w14:paraId="0DBD8F47" w14:textId="77777777" w:rsidR="002847C4" w:rsidRPr="004E5B97" w:rsidRDefault="002847C4" w:rsidP="00E26781">
            <w:pPr>
              <w:jc w:val="left"/>
              <w:rPr>
                <w:sz w:val="20"/>
                <w:szCs w:val="20"/>
                <w:lang w:val="es-PA"/>
              </w:rPr>
            </w:pPr>
            <w:r w:rsidRPr="004E5B97">
              <w:rPr>
                <w:rFonts w:cs="Arial"/>
                <w:sz w:val="20"/>
                <w:szCs w:val="20"/>
                <w:lang w:val="es-PA"/>
              </w:rPr>
              <w:t xml:space="preserve">S02: </w:t>
            </w:r>
            <w:r>
              <w:rPr>
                <w:rFonts w:cs="Arial"/>
                <w:sz w:val="20"/>
                <w:szCs w:val="20"/>
                <w:lang w:val="es-PA"/>
              </w:rPr>
              <w:t>Utilización sostenible</w:t>
            </w:r>
            <w:r w:rsidRPr="004E5B97">
              <w:rPr>
                <w:rFonts w:cs="Arial"/>
                <w:sz w:val="20"/>
                <w:szCs w:val="20"/>
                <w:lang w:val="es-PA"/>
              </w:rPr>
              <w:t xml:space="preserve"> de recursos n</w:t>
            </w:r>
            <w:r>
              <w:rPr>
                <w:rFonts w:cs="Arial"/>
                <w:sz w:val="20"/>
                <w:szCs w:val="20"/>
                <w:lang w:val="es-PA"/>
              </w:rPr>
              <w:t>aturales renovables</w:t>
            </w:r>
          </w:p>
        </w:tc>
        <w:tc>
          <w:tcPr>
            <w:tcW w:w="7117" w:type="dxa"/>
            <w:vAlign w:val="center"/>
          </w:tcPr>
          <w:p w14:paraId="3C2E56C8" w14:textId="77777777" w:rsidR="002847C4" w:rsidRPr="00B02B2D" w:rsidRDefault="002847C4" w:rsidP="003173CD">
            <w:pPr>
              <w:pStyle w:val="Prrafodelista"/>
              <w:numPr>
                <w:ilvl w:val="0"/>
                <w:numId w:val="3"/>
              </w:numPr>
              <w:ind w:left="227" w:hanging="170"/>
              <w:rPr>
                <w:sz w:val="20"/>
                <w:szCs w:val="20"/>
                <w:lang w:val="es-PA"/>
              </w:rPr>
            </w:pPr>
            <w:r w:rsidRPr="00B02B2D">
              <w:rPr>
                <w:sz w:val="20"/>
                <w:szCs w:val="20"/>
                <w:lang w:val="es-PA"/>
              </w:rPr>
              <w:t xml:space="preserve">CAF promueve y vela por el uso sostenible de los recursos naturales; también gestiona mecanismos para la prevención, mitigación y control de los impactos ambientales negativos (por ejemplo: contaminación, perdida de tierra cultivable, sequía grave o desertificación, entre otros) y la potenciación de los impactos ambientales positivos. Por ello, CAF requiere a sus clientes el establecer e implementar medidas y herramientas que garanticen un uso sostenible y eficiente de los recursos y la aplicación de buenas prácticas de conservación.   </w:t>
            </w:r>
          </w:p>
        </w:tc>
      </w:tr>
      <w:tr w:rsidR="002847C4" w:rsidRPr="009C307E" w14:paraId="4D5FE821" w14:textId="77777777" w:rsidTr="00E26781">
        <w:trPr>
          <w:trHeight w:val="274"/>
        </w:trPr>
        <w:tc>
          <w:tcPr>
            <w:tcW w:w="2376" w:type="dxa"/>
            <w:vAlign w:val="center"/>
          </w:tcPr>
          <w:p w14:paraId="756BE1CA" w14:textId="77777777" w:rsidR="002847C4" w:rsidRPr="00CA4738" w:rsidRDefault="002847C4" w:rsidP="00E26781">
            <w:pPr>
              <w:jc w:val="left"/>
              <w:rPr>
                <w:sz w:val="20"/>
                <w:szCs w:val="20"/>
                <w:lang w:val="es-PA"/>
              </w:rPr>
            </w:pPr>
            <w:r w:rsidRPr="00CA4738">
              <w:rPr>
                <w:rFonts w:cs="Arial"/>
                <w:sz w:val="20"/>
                <w:szCs w:val="20"/>
                <w:lang w:val="es-PA"/>
              </w:rPr>
              <w:t>S03: Conservación de la d</w:t>
            </w:r>
            <w:r>
              <w:rPr>
                <w:rFonts w:cs="Arial"/>
                <w:sz w:val="20"/>
                <w:szCs w:val="20"/>
                <w:lang w:val="es-PA"/>
              </w:rPr>
              <w:t>iversidad biológica</w:t>
            </w:r>
          </w:p>
        </w:tc>
        <w:tc>
          <w:tcPr>
            <w:tcW w:w="7117" w:type="dxa"/>
            <w:vAlign w:val="center"/>
          </w:tcPr>
          <w:p w14:paraId="46C1E8CF" w14:textId="77777777" w:rsidR="002847C4" w:rsidRPr="00A94F72" w:rsidRDefault="002847C4" w:rsidP="003173CD">
            <w:pPr>
              <w:pStyle w:val="Prrafodelista"/>
              <w:numPr>
                <w:ilvl w:val="0"/>
                <w:numId w:val="3"/>
              </w:numPr>
              <w:ind w:left="227" w:hanging="170"/>
              <w:rPr>
                <w:sz w:val="20"/>
                <w:szCs w:val="20"/>
                <w:lang w:val="es-PA"/>
              </w:rPr>
            </w:pPr>
            <w:r w:rsidRPr="00A94F72">
              <w:rPr>
                <w:sz w:val="20"/>
                <w:szCs w:val="20"/>
                <w:lang w:val="es-PA"/>
              </w:rPr>
              <w:t>CAF promueve la conservación de áreas protegidas, hábitats críticos y otras áreas sensibles, ajustándose a la legislación pertinente del país en que se realice dicha operación y a las normas internacionales que apliquen. Financia proyectos en estas áreas en la medida en que se garantice que no se afectan los objetivos de creación de las áreas protegidas y la sostenibilidad de los hábitats críticos y áreas sensibles.</w:t>
            </w:r>
          </w:p>
          <w:p w14:paraId="180D32BB" w14:textId="77777777" w:rsidR="002847C4" w:rsidRPr="003E6D07" w:rsidRDefault="002847C4" w:rsidP="003173CD">
            <w:pPr>
              <w:pStyle w:val="Prrafodelista"/>
              <w:numPr>
                <w:ilvl w:val="0"/>
                <w:numId w:val="3"/>
              </w:numPr>
              <w:ind w:left="227" w:hanging="170"/>
              <w:rPr>
                <w:sz w:val="20"/>
                <w:szCs w:val="20"/>
                <w:lang w:val="es-PA"/>
              </w:rPr>
            </w:pPr>
            <w:r w:rsidRPr="003E6D07">
              <w:rPr>
                <w:sz w:val="20"/>
                <w:szCs w:val="20"/>
                <w:lang w:val="es-PA"/>
              </w:rPr>
              <w:t>CAF considera fundamental que todas las operaciones de crédito tengan en cuenta los posibles impactos negativos sobre la biodiversidad nativa, y que se diseñen y apliquen medidas para prevenir, mitigar, controlar y compensar dichos impactos.</w:t>
            </w:r>
          </w:p>
        </w:tc>
      </w:tr>
      <w:tr w:rsidR="002847C4" w:rsidRPr="009C307E" w14:paraId="75AB1077" w14:textId="77777777" w:rsidTr="00E26781">
        <w:tc>
          <w:tcPr>
            <w:tcW w:w="2376" w:type="dxa"/>
            <w:vAlign w:val="center"/>
          </w:tcPr>
          <w:p w14:paraId="73591CAB" w14:textId="77777777" w:rsidR="002847C4" w:rsidRPr="00CA4738" w:rsidRDefault="002847C4" w:rsidP="00E26781">
            <w:pPr>
              <w:jc w:val="left"/>
              <w:rPr>
                <w:sz w:val="20"/>
                <w:szCs w:val="20"/>
                <w:lang w:val="es-PA"/>
              </w:rPr>
            </w:pPr>
            <w:r w:rsidRPr="00CA4738">
              <w:rPr>
                <w:rFonts w:cs="Arial"/>
                <w:sz w:val="20"/>
                <w:szCs w:val="20"/>
                <w:lang w:val="es-PA"/>
              </w:rPr>
              <w:t>S04: Prevención y gestión d</w:t>
            </w:r>
            <w:r>
              <w:rPr>
                <w:rFonts w:cs="Arial"/>
                <w:sz w:val="20"/>
                <w:szCs w:val="20"/>
                <w:lang w:val="es-PA"/>
              </w:rPr>
              <w:t>e la contaminación</w:t>
            </w:r>
          </w:p>
        </w:tc>
        <w:tc>
          <w:tcPr>
            <w:tcW w:w="7117" w:type="dxa"/>
            <w:vAlign w:val="center"/>
          </w:tcPr>
          <w:p w14:paraId="3CADAE6D" w14:textId="77777777" w:rsidR="002847C4" w:rsidRPr="003E6D07" w:rsidRDefault="002847C4" w:rsidP="003173CD">
            <w:pPr>
              <w:pStyle w:val="Prrafodelista"/>
              <w:numPr>
                <w:ilvl w:val="0"/>
                <w:numId w:val="3"/>
              </w:numPr>
              <w:ind w:left="227" w:hanging="170"/>
              <w:rPr>
                <w:sz w:val="20"/>
                <w:szCs w:val="20"/>
                <w:lang w:val="es-PA"/>
              </w:rPr>
            </w:pPr>
            <w:r w:rsidRPr="003E6D07">
              <w:rPr>
                <w:sz w:val="20"/>
                <w:szCs w:val="20"/>
                <w:lang w:val="es-PA"/>
              </w:rPr>
              <w:t>CAF reconoce que la contaminación es un factor crítico que deteriora las condiciones de vida de las personas y que contribuye a la degradación de los recursos naturales y la pérdida de biodiversidad de la región.  En consecuencia, CAF considera fundamental que todas las operaciones de crédito incluyan medidas de prevención, mitigación y control de la contaminación de todos los componentes ambientales, y promueve la introducción en sus operaciones de medidas orientadas en este sentido.</w:t>
            </w:r>
          </w:p>
          <w:p w14:paraId="6E09716C" w14:textId="77777777" w:rsidR="002847C4" w:rsidRPr="00BD082E" w:rsidRDefault="002847C4" w:rsidP="003173CD">
            <w:pPr>
              <w:pStyle w:val="Prrafodelista"/>
              <w:numPr>
                <w:ilvl w:val="0"/>
                <w:numId w:val="3"/>
              </w:numPr>
              <w:ind w:left="227" w:hanging="170"/>
              <w:rPr>
                <w:sz w:val="20"/>
                <w:szCs w:val="20"/>
                <w:lang w:val="es-PA"/>
              </w:rPr>
            </w:pPr>
            <w:r w:rsidRPr="00BD082E">
              <w:rPr>
                <w:sz w:val="20"/>
                <w:szCs w:val="20"/>
                <w:lang w:val="es-PA"/>
              </w:rPr>
              <w:t xml:space="preserve">Asimismo, en las operaciones industriales, CAF vela porque se integre al proceso de producción, la reducción de la contaminación y del consumo de recursos naturales, se promueva la utilización de energías limpias o renovables y se contribuya a disminuir las emisiones de gases de efecto invernadero, en el marco de una producción más limpia y de la eficiencia energética. </w:t>
            </w:r>
          </w:p>
          <w:p w14:paraId="7B5136AA" w14:textId="77777777" w:rsidR="002847C4" w:rsidRPr="004E4927" w:rsidRDefault="002847C4" w:rsidP="003173CD">
            <w:pPr>
              <w:pStyle w:val="Prrafodelista"/>
              <w:numPr>
                <w:ilvl w:val="0"/>
                <w:numId w:val="3"/>
              </w:numPr>
              <w:ind w:left="227" w:hanging="170"/>
              <w:rPr>
                <w:sz w:val="20"/>
                <w:szCs w:val="20"/>
                <w:lang w:val="es-PA"/>
              </w:rPr>
            </w:pPr>
            <w:r w:rsidRPr="004E4927">
              <w:rPr>
                <w:sz w:val="20"/>
                <w:szCs w:val="20"/>
                <w:lang w:val="es-PA"/>
              </w:rPr>
              <w:t>CAF aplica el principio de precaución, es decir, solicita la aplicación de medidas protectoras adicionales ante la sospecha de que ciertos productos o tecnologías pueden crear un riesgo grave para la salud pública o el ambiente.</w:t>
            </w:r>
          </w:p>
        </w:tc>
      </w:tr>
      <w:tr w:rsidR="002847C4" w:rsidRPr="009C307E" w14:paraId="6C2571BA" w14:textId="77777777" w:rsidTr="00E26781">
        <w:tc>
          <w:tcPr>
            <w:tcW w:w="2376" w:type="dxa"/>
            <w:vAlign w:val="center"/>
          </w:tcPr>
          <w:p w14:paraId="3EA3970C" w14:textId="77777777" w:rsidR="002847C4" w:rsidRPr="00102605" w:rsidRDefault="002847C4" w:rsidP="00E26781">
            <w:pPr>
              <w:jc w:val="left"/>
              <w:rPr>
                <w:sz w:val="20"/>
                <w:szCs w:val="20"/>
              </w:rPr>
            </w:pPr>
            <w:r w:rsidRPr="00102605">
              <w:rPr>
                <w:rFonts w:cs="Arial"/>
                <w:sz w:val="20"/>
                <w:szCs w:val="20"/>
              </w:rPr>
              <w:t xml:space="preserve">S05: </w:t>
            </w:r>
            <w:r w:rsidRPr="00152676">
              <w:rPr>
                <w:rFonts w:cs="Arial"/>
                <w:sz w:val="20"/>
                <w:szCs w:val="20"/>
                <w:lang w:val="es-ES"/>
              </w:rPr>
              <w:t>Patrimonio</w:t>
            </w:r>
            <w:r>
              <w:rPr>
                <w:rFonts w:cs="Arial"/>
                <w:sz w:val="20"/>
                <w:szCs w:val="20"/>
              </w:rPr>
              <w:t xml:space="preserve"> Cultural</w:t>
            </w:r>
          </w:p>
        </w:tc>
        <w:tc>
          <w:tcPr>
            <w:tcW w:w="7117" w:type="dxa"/>
            <w:vAlign w:val="center"/>
          </w:tcPr>
          <w:p w14:paraId="24E67DE7" w14:textId="77777777" w:rsidR="002847C4" w:rsidRPr="006E799F" w:rsidRDefault="002847C4" w:rsidP="003173CD">
            <w:pPr>
              <w:pStyle w:val="Prrafodelista"/>
              <w:numPr>
                <w:ilvl w:val="0"/>
                <w:numId w:val="3"/>
              </w:numPr>
              <w:ind w:left="227" w:hanging="170"/>
              <w:rPr>
                <w:sz w:val="20"/>
                <w:szCs w:val="20"/>
                <w:lang w:val="es-PA"/>
              </w:rPr>
            </w:pPr>
            <w:r w:rsidRPr="006E799F">
              <w:rPr>
                <w:rFonts w:cs="Arial"/>
                <w:sz w:val="20"/>
                <w:szCs w:val="20"/>
                <w:lang w:val="es-PA"/>
              </w:rPr>
              <w:t>CAF reconoce la importancia del patrimonio cultural para las comunidades y en algunos casos para los pueblos del mundo. Por lo tanto, cuando existe patrimonio cultural físico o inmaterial en el área de influencia de un proyecto, CAF solicita la presentación de planes para la protección de los recursos arqueológicos, históricos y de los sitios sagrados, los que deben ser aprobados por las instituciones científicas y/o culturales competentes y cumplir la legislación pertinente del país respectivo.</w:t>
            </w:r>
          </w:p>
          <w:p w14:paraId="3978D8E4" w14:textId="77777777" w:rsidR="002847C4" w:rsidRPr="006E799F" w:rsidRDefault="002847C4" w:rsidP="003173CD">
            <w:pPr>
              <w:pStyle w:val="Prrafodelista"/>
              <w:numPr>
                <w:ilvl w:val="0"/>
                <w:numId w:val="3"/>
              </w:numPr>
              <w:ind w:left="227" w:hanging="170"/>
              <w:rPr>
                <w:sz w:val="20"/>
                <w:szCs w:val="20"/>
                <w:lang w:val="es-PA"/>
              </w:rPr>
            </w:pPr>
            <w:r w:rsidRPr="006E799F">
              <w:rPr>
                <w:rFonts w:cs="Arial"/>
                <w:sz w:val="20"/>
                <w:szCs w:val="20"/>
                <w:lang w:val="es-PA"/>
              </w:rPr>
              <w:t>En las operaciones a ser desarrolladas en áreas donde existan riquezas arqueológicas, históricas o sitios sagrados de pueblos indígenas y/o afrodescendientes, el cliente deberá garantizar su protección y evitar acciones que directa o indirectamente puedan causarle daños.</w:t>
            </w:r>
          </w:p>
        </w:tc>
      </w:tr>
      <w:tr w:rsidR="002847C4" w:rsidRPr="009C307E" w14:paraId="1FB9856A" w14:textId="77777777" w:rsidTr="00E26781">
        <w:tc>
          <w:tcPr>
            <w:tcW w:w="2376" w:type="dxa"/>
            <w:vAlign w:val="center"/>
          </w:tcPr>
          <w:p w14:paraId="7388D0AC" w14:textId="77777777" w:rsidR="002847C4" w:rsidRPr="00CA4738" w:rsidRDefault="002847C4" w:rsidP="00E26781">
            <w:pPr>
              <w:pStyle w:val="TableParagraph"/>
              <w:spacing w:line="221" w:lineRule="exact"/>
              <w:ind w:left="0"/>
              <w:rPr>
                <w:rFonts w:ascii="Times New Roman" w:eastAsia="Times New Roman" w:hAnsi="Times New Roman" w:cs="Times New Roman"/>
                <w:sz w:val="20"/>
                <w:szCs w:val="20"/>
                <w:lang w:val="es-PA" w:eastAsia="es-ES_tradnl"/>
              </w:rPr>
            </w:pPr>
            <w:r w:rsidRPr="00CA4738">
              <w:rPr>
                <w:rFonts w:ascii="Arial" w:hAnsi="Arial" w:cs="Arial"/>
                <w:sz w:val="20"/>
                <w:szCs w:val="20"/>
                <w:lang w:val="es-PA"/>
              </w:rPr>
              <w:t>S06: Grupos Étnicos y D</w:t>
            </w:r>
            <w:r>
              <w:rPr>
                <w:rFonts w:ascii="Arial" w:hAnsi="Arial" w:cs="Arial"/>
                <w:sz w:val="20"/>
                <w:szCs w:val="20"/>
                <w:lang w:val="es-PA"/>
              </w:rPr>
              <w:t>iversidad Cultural</w:t>
            </w:r>
          </w:p>
        </w:tc>
        <w:tc>
          <w:tcPr>
            <w:tcW w:w="7117" w:type="dxa"/>
            <w:vAlign w:val="center"/>
          </w:tcPr>
          <w:p w14:paraId="62BA4A19" w14:textId="77777777" w:rsidR="002847C4" w:rsidRPr="00506EF7" w:rsidRDefault="002847C4" w:rsidP="003173CD">
            <w:pPr>
              <w:pStyle w:val="Prrafodelista"/>
              <w:numPr>
                <w:ilvl w:val="0"/>
                <w:numId w:val="3"/>
              </w:numPr>
              <w:ind w:left="227" w:hanging="170"/>
              <w:rPr>
                <w:sz w:val="20"/>
                <w:szCs w:val="20"/>
                <w:lang w:val="es-PA"/>
              </w:rPr>
            </w:pPr>
            <w:r w:rsidRPr="00506EF7">
              <w:rPr>
                <w:sz w:val="20"/>
                <w:szCs w:val="20"/>
                <w:lang w:val="es-PA"/>
              </w:rPr>
              <w:t>CAF reconoce la importancia de la diversidad cultural humana de la región y vela para su preservación y fortalecimiento. En ese contexto, para los casos de proyectos en cuya área de influencia se encuentren grupos étnicos o existan lugares sagrados de importancia, CAF solicita la preparación de un plan específico para dicho grupo, con el fin de salvaguardar su integridad física, territorial, social, cultural y económica, así como para asegurar un proceso de consulta y participación libre, previa e informada, y para brindarle beneficios que sean culturalmente apropiados.</w:t>
            </w:r>
          </w:p>
        </w:tc>
      </w:tr>
      <w:tr w:rsidR="002847C4" w:rsidRPr="009C307E" w14:paraId="0B14DE9A" w14:textId="77777777" w:rsidTr="00E26781">
        <w:tc>
          <w:tcPr>
            <w:tcW w:w="2376" w:type="dxa"/>
            <w:vAlign w:val="center"/>
          </w:tcPr>
          <w:p w14:paraId="2B3FEF4D" w14:textId="77777777" w:rsidR="002847C4" w:rsidRPr="00102605" w:rsidRDefault="002847C4" w:rsidP="00E26781">
            <w:pPr>
              <w:jc w:val="left"/>
              <w:rPr>
                <w:sz w:val="20"/>
                <w:szCs w:val="20"/>
              </w:rPr>
            </w:pPr>
            <w:r w:rsidRPr="00102605">
              <w:rPr>
                <w:rFonts w:cs="Arial"/>
                <w:sz w:val="20"/>
                <w:szCs w:val="20"/>
              </w:rPr>
              <w:t xml:space="preserve">S07: </w:t>
            </w:r>
            <w:r w:rsidRPr="00152676">
              <w:rPr>
                <w:rFonts w:cs="Arial"/>
                <w:sz w:val="20"/>
                <w:szCs w:val="20"/>
                <w:lang w:val="es-ES"/>
              </w:rPr>
              <w:t>Reasentamiento</w:t>
            </w:r>
            <w:r>
              <w:rPr>
                <w:rFonts w:cs="Arial"/>
                <w:sz w:val="20"/>
                <w:szCs w:val="20"/>
              </w:rPr>
              <w:t xml:space="preserve"> de población</w:t>
            </w:r>
          </w:p>
        </w:tc>
        <w:tc>
          <w:tcPr>
            <w:tcW w:w="7117" w:type="dxa"/>
            <w:vAlign w:val="center"/>
          </w:tcPr>
          <w:p w14:paraId="4ECC34DD" w14:textId="77777777" w:rsidR="002847C4" w:rsidRPr="00F1145C" w:rsidRDefault="002847C4" w:rsidP="003173CD">
            <w:pPr>
              <w:pStyle w:val="Prrafodelista"/>
              <w:numPr>
                <w:ilvl w:val="0"/>
                <w:numId w:val="3"/>
              </w:numPr>
              <w:ind w:left="227" w:hanging="170"/>
              <w:rPr>
                <w:sz w:val="20"/>
                <w:szCs w:val="20"/>
                <w:lang w:val="es-PA"/>
              </w:rPr>
            </w:pPr>
            <w:r w:rsidRPr="00F1145C">
              <w:rPr>
                <w:rFonts w:cs="Arial"/>
                <w:sz w:val="20"/>
                <w:szCs w:val="20"/>
                <w:lang w:val="es-PA"/>
              </w:rPr>
              <w:t>En operaciones que requieran la adquisición o utilización de tierras y esto provoque el desplazamiento físico o económico de las personas que allí residen y/o ganan su sustento, y por tanto el reasentamiento y/o la reubicación de grupos humanos, CAF solicita la elaboración de un Plan de Reasentamiento y/o un Plan de Restablecimiento de Condiciones Socioeconómicas, con el fin de mejorar, o por lo menos restablecer, las condiciones de vida de las personas desplazadas. Cualquier organización o entidad que desarrolle un proyecto o actividad en un territorio que cause desplazamiento obligatorio debe eliminar el riesgo de empobrecimiento de</w:t>
            </w:r>
            <w:r>
              <w:rPr>
                <w:rFonts w:cs="Arial"/>
                <w:sz w:val="20"/>
                <w:szCs w:val="20"/>
                <w:lang w:val="es-PA"/>
              </w:rPr>
              <w:t xml:space="preserve"> </w:t>
            </w:r>
            <w:r w:rsidRPr="00F1145C">
              <w:rPr>
                <w:rFonts w:cs="Arial"/>
                <w:sz w:val="20"/>
                <w:szCs w:val="20"/>
                <w:lang w:val="es-PA"/>
              </w:rPr>
              <w:t>los desplazados y el deterioro en la calidad de vida de las personas que continúen viviendo en el lugar y la población receptora.</w:t>
            </w:r>
          </w:p>
        </w:tc>
      </w:tr>
      <w:tr w:rsidR="002847C4" w:rsidRPr="009C307E" w14:paraId="34C4DEEB" w14:textId="77777777" w:rsidTr="00E26781">
        <w:tc>
          <w:tcPr>
            <w:tcW w:w="2376" w:type="dxa"/>
            <w:vAlign w:val="center"/>
          </w:tcPr>
          <w:p w14:paraId="3AAC6508" w14:textId="77777777" w:rsidR="002847C4" w:rsidRPr="00CA4738" w:rsidRDefault="002847C4" w:rsidP="00E26781">
            <w:pPr>
              <w:jc w:val="left"/>
              <w:rPr>
                <w:sz w:val="20"/>
                <w:szCs w:val="20"/>
                <w:lang w:val="es-PA"/>
              </w:rPr>
            </w:pPr>
            <w:r w:rsidRPr="00CA4738">
              <w:rPr>
                <w:rFonts w:cs="Arial"/>
                <w:sz w:val="20"/>
                <w:szCs w:val="20"/>
                <w:lang w:val="es-PA"/>
              </w:rPr>
              <w:t>S08: Condiciones de Trabajo y</w:t>
            </w:r>
            <w:r>
              <w:rPr>
                <w:rFonts w:cs="Arial"/>
                <w:sz w:val="20"/>
                <w:szCs w:val="20"/>
                <w:lang w:val="es-PA"/>
              </w:rPr>
              <w:t xml:space="preserve"> Capacitación</w:t>
            </w:r>
          </w:p>
        </w:tc>
        <w:tc>
          <w:tcPr>
            <w:tcW w:w="7117" w:type="dxa"/>
            <w:vAlign w:val="center"/>
          </w:tcPr>
          <w:p w14:paraId="02ACA865" w14:textId="1E50864F" w:rsidR="002847C4" w:rsidRPr="004433C5" w:rsidRDefault="002847C4" w:rsidP="003173CD">
            <w:pPr>
              <w:pStyle w:val="Prrafodelista"/>
              <w:numPr>
                <w:ilvl w:val="0"/>
                <w:numId w:val="3"/>
              </w:numPr>
              <w:ind w:left="227" w:hanging="170"/>
              <w:rPr>
                <w:sz w:val="20"/>
                <w:szCs w:val="20"/>
                <w:lang w:val="es-PA"/>
              </w:rPr>
            </w:pPr>
            <w:r w:rsidRPr="004433C5">
              <w:rPr>
                <w:rFonts w:cs="Arial"/>
                <w:sz w:val="20"/>
                <w:szCs w:val="20"/>
                <w:lang w:val="es-PA"/>
              </w:rPr>
              <w:t>CAF vela por el trabajo voluntario, digno y justo de las personas, y porque los trabajadores de los proyectos cuenten con condiciones de trabajo seguras y saludables, gracias a la prevención y el control de enfermedades y accidentes, y a la eliminación de los factores y condiciones que ponen en peligro la salud y la seguridad en el trabajo.   CAF no financia proyectos que impliquen la explotación directa o indirecta a menores de edad. Asimismo, CAF promueve la capacitación de los trabajadores de las operaciones que financia.</w:t>
            </w:r>
          </w:p>
        </w:tc>
      </w:tr>
      <w:tr w:rsidR="002847C4" w:rsidRPr="009C307E" w14:paraId="4E1022AB" w14:textId="77777777" w:rsidTr="00E26781">
        <w:tc>
          <w:tcPr>
            <w:tcW w:w="2376" w:type="dxa"/>
            <w:vAlign w:val="center"/>
          </w:tcPr>
          <w:p w14:paraId="7FA8A800" w14:textId="77777777" w:rsidR="002847C4" w:rsidRPr="00102605" w:rsidRDefault="002847C4" w:rsidP="00E26781">
            <w:pPr>
              <w:jc w:val="left"/>
              <w:rPr>
                <w:rFonts w:cs="Arial"/>
                <w:sz w:val="20"/>
                <w:szCs w:val="20"/>
              </w:rPr>
            </w:pPr>
            <w:r w:rsidRPr="00102605">
              <w:rPr>
                <w:rFonts w:cs="Arial"/>
                <w:sz w:val="20"/>
                <w:szCs w:val="20"/>
              </w:rPr>
              <w:t xml:space="preserve">S09: </w:t>
            </w:r>
            <w:r w:rsidRPr="00152676">
              <w:rPr>
                <w:rFonts w:cs="Arial"/>
                <w:sz w:val="20"/>
                <w:szCs w:val="20"/>
                <w:lang w:val="es-ES"/>
              </w:rPr>
              <w:t>Equidad de Género</w:t>
            </w:r>
          </w:p>
        </w:tc>
        <w:tc>
          <w:tcPr>
            <w:tcW w:w="7117" w:type="dxa"/>
            <w:vAlign w:val="center"/>
          </w:tcPr>
          <w:p w14:paraId="0441F58D" w14:textId="77777777" w:rsidR="002847C4" w:rsidRPr="00FE29A1" w:rsidRDefault="002847C4" w:rsidP="003173CD">
            <w:pPr>
              <w:pStyle w:val="Prrafodelista"/>
              <w:numPr>
                <w:ilvl w:val="0"/>
                <w:numId w:val="3"/>
              </w:numPr>
              <w:ind w:left="227" w:hanging="170"/>
              <w:rPr>
                <w:rFonts w:cs="Arial"/>
                <w:sz w:val="20"/>
                <w:szCs w:val="20"/>
                <w:lang w:val="es-PA"/>
              </w:rPr>
            </w:pPr>
            <w:r w:rsidRPr="00FE29A1">
              <w:rPr>
                <w:rFonts w:cs="Arial"/>
                <w:sz w:val="20"/>
                <w:szCs w:val="20"/>
                <w:lang w:val="es-PA"/>
              </w:rPr>
              <w:t>CAF vela por la equidad de género en las operaciones que financia. Por ello exige que en las operaciones que financia no exista discriminación por género, se propicie el acceso de las mujeres a puestos de decisión y con remuneración igualitaria para hombres y mujeres en cargos similares, así como. También exige la diferenciación positiva para las mujeres que se encuentren en situación de vulnerabilidad, riesgo o desigualdad acentuadas.</w:t>
            </w:r>
          </w:p>
          <w:p w14:paraId="7175C4E9" w14:textId="77777777" w:rsidR="002847C4" w:rsidRPr="00850104" w:rsidRDefault="002847C4" w:rsidP="003173CD">
            <w:pPr>
              <w:pStyle w:val="Prrafodelista"/>
              <w:numPr>
                <w:ilvl w:val="0"/>
                <w:numId w:val="3"/>
              </w:numPr>
              <w:ind w:left="227" w:hanging="170"/>
              <w:rPr>
                <w:rFonts w:cs="Arial"/>
                <w:sz w:val="20"/>
                <w:szCs w:val="20"/>
                <w:lang w:val="es-PA"/>
              </w:rPr>
            </w:pPr>
            <w:r w:rsidRPr="00850104">
              <w:rPr>
                <w:rFonts w:cs="Arial"/>
                <w:sz w:val="20"/>
                <w:szCs w:val="20"/>
                <w:lang w:val="es-PA"/>
              </w:rPr>
              <w:t>Los temas asociados a violencia de género se abordan específicamente en esta salvaguarda, así como</w:t>
            </w:r>
            <w:r>
              <w:rPr>
                <w:rFonts w:cs="Arial"/>
                <w:sz w:val="20"/>
                <w:szCs w:val="20"/>
                <w:lang w:val="es-PA"/>
              </w:rPr>
              <w:t xml:space="preserve"> en la</w:t>
            </w:r>
            <w:r w:rsidRPr="00850104">
              <w:rPr>
                <w:rFonts w:cs="Arial"/>
                <w:sz w:val="20"/>
                <w:szCs w:val="20"/>
                <w:lang w:val="es-PA"/>
              </w:rPr>
              <w:t xml:space="preserve"> S01, S06 </w:t>
            </w:r>
            <w:r>
              <w:rPr>
                <w:rFonts w:cs="Arial"/>
                <w:sz w:val="20"/>
                <w:szCs w:val="20"/>
                <w:lang w:val="es-PA"/>
              </w:rPr>
              <w:t>y</w:t>
            </w:r>
            <w:r w:rsidRPr="00850104">
              <w:rPr>
                <w:rFonts w:cs="Arial"/>
                <w:sz w:val="20"/>
                <w:szCs w:val="20"/>
                <w:lang w:val="es-PA"/>
              </w:rPr>
              <w:t xml:space="preserve"> S08.</w:t>
            </w:r>
          </w:p>
        </w:tc>
      </w:tr>
    </w:tbl>
    <w:p w14:paraId="5C0ED60F" w14:textId="77777777" w:rsidR="002847C4" w:rsidRPr="00D07B6F" w:rsidRDefault="002847C4" w:rsidP="002847C4">
      <w:pPr>
        <w:spacing w:after="0" w:line="240" w:lineRule="auto"/>
        <w:jc w:val="center"/>
        <w:rPr>
          <w:i/>
          <w:iCs/>
          <w:sz w:val="24"/>
          <w:szCs w:val="24"/>
        </w:rPr>
      </w:pPr>
      <w:r>
        <w:rPr>
          <w:rFonts w:cs="Arial"/>
          <w:i/>
          <w:iCs/>
          <w:sz w:val="20"/>
          <w:szCs w:val="20"/>
        </w:rPr>
        <w:t>Fuente</w:t>
      </w:r>
      <w:r w:rsidRPr="00D07B6F">
        <w:rPr>
          <w:rFonts w:cs="Arial"/>
          <w:i/>
          <w:iCs/>
          <w:sz w:val="20"/>
          <w:szCs w:val="20"/>
        </w:rPr>
        <w:t>: CAF 2016a</w:t>
      </w:r>
    </w:p>
    <w:p w14:paraId="4036D26B" w14:textId="75928FFC" w:rsidR="002847C4" w:rsidRDefault="002847C4" w:rsidP="002847C4">
      <w:pPr>
        <w:spacing w:after="0" w:line="240" w:lineRule="auto"/>
        <w:rPr>
          <w:rFonts w:cs="Arial"/>
          <w:bCs/>
        </w:rPr>
      </w:pPr>
    </w:p>
    <w:p w14:paraId="12AAAEE3" w14:textId="77777777" w:rsidR="009C307E" w:rsidRDefault="009C307E" w:rsidP="002847C4">
      <w:pPr>
        <w:spacing w:after="0" w:line="240" w:lineRule="auto"/>
        <w:rPr>
          <w:rFonts w:cs="Arial"/>
          <w:bCs/>
        </w:rPr>
      </w:pPr>
    </w:p>
    <w:p w14:paraId="12332BF7" w14:textId="77777777" w:rsidR="002847C4" w:rsidRPr="00957302" w:rsidRDefault="002847C4" w:rsidP="002847C4">
      <w:pPr>
        <w:pStyle w:val="Ttulo1"/>
        <w:numPr>
          <w:ilvl w:val="0"/>
          <w:numId w:val="1"/>
        </w:numPr>
        <w:spacing w:before="0" w:after="0" w:line="240" w:lineRule="auto"/>
        <w:ind w:left="357" w:hanging="357"/>
        <w:rPr>
          <w:lang w:val="es-PA"/>
        </w:rPr>
      </w:pPr>
      <w:bookmarkStart w:id="30" w:name="_Toc115103905"/>
      <w:bookmarkStart w:id="31" w:name="_Toc114152212"/>
      <w:r w:rsidRPr="00957302">
        <w:rPr>
          <w:lang w:val="es-PA"/>
        </w:rPr>
        <w:t>Evaluación de impactos</w:t>
      </w:r>
      <w:r>
        <w:rPr>
          <w:lang w:val="es-PA"/>
        </w:rPr>
        <w:t xml:space="preserve"> ambientales y sociales</w:t>
      </w:r>
      <w:r w:rsidRPr="00957302">
        <w:rPr>
          <w:lang w:val="es-PA"/>
        </w:rPr>
        <w:t xml:space="preserve"> – </w:t>
      </w:r>
      <w:r>
        <w:rPr>
          <w:lang w:val="es-PA"/>
        </w:rPr>
        <w:t>análisis Ambiental y Social</w:t>
      </w:r>
      <w:r w:rsidRPr="00957302">
        <w:rPr>
          <w:lang w:val="es-PA"/>
        </w:rPr>
        <w:t xml:space="preserve"> (</w:t>
      </w:r>
      <w:r>
        <w:rPr>
          <w:lang w:val="es-PA"/>
        </w:rPr>
        <w:t>ASA</w:t>
      </w:r>
      <w:r w:rsidRPr="00957302">
        <w:rPr>
          <w:lang w:val="es-PA"/>
        </w:rPr>
        <w:t>)</w:t>
      </w:r>
      <w:bookmarkEnd w:id="30"/>
      <w:r w:rsidRPr="00957302">
        <w:rPr>
          <w:lang w:val="es-PA"/>
        </w:rPr>
        <w:t xml:space="preserve"> </w:t>
      </w:r>
      <w:bookmarkEnd w:id="31"/>
    </w:p>
    <w:p w14:paraId="502A5515" w14:textId="77777777" w:rsidR="002847C4" w:rsidRPr="00957302" w:rsidRDefault="002847C4" w:rsidP="002847C4">
      <w:pPr>
        <w:shd w:val="clear" w:color="auto" w:fill="FFFFFF" w:themeFill="background1"/>
        <w:spacing w:after="0" w:line="240" w:lineRule="auto"/>
        <w:rPr>
          <w:lang w:val="es-PA"/>
        </w:rPr>
      </w:pPr>
    </w:p>
    <w:p w14:paraId="030EE2DF" w14:textId="77777777" w:rsidR="002847C4" w:rsidRPr="00D2597E" w:rsidRDefault="002847C4" w:rsidP="002847C4">
      <w:pPr>
        <w:shd w:val="clear" w:color="auto" w:fill="FFFFFF" w:themeFill="background1"/>
        <w:spacing w:after="0" w:line="240" w:lineRule="auto"/>
        <w:rPr>
          <w:lang w:val="es-PA"/>
        </w:rPr>
      </w:pPr>
      <w:r w:rsidRPr="00D2597E">
        <w:rPr>
          <w:lang w:val="es-PA"/>
        </w:rPr>
        <w:t xml:space="preserve">En general, se espera que el Subprograma 2 presente una categoría de riesgo B, riesgo bajo a moderado, financiando </w:t>
      </w:r>
      <w:r>
        <w:rPr>
          <w:lang w:val="es-PA"/>
        </w:rPr>
        <w:t>solo subproyectos de categorías C y B</w:t>
      </w:r>
      <w:r w:rsidRPr="00D2597E">
        <w:rPr>
          <w:lang w:val="es-PA"/>
        </w:rPr>
        <w:t xml:space="preserve">. </w:t>
      </w:r>
      <w:r>
        <w:rPr>
          <w:lang w:val="es-PA"/>
        </w:rPr>
        <w:t xml:space="preserve">Los subproyectos de alto riesgo </w:t>
      </w:r>
      <w:r w:rsidRPr="00D2597E">
        <w:rPr>
          <w:lang w:val="es-PA"/>
        </w:rPr>
        <w:t xml:space="preserve">“categoría A” </w:t>
      </w:r>
      <w:r>
        <w:rPr>
          <w:lang w:val="es-PA"/>
        </w:rPr>
        <w:t>serán excluidos</w:t>
      </w:r>
      <w:r w:rsidRPr="00D2597E">
        <w:rPr>
          <w:lang w:val="es-PA"/>
        </w:rPr>
        <w:t xml:space="preserve">. En el Anexo a se presenta una lista de los subproyectos excluidos </w:t>
      </w:r>
      <w:r>
        <w:rPr>
          <w:lang w:val="es-PA"/>
        </w:rPr>
        <w:t>que no serán elegibles para el financiamiento</w:t>
      </w:r>
      <w:r w:rsidRPr="00D2597E">
        <w:rPr>
          <w:lang w:val="es-PA"/>
        </w:rPr>
        <w:t>.</w:t>
      </w:r>
    </w:p>
    <w:p w14:paraId="6D222920" w14:textId="77777777" w:rsidR="002847C4" w:rsidRPr="00D2597E" w:rsidRDefault="002847C4" w:rsidP="002847C4">
      <w:pPr>
        <w:shd w:val="clear" w:color="auto" w:fill="FFFFFF" w:themeFill="background1"/>
        <w:spacing w:after="0" w:line="240" w:lineRule="auto"/>
        <w:rPr>
          <w:lang w:val="es-PA"/>
        </w:rPr>
      </w:pPr>
    </w:p>
    <w:p w14:paraId="52909F98" w14:textId="77777777" w:rsidR="002847C4" w:rsidRPr="00C471C3" w:rsidRDefault="002847C4" w:rsidP="002847C4">
      <w:pPr>
        <w:shd w:val="clear" w:color="auto" w:fill="FFFFFF" w:themeFill="background1"/>
        <w:spacing w:after="0" w:line="240" w:lineRule="auto"/>
        <w:rPr>
          <w:lang w:val="es-PA"/>
        </w:rPr>
      </w:pPr>
      <w:r w:rsidRPr="008B1E39">
        <w:rPr>
          <w:lang w:val="es-PA"/>
        </w:rPr>
        <w:t xml:space="preserve">Se anticipa que el </w:t>
      </w:r>
      <w:proofErr w:type="spellStart"/>
      <w:r w:rsidRPr="008B1E39">
        <w:rPr>
          <w:lang w:val="es-PA"/>
        </w:rPr>
        <w:t>sub</w:t>
      </w:r>
      <w:r>
        <w:rPr>
          <w:lang w:val="es-PA"/>
        </w:rPr>
        <w:t>-</w:t>
      </w:r>
      <w:r w:rsidRPr="008B1E39">
        <w:rPr>
          <w:lang w:val="es-PA"/>
        </w:rPr>
        <w:t>programa</w:t>
      </w:r>
      <w:proofErr w:type="spellEnd"/>
      <w:r w:rsidRPr="008B1E39">
        <w:rPr>
          <w:lang w:val="es-PA"/>
        </w:rPr>
        <w:t xml:space="preserve"> 2 genere numerosos </w:t>
      </w:r>
      <w:proofErr w:type="spellStart"/>
      <w:r>
        <w:rPr>
          <w:lang w:val="es-PA"/>
        </w:rPr>
        <w:t>co-beneficios</w:t>
      </w:r>
      <w:proofErr w:type="spellEnd"/>
      <w:r w:rsidRPr="008B1E39">
        <w:rPr>
          <w:lang w:val="es-PA"/>
        </w:rPr>
        <w:t xml:space="preserve"> positivos sociales, económ</w:t>
      </w:r>
      <w:r>
        <w:rPr>
          <w:lang w:val="es-PA"/>
        </w:rPr>
        <w:t>icos y ambientales además de los beneficios climáticos directos</w:t>
      </w:r>
      <w:r w:rsidRPr="008B1E39">
        <w:rPr>
          <w:lang w:val="es-PA"/>
        </w:rPr>
        <w:t xml:space="preserve">. </w:t>
      </w:r>
      <w:r w:rsidRPr="00C471C3">
        <w:rPr>
          <w:lang w:val="es-PA"/>
        </w:rPr>
        <w:t>No obstante, hay impactos potenciales que pueden ocurrir como resultado de la</w:t>
      </w:r>
      <w:r>
        <w:rPr>
          <w:lang w:val="es-PA"/>
        </w:rPr>
        <w:t xml:space="preserve"> implementación del subproyecto</w:t>
      </w:r>
      <w:r w:rsidRPr="00C471C3">
        <w:rPr>
          <w:lang w:val="es-PA"/>
        </w:rPr>
        <w:t>.</w:t>
      </w:r>
    </w:p>
    <w:p w14:paraId="11477B70" w14:textId="77777777" w:rsidR="002847C4" w:rsidRPr="00C471C3" w:rsidRDefault="002847C4" w:rsidP="002847C4">
      <w:pPr>
        <w:shd w:val="clear" w:color="auto" w:fill="FFFFFF" w:themeFill="background1"/>
        <w:spacing w:after="0" w:line="240" w:lineRule="auto"/>
        <w:rPr>
          <w:lang w:val="es-PA"/>
        </w:rPr>
      </w:pPr>
    </w:p>
    <w:p w14:paraId="7E573CC5" w14:textId="77777777" w:rsidR="002847C4" w:rsidRPr="00193C67" w:rsidRDefault="002847C4" w:rsidP="002847C4">
      <w:pPr>
        <w:shd w:val="clear" w:color="auto" w:fill="FFFFFF" w:themeFill="background1"/>
        <w:spacing w:after="0" w:line="240" w:lineRule="auto"/>
        <w:rPr>
          <w:lang w:val="es-PA"/>
        </w:rPr>
      </w:pPr>
      <w:r w:rsidRPr="00C471C3">
        <w:rPr>
          <w:lang w:val="es-PA"/>
        </w:rPr>
        <w:t xml:space="preserve">Esta sección ofrece un vistazo a los impactos positivos </w:t>
      </w:r>
      <w:r>
        <w:rPr>
          <w:lang w:val="es-PA"/>
        </w:rPr>
        <w:t>y potenciales</w:t>
      </w:r>
      <w:r w:rsidRPr="00C471C3">
        <w:rPr>
          <w:lang w:val="es-PA"/>
        </w:rPr>
        <w:t xml:space="preserve"> impactos adversos, </w:t>
      </w:r>
      <w:r>
        <w:rPr>
          <w:lang w:val="es-PA"/>
        </w:rPr>
        <w:t>así como las opciones de mitigación asociadas</w:t>
      </w:r>
      <w:r w:rsidRPr="00C471C3">
        <w:rPr>
          <w:lang w:val="es-PA"/>
        </w:rPr>
        <w:t xml:space="preserve">.  </w:t>
      </w:r>
      <w:r w:rsidRPr="000D1AD7">
        <w:rPr>
          <w:lang w:val="es-PA"/>
        </w:rPr>
        <w:t xml:space="preserve">La table en la sección 6.1 del Marco de Gestión Ambiental y Social del Subprograma 2, Análisis del cumplimiento de los estándares de Salvaguardas Ambientales y Sociales, presenta </w:t>
      </w:r>
      <w:r w:rsidRPr="000D1AD7">
        <w:rPr>
          <w:lang w:val="es-PA" w:eastAsia="es-ES_tradnl"/>
        </w:rPr>
        <w:t>medidas adicionales sugerida</w:t>
      </w:r>
      <w:r>
        <w:rPr>
          <w:lang w:val="es-PA" w:eastAsia="es-ES_tradnl"/>
        </w:rPr>
        <w:t xml:space="preserve">s por para asegurar que el </w:t>
      </w:r>
      <w:r w:rsidRPr="000D1AD7">
        <w:rPr>
          <w:lang w:val="es-PA" w:eastAsia="es-ES_tradnl"/>
        </w:rPr>
        <w:t xml:space="preserve">ESMF </w:t>
      </w:r>
      <w:r>
        <w:rPr>
          <w:lang w:val="es-PA" w:eastAsia="es-ES_tradnl"/>
        </w:rPr>
        <w:t>del</w:t>
      </w:r>
      <w:r w:rsidRPr="000D1AD7">
        <w:rPr>
          <w:lang w:val="es-PA" w:eastAsia="es-ES_tradnl"/>
        </w:rPr>
        <w:t xml:space="preserve"> Sub-Program</w:t>
      </w:r>
      <w:r>
        <w:rPr>
          <w:lang w:val="es-PA" w:eastAsia="es-ES_tradnl"/>
        </w:rPr>
        <w:t>a</w:t>
      </w:r>
      <w:r w:rsidRPr="000D1AD7">
        <w:rPr>
          <w:lang w:val="es-PA" w:eastAsia="es-ES_tradnl"/>
        </w:rPr>
        <w:t xml:space="preserve"> 2 </w:t>
      </w:r>
      <w:r>
        <w:rPr>
          <w:lang w:val="es-PA" w:eastAsia="es-ES_tradnl"/>
        </w:rPr>
        <w:t>cumple con todos los estándares en las Salvaguardas Ambientales y Sociales</w:t>
      </w:r>
      <w:r w:rsidRPr="000D1AD7">
        <w:rPr>
          <w:lang w:val="es-PA" w:eastAsia="es-ES_tradnl"/>
        </w:rPr>
        <w:t xml:space="preserve">, </w:t>
      </w:r>
      <w:r>
        <w:rPr>
          <w:lang w:val="es-PA" w:eastAsia="es-ES_tradnl"/>
        </w:rPr>
        <w:t>incluyendo qué salvaguardas se activan para el programa y qué va a requerirse a nivel de subprograma / subproyecto</w:t>
      </w:r>
      <w:r w:rsidRPr="000D1AD7">
        <w:rPr>
          <w:lang w:val="es-PA" w:eastAsia="es-ES_tradnl"/>
        </w:rPr>
        <w:t xml:space="preserve">. </w:t>
      </w:r>
      <w:r w:rsidRPr="00193C67">
        <w:rPr>
          <w:lang w:val="es-PA" w:eastAsia="es-ES_tradnl"/>
        </w:rPr>
        <w:t xml:space="preserve">Todas las actividades financiadas bajo el Sub-Programa 2 requerirán cumplimiento con </w:t>
      </w:r>
      <w:r>
        <w:rPr>
          <w:lang w:val="es-PA" w:eastAsia="es-ES_tradnl"/>
        </w:rPr>
        <w:t xml:space="preserve">la parte de Estándares </w:t>
      </w:r>
      <w:proofErr w:type="spellStart"/>
      <w:r>
        <w:rPr>
          <w:lang w:val="es-PA" w:eastAsia="es-ES_tradnl"/>
        </w:rPr>
        <w:t>AyS</w:t>
      </w:r>
      <w:proofErr w:type="spellEnd"/>
      <w:r>
        <w:rPr>
          <w:lang w:val="es-PA" w:eastAsia="es-ES_tradnl"/>
        </w:rPr>
        <w:t xml:space="preserve"> de CAF de las cláusulas del Contrato de Préstamo</w:t>
      </w:r>
      <w:r w:rsidRPr="00193C67">
        <w:rPr>
          <w:lang w:val="es-PA"/>
        </w:rPr>
        <w:t>.</w:t>
      </w:r>
    </w:p>
    <w:p w14:paraId="73C33D89" w14:textId="77777777" w:rsidR="002847C4" w:rsidRPr="00193C67" w:rsidRDefault="002847C4" w:rsidP="002847C4">
      <w:pPr>
        <w:shd w:val="clear" w:color="auto" w:fill="FFFFFF" w:themeFill="background1"/>
        <w:spacing w:after="0" w:line="240" w:lineRule="auto"/>
        <w:rPr>
          <w:lang w:val="es-PA"/>
        </w:rPr>
      </w:pPr>
    </w:p>
    <w:p w14:paraId="241CA73C" w14:textId="77777777" w:rsidR="002847C4" w:rsidRPr="00152676" w:rsidRDefault="002847C4" w:rsidP="002847C4">
      <w:pPr>
        <w:pStyle w:val="Ttulo1"/>
        <w:numPr>
          <w:ilvl w:val="1"/>
          <w:numId w:val="1"/>
        </w:numPr>
        <w:spacing w:before="0" w:after="0" w:line="240" w:lineRule="auto"/>
        <w:ind w:left="567" w:hanging="567"/>
        <w:rPr>
          <w:lang w:val="es-ES"/>
        </w:rPr>
      </w:pPr>
      <w:bookmarkStart w:id="32" w:name="_Toc114152213"/>
      <w:bookmarkStart w:id="33" w:name="_Toc115103906"/>
      <w:r w:rsidRPr="00152676">
        <w:rPr>
          <w:lang w:val="es-ES"/>
        </w:rPr>
        <w:t>Impact</w:t>
      </w:r>
      <w:bookmarkEnd w:id="32"/>
      <w:r w:rsidRPr="00152676">
        <w:rPr>
          <w:lang w:val="es-ES"/>
        </w:rPr>
        <w:t>os positivos</w:t>
      </w:r>
      <w:bookmarkEnd w:id="33"/>
      <w:r w:rsidRPr="00152676">
        <w:rPr>
          <w:lang w:val="es-ES"/>
        </w:rPr>
        <w:t xml:space="preserve"> </w:t>
      </w:r>
    </w:p>
    <w:p w14:paraId="7A486303" w14:textId="77777777" w:rsidR="002847C4" w:rsidRPr="000931F0" w:rsidRDefault="002847C4" w:rsidP="002847C4">
      <w:pPr>
        <w:shd w:val="clear" w:color="auto" w:fill="FFFFFF" w:themeFill="background1"/>
        <w:spacing w:after="0" w:line="240" w:lineRule="auto"/>
        <w:rPr>
          <w:lang w:val="es-PA"/>
        </w:rPr>
      </w:pPr>
      <w:r w:rsidRPr="000931F0">
        <w:rPr>
          <w:lang w:val="es-PA"/>
        </w:rPr>
        <w:t>El impacto positive de los VE comprende reducción de emisiones de GEI, reducción en la contaminación del aire, educci</w:t>
      </w:r>
      <w:r>
        <w:rPr>
          <w:lang w:val="es-PA"/>
        </w:rPr>
        <w:t>ón en niveles de ruido, reducción en la dependencia de combustibles fósiles y mayor eficiencia energética</w:t>
      </w:r>
      <w:r w:rsidRPr="000931F0">
        <w:rPr>
          <w:lang w:val="es-PA"/>
        </w:rPr>
        <w:t xml:space="preserve">. </w:t>
      </w:r>
    </w:p>
    <w:p w14:paraId="460B6F76" w14:textId="77777777" w:rsidR="002847C4" w:rsidRPr="000931F0" w:rsidRDefault="002847C4" w:rsidP="002847C4">
      <w:pPr>
        <w:shd w:val="clear" w:color="auto" w:fill="FFFFFF" w:themeFill="background1"/>
        <w:spacing w:after="0" w:line="240" w:lineRule="auto"/>
        <w:rPr>
          <w:lang w:val="es-PA"/>
        </w:rPr>
      </w:pPr>
    </w:p>
    <w:p w14:paraId="3FBFE7FF" w14:textId="77777777" w:rsidR="002847C4" w:rsidRPr="003E4F5C" w:rsidRDefault="002847C4" w:rsidP="002847C4">
      <w:pPr>
        <w:spacing w:after="0" w:line="240" w:lineRule="auto"/>
        <w:rPr>
          <w:b/>
          <w:bCs/>
          <w:u w:val="single"/>
          <w:lang w:val="es-PA" w:eastAsia="es-ES"/>
        </w:rPr>
      </w:pPr>
      <w:r w:rsidRPr="003E4F5C">
        <w:rPr>
          <w:b/>
          <w:bCs/>
          <w:u w:val="single"/>
          <w:lang w:val="es-PA" w:eastAsia="es-ES"/>
        </w:rPr>
        <w:t>Potencial de mitigación directo de inversione</w:t>
      </w:r>
      <w:r>
        <w:rPr>
          <w:b/>
          <w:bCs/>
          <w:u w:val="single"/>
          <w:lang w:val="es-PA" w:eastAsia="es-ES"/>
        </w:rPr>
        <w:t>s en VE</w:t>
      </w:r>
      <w:r w:rsidRPr="003E4F5C">
        <w:rPr>
          <w:b/>
          <w:bCs/>
          <w:u w:val="single"/>
          <w:lang w:val="es-PA" w:eastAsia="es-ES"/>
        </w:rPr>
        <w:t xml:space="preserve"> </w:t>
      </w:r>
    </w:p>
    <w:p w14:paraId="4033EB37" w14:textId="77777777" w:rsidR="002847C4" w:rsidRPr="001132F3" w:rsidRDefault="002847C4" w:rsidP="002847C4">
      <w:pPr>
        <w:spacing w:after="0" w:line="240" w:lineRule="auto"/>
        <w:rPr>
          <w:color w:val="000000" w:themeColor="text1"/>
          <w:lang w:val="es-PA" w:eastAsia="ja-JP"/>
        </w:rPr>
      </w:pPr>
      <w:r w:rsidRPr="001132F3">
        <w:rPr>
          <w:color w:val="000000" w:themeColor="text1"/>
          <w:lang w:val="es-PA" w:eastAsia="ja-JP"/>
        </w:rPr>
        <w:t xml:space="preserve">Los impactos de niveles esperados del FVC son una reducción de emisiones de GEI a través de un mayor acceso a transporte bajo en emisiones, resultando en reducciones de </w:t>
      </w:r>
      <w:r>
        <w:rPr>
          <w:color w:val="000000" w:themeColor="text1"/>
          <w:lang w:val="es-PA" w:eastAsia="ja-JP"/>
        </w:rPr>
        <w:t xml:space="preserve">emisiones directas de </w:t>
      </w:r>
      <w:r w:rsidRPr="001132F3">
        <w:rPr>
          <w:color w:val="000000" w:themeColor="text1"/>
          <w:lang w:val="es-PA" w:eastAsia="ja-JP"/>
        </w:rPr>
        <w:t>780,000 tCO</w:t>
      </w:r>
      <w:r w:rsidRPr="001132F3">
        <w:rPr>
          <w:color w:val="000000" w:themeColor="text1"/>
          <w:vertAlign w:val="subscript"/>
          <w:lang w:val="es-PA" w:eastAsia="ja-JP"/>
        </w:rPr>
        <w:t>2</w:t>
      </w:r>
      <w:r w:rsidRPr="001132F3">
        <w:rPr>
          <w:rFonts w:asciiTheme="minorBidi" w:hAnsiTheme="minorBidi"/>
          <w:color w:val="000000" w:themeColor="text1"/>
          <w:sz w:val="20"/>
          <w:szCs w:val="20"/>
          <w:vertAlign w:val="subscript"/>
          <w:lang w:val="es-PA" w:eastAsia="ja-JP"/>
        </w:rPr>
        <w:t>e</w:t>
      </w:r>
      <w:r w:rsidRPr="001132F3">
        <w:rPr>
          <w:color w:val="000000" w:themeColor="text1"/>
          <w:lang w:val="es-PA" w:eastAsia="ja-JP"/>
        </w:rPr>
        <w:t xml:space="preserve"> </w:t>
      </w:r>
      <w:r>
        <w:rPr>
          <w:color w:val="000000" w:themeColor="text1"/>
          <w:lang w:val="es-PA" w:eastAsia="ja-JP"/>
        </w:rPr>
        <w:t>sobre la vida útil de los activos de las inversiones cofinanciadas por el</w:t>
      </w:r>
      <w:r w:rsidRPr="001132F3">
        <w:rPr>
          <w:color w:val="000000" w:themeColor="text1"/>
          <w:lang w:val="es-PA" w:eastAsia="ja-JP"/>
        </w:rPr>
        <w:t xml:space="preserve"> Sub-Programa 2</w:t>
      </w:r>
      <w:r w:rsidRPr="00102605">
        <w:rPr>
          <w:rStyle w:val="Refdenotaalpie"/>
          <w:color w:val="000000" w:themeColor="text1"/>
          <w:lang w:eastAsia="ja-JP"/>
        </w:rPr>
        <w:footnoteReference w:id="24"/>
      </w:r>
      <w:r w:rsidRPr="001132F3">
        <w:rPr>
          <w:color w:val="000000" w:themeColor="text1"/>
          <w:lang w:val="es-PA" w:eastAsia="ja-JP"/>
        </w:rPr>
        <w:t xml:space="preserve"> (</w:t>
      </w:r>
      <w:r>
        <w:rPr>
          <w:color w:val="000000" w:themeColor="text1"/>
          <w:lang w:val="es-PA" w:eastAsia="ja-JP"/>
        </w:rPr>
        <w:t>ver</w:t>
      </w:r>
      <w:r w:rsidRPr="001132F3">
        <w:rPr>
          <w:color w:val="000000" w:themeColor="text1"/>
          <w:lang w:val="es-PA" w:eastAsia="ja-JP"/>
        </w:rPr>
        <w:t xml:space="preserve"> Tabl</w:t>
      </w:r>
      <w:r>
        <w:rPr>
          <w:color w:val="000000" w:themeColor="text1"/>
          <w:lang w:val="es-PA" w:eastAsia="ja-JP"/>
        </w:rPr>
        <w:t>a</w:t>
      </w:r>
      <w:r w:rsidRPr="001132F3">
        <w:rPr>
          <w:color w:val="000000" w:themeColor="text1"/>
          <w:lang w:val="es-PA" w:eastAsia="ja-JP"/>
        </w:rPr>
        <w:t xml:space="preserve"> 3).</w:t>
      </w:r>
    </w:p>
    <w:p w14:paraId="22D3850F" w14:textId="77777777" w:rsidR="002847C4" w:rsidRPr="001132F3" w:rsidRDefault="002847C4" w:rsidP="002847C4">
      <w:pPr>
        <w:spacing w:after="0" w:line="240" w:lineRule="auto"/>
        <w:rPr>
          <w:color w:val="000000" w:themeColor="text1"/>
          <w:lang w:val="es-PA" w:eastAsia="ja-JP"/>
        </w:rPr>
      </w:pPr>
    </w:p>
    <w:p w14:paraId="27A44F64" w14:textId="77777777" w:rsidR="002847C4" w:rsidRPr="00440492" w:rsidRDefault="002847C4" w:rsidP="002847C4">
      <w:pPr>
        <w:spacing w:after="0"/>
        <w:rPr>
          <w:lang w:val="es-PA"/>
        </w:rPr>
      </w:pPr>
      <w:r w:rsidRPr="00440492">
        <w:rPr>
          <w:lang w:val="es-PA"/>
        </w:rPr>
        <w:t xml:space="preserve">Tabla </w:t>
      </w:r>
      <w:r>
        <w:fldChar w:fldCharType="begin"/>
      </w:r>
      <w:r w:rsidRPr="00440492">
        <w:rPr>
          <w:lang w:val="es-PA"/>
        </w:rPr>
        <w:instrText>SEQ Table \* ARABIC</w:instrText>
      </w:r>
      <w:r>
        <w:fldChar w:fldCharType="separate"/>
      </w:r>
      <w:r w:rsidRPr="00440492">
        <w:rPr>
          <w:noProof/>
          <w:lang w:val="es-PA"/>
        </w:rPr>
        <w:t>6</w:t>
      </w:r>
      <w:r>
        <w:fldChar w:fldCharType="end"/>
      </w:r>
      <w:r w:rsidRPr="00440492">
        <w:rPr>
          <w:lang w:val="es-PA"/>
        </w:rPr>
        <w:t>: Potencial de reducción de emisio</w:t>
      </w:r>
      <w:r>
        <w:rPr>
          <w:lang w:val="es-PA"/>
        </w:rPr>
        <w:t>nes directas del financiamiento de VE en el Sub-Programa 2</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7"/>
        <w:gridCol w:w="1632"/>
        <w:gridCol w:w="1054"/>
        <w:gridCol w:w="1417"/>
        <w:gridCol w:w="1276"/>
        <w:gridCol w:w="1276"/>
        <w:gridCol w:w="1275"/>
      </w:tblGrid>
      <w:tr w:rsidR="00674C43" w:rsidRPr="00102605" w14:paraId="19FD0496" w14:textId="77777777" w:rsidTr="00E26781">
        <w:trPr>
          <w:trHeight w:val="275"/>
          <w:jc w:val="center"/>
        </w:trPr>
        <w:tc>
          <w:tcPr>
            <w:tcW w:w="1137" w:type="dxa"/>
            <w:vMerge w:val="restart"/>
            <w:shd w:val="clear" w:color="auto" w:fill="00B0F0"/>
            <w:noWrap/>
            <w:vAlign w:val="center"/>
            <w:hideMark/>
          </w:tcPr>
          <w:p w14:paraId="658678FB" w14:textId="77777777" w:rsidR="00674C43" w:rsidRPr="00102605" w:rsidRDefault="00674C43" w:rsidP="00E26781">
            <w:pPr>
              <w:spacing w:after="0" w:line="240" w:lineRule="auto"/>
              <w:rPr>
                <w:rFonts w:ascii="Century Gothic" w:hAnsi="Century Gothic" w:cstheme="majorHAnsi"/>
                <w:color w:val="FFFFFF" w:themeColor="background1"/>
                <w:sz w:val="16"/>
                <w:szCs w:val="16"/>
                <w:lang w:eastAsia="es-ES"/>
              </w:rPr>
            </w:pPr>
            <w:r w:rsidRPr="00102605">
              <w:rPr>
                <w:rFonts w:ascii="Century Gothic" w:hAnsi="Century Gothic" w:cstheme="majorHAnsi"/>
                <w:color w:val="FFFFFF" w:themeColor="background1"/>
                <w:sz w:val="16"/>
                <w:szCs w:val="16"/>
                <w:lang w:eastAsia="es-ES"/>
              </w:rPr>
              <w:t>Country</w:t>
            </w:r>
          </w:p>
        </w:tc>
        <w:tc>
          <w:tcPr>
            <w:tcW w:w="1632" w:type="dxa"/>
            <w:vMerge w:val="restart"/>
            <w:shd w:val="clear" w:color="auto" w:fill="00B0F0"/>
            <w:noWrap/>
            <w:vAlign w:val="center"/>
            <w:hideMark/>
          </w:tcPr>
          <w:p w14:paraId="72DC2439" w14:textId="77777777" w:rsidR="00674C43" w:rsidRPr="00102605" w:rsidRDefault="00674C43" w:rsidP="00E26781">
            <w:pPr>
              <w:spacing w:after="0" w:line="240" w:lineRule="auto"/>
              <w:rPr>
                <w:rFonts w:ascii="Century Gothic" w:hAnsi="Century Gothic" w:cstheme="majorHAnsi"/>
                <w:color w:val="FFFFFF" w:themeColor="background1"/>
                <w:sz w:val="16"/>
                <w:szCs w:val="16"/>
                <w:lang w:eastAsia="es-ES"/>
              </w:rPr>
            </w:pPr>
            <w:r w:rsidRPr="00152676">
              <w:rPr>
                <w:rFonts w:ascii="Century Gothic" w:hAnsi="Century Gothic" w:cstheme="majorHAnsi"/>
                <w:color w:val="FFFFFF" w:themeColor="background1"/>
                <w:sz w:val="16"/>
                <w:szCs w:val="16"/>
                <w:lang w:val="es-ES" w:eastAsia="es-ES"/>
              </w:rPr>
              <w:t>Parámetro</w:t>
            </w:r>
          </w:p>
        </w:tc>
        <w:tc>
          <w:tcPr>
            <w:tcW w:w="1054" w:type="dxa"/>
            <w:vMerge w:val="restart"/>
            <w:shd w:val="clear" w:color="auto" w:fill="00B0F0"/>
            <w:noWrap/>
            <w:vAlign w:val="center"/>
            <w:hideMark/>
          </w:tcPr>
          <w:p w14:paraId="0266A642" w14:textId="77777777" w:rsidR="00674C43" w:rsidRPr="00102605" w:rsidRDefault="00674C43" w:rsidP="00E26781">
            <w:pPr>
              <w:spacing w:after="0" w:line="240" w:lineRule="auto"/>
              <w:rPr>
                <w:rFonts w:ascii="Century Gothic" w:hAnsi="Century Gothic" w:cstheme="majorHAnsi"/>
                <w:color w:val="FFFFFF" w:themeColor="background1"/>
                <w:sz w:val="16"/>
                <w:szCs w:val="16"/>
                <w:lang w:eastAsia="es-ES"/>
              </w:rPr>
            </w:pPr>
            <w:r w:rsidRPr="00102605">
              <w:rPr>
                <w:rFonts w:ascii="Century Gothic" w:hAnsi="Century Gothic" w:cstheme="majorHAnsi"/>
                <w:color w:val="FFFFFF" w:themeColor="background1"/>
                <w:sz w:val="16"/>
                <w:szCs w:val="16"/>
                <w:lang w:eastAsia="es-ES"/>
              </w:rPr>
              <w:t>Uni</w:t>
            </w:r>
            <w:r>
              <w:rPr>
                <w:rFonts w:ascii="Century Gothic" w:hAnsi="Century Gothic" w:cstheme="majorHAnsi"/>
                <w:color w:val="FFFFFF" w:themeColor="background1"/>
                <w:sz w:val="16"/>
                <w:szCs w:val="16"/>
                <w:lang w:eastAsia="es-ES"/>
              </w:rPr>
              <w:t>dad</w:t>
            </w:r>
          </w:p>
        </w:tc>
        <w:tc>
          <w:tcPr>
            <w:tcW w:w="1417" w:type="dxa"/>
            <w:shd w:val="clear" w:color="auto" w:fill="00B0F0"/>
            <w:noWrap/>
            <w:vAlign w:val="center"/>
            <w:hideMark/>
          </w:tcPr>
          <w:p w14:paraId="3704D5B8" w14:textId="77777777" w:rsidR="00674C43" w:rsidRPr="00102605" w:rsidRDefault="00674C43" w:rsidP="00E26781">
            <w:pPr>
              <w:spacing w:after="0" w:line="240" w:lineRule="auto"/>
              <w:jc w:val="center"/>
              <w:rPr>
                <w:rFonts w:ascii="Century Gothic" w:hAnsi="Century Gothic" w:cstheme="majorHAnsi"/>
                <w:color w:val="FFFFFF" w:themeColor="background1"/>
                <w:sz w:val="16"/>
                <w:szCs w:val="16"/>
                <w:lang w:eastAsia="es-ES"/>
              </w:rPr>
            </w:pPr>
            <w:r w:rsidRPr="00102605">
              <w:rPr>
                <w:rFonts w:ascii="Century Gothic" w:hAnsi="Century Gothic" w:cstheme="majorHAnsi"/>
                <w:color w:val="FFFFFF" w:themeColor="background1"/>
                <w:sz w:val="16"/>
                <w:szCs w:val="16"/>
                <w:lang w:eastAsia="es-ES"/>
              </w:rPr>
              <w:t>e-buses</w:t>
            </w:r>
          </w:p>
        </w:tc>
        <w:tc>
          <w:tcPr>
            <w:tcW w:w="2552" w:type="dxa"/>
            <w:gridSpan w:val="2"/>
            <w:shd w:val="clear" w:color="auto" w:fill="00B0F0"/>
            <w:vAlign w:val="center"/>
          </w:tcPr>
          <w:p w14:paraId="4F87BFF9" w14:textId="77777777" w:rsidR="00674C43" w:rsidRPr="00102605" w:rsidRDefault="00674C43" w:rsidP="00E26781">
            <w:pPr>
              <w:spacing w:after="0" w:line="240" w:lineRule="auto"/>
              <w:jc w:val="center"/>
              <w:rPr>
                <w:rFonts w:ascii="Century Gothic" w:hAnsi="Century Gothic" w:cstheme="majorHAnsi"/>
                <w:color w:val="FFFFFF" w:themeColor="background1"/>
                <w:sz w:val="16"/>
                <w:szCs w:val="16"/>
                <w:lang w:eastAsia="es-ES"/>
              </w:rPr>
            </w:pPr>
            <w:r w:rsidRPr="00102605">
              <w:rPr>
                <w:rFonts w:ascii="Century Gothic" w:hAnsi="Century Gothic" w:cstheme="majorHAnsi"/>
                <w:color w:val="FFFFFF" w:themeColor="background1"/>
                <w:sz w:val="16"/>
                <w:szCs w:val="16"/>
                <w:lang w:eastAsia="es-ES"/>
              </w:rPr>
              <w:t>e-</w:t>
            </w:r>
            <w:r>
              <w:rPr>
                <w:rFonts w:ascii="Century Gothic" w:hAnsi="Century Gothic" w:cstheme="majorHAnsi"/>
                <w:color w:val="FFFFFF" w:themeColor="background1"/>
                <w:sz w:val="16"/>
                <w:szCs w:val="16"/>
                <w:lang w:eastAsia="es-ES"/>
              </w:rPr>
              <w:t>VCL</w:t>
            </w:r>
          </w:p>
        </w:tc>
        <w:tc>
          <w:tcPr>
            <w:tcW w:w="1275" w:type="dxa"/>
            <w:vMerge w:val="restart"/>
            <w:shd w:val="clear" w:color="auto" w:fill="00B0F0"/>
            <w:noWrap/>
            <w:vAlign w:val="center"/>
            <w:hideMark/>
          </w:tcPr>
          <w:p w14:paraId="25DC92EB" w14:textId="77777777" w:rsidR="00674C43" w:rsidRPr="00102605" w:rsidRDefault="00674C43" w:rsidP="00E26781">
            <w:pPr>
              <w:spacing w:after="0" w:line="240" w:lineRule="auto"/>
              <w:rPr>
                <w:rFonts w:ascii="Century Gothic" w:hAnsi="Century Gothic" w:cstheme="majorHAnsi"/>
                <w:color w:val="FFFFFF" w:themeColor="background1"/>
                <w:sz w:val="16"/>
                <w:szCs w:val="16"/>
                <w:lang w:eastAsia="es-ES"/>
              </w:rPr>
            </w:pPr>
            <w:r w:rsidRPr="00102605">
              <w:rPr>
                <w:rFonts w:ascii="Century Gothic" w:hAnsi="Century Gothic" w:cstheme="majorHAnsi"/>
                <w:color w:val="FFFFFF" w:themeColor="background1"/>
                <w:sz w:val="16"/>
                <w:szCs w:val="16"/>
                <w:lang w:eastAsia="es-ES"/>
              </w:rPr>
              <w:t>Total</w:t>
            </w:r>
          </w:p>
        </w:tc>
      </w:tr>
      <w:tr w:rsidR="00674C43" w:rsidRPr="00102605" w14:paraId="175D5A72" w14:textId="77777777" w:rsidTr="00E26781">
        <w:trPr>
          <w:trHeight w:val="133"/>
          <w:jc w:val="center"/>
        </w:trPr>
        <w:tc>
          <w:tcPr>
            <w:tcW w:w="1137" w:type="dxa"/>
            <w:vMerge/>
            <w:shd w:val="clear" w:color="auto" w:fill="00B0F0"/>
            <w:noWrap/>
          </w:tcPr>
          <w:p w14:paraId="1AA59F59" w14:textId="77777777" w:rsidR="00674C43" w:rsidRPr="00102605" w:rsidRDefault="00674C43" w:rsidP="00E26781">
            <w:pPr>
              <w:spacing w:after="0" w:line="240" w:lineRule="auto"/>
              <w:rPr>
                <w:rFonts w:ascii="Century Gothic" w:hAnsi="Century Gothic" w:cstheme="majorHAnsi"/>
                <w:sz w:val="16"/>
                <w:szCs w:val="16"/>
                <w:lang w:eastAsia="es-ES"/>
              </w:rPr>
            </w:pPr>
          </w:p>
        </w:tc>
        <w:tc>
          <w:tcPr>
            <w:tcW w:w="1632" w:type="dxa"/>
            <w:vMerge/>
            <w:shd w:val="clear" w:color="auto" w:fill="00B0F0"/>
            <w:noWrap/>
          </w:tcPr>
          <w:p w14:paraId="5EDEDD4A" w14:textId="77777777" w:rsidR="00674C43" w:rsidRPr="00102605" w:rsidRDefault="00674C43" w:rsidP="00E26781">
            <w:pPr>
              <w:spacing w:after="0" w:line="240" w:lineRule="auto"/>
              <w:rPr>
                <w:rFonts w:ascii="Century Gothic" w:hAnsi="Century Gothic" w:cstheme="majorHAnsi"/>
                <w:sz w:val="16"/>
                <w:szCs w:val="16"/>
                <w:lang w:eastAsia="es-ES"/>
              </w:rPr>
            </w:pPr>
          </w:p>
        </w:tc>
        <w:tc>
          <w:tcPr>
            <w:tcW w:w="1054" w:type="dxa"/>
            <w:vMerge/>
            <w:shd w:val="clear" w:color="auto" w:fill="00B0F0"/>
            <w:noWrap/>
          </w:tcPr>
          <w:p w14:paraId="26DC566C" w14:textId="77777777" w:rsidR="00674C43" w:rsidRPr="00102605" w:rsidRDefault="00674C43" w:rsidP="00E26781">
            <w:pPr>
              <w:spacing w:after="0" w:line="240" w:lineRule="auto"/>
              <w:rPr>
                <w:rFonts w:ascii="Century Gothic" w:hAnsi="Century Gothic" w:cstheme="majorHAnsi"/>
                <w:sz w:val="16"/>
                <w:szCs w:val="16"/>
                <w:lang w:eastAsia="es-ES"/>
              </w:rPr>
            </w:pPr>
          </w:p>
        </w:tc>
        <w:tc>
          <w:tcPr>
            <w:tcW w:w="1417" w:type="dxa"/>
            <w:shd w:val="clear" w:color="auto" w:fill="00B0F0"/>
            <w:noWrap/>
          </w:tcPr>
          <w:p w14:paraId="6DEC2E58" w14:textId="77777777" w:rsidR="00674C43" w:rsidRPr="00102605" w:rsidRDefault="00674C43" w:rsidP="009C307E">
            <w:pPr>
              <w:spacing w:after="0" w:line="240" w:lineRule="auto"/>
              <w:jc w:val="center"/>
              <w:rPr>
                <w:rFonts w:ascii="Century Gothic" w:hAnsi="Century Gothic" w:cstheme="majorHAnsi"/>
                <w:i/>
                <w:iCs/>
                <w:color w:val="FFFFFF" w:themeColor="background1"/>
                <w:sz w:val="16"/>
                <w:szCs w:val="16"/>
                <w:lang w:eastAsia="es-ES"/>
              </w:rPr>
            </w:pPr>
            <w:proofErr w:type="spellStart"/>
            <w:r>
              <w:rPr>
                <w:rFonts w:ascii="Century Gothic" w:hAnsi="Century Gothic" w:cstheme="majorHAnsi"/>
                <w:i/>
                <w:iCs/>
                <w:color w:val="FFFFFF" w:themeColor="background1"/>
                <w:sz w:val="16"/>
                <w:szCs w:val="16"/>
                <w:lang w:eastAsia="es-ES"/>
              </w:rPr>
              <w:t>público</w:t>
            </w:r>
            <w:proofErr w:type="spellEnd"/>
          </w:p>
        </w:tc>
        <w:tc>
          <w:tcPr>
            <w:tcW w:w="1276" w:type="dxa"/>
            <w:shd w:val="clear" w:color="auto" w:fill="00B0F0"/>
          </w:tcPr>
          <w:p w14:paraId="18BAE041" w14:textId="77777777" w:rsidR="00674C43" w:rsidRPr="00102605" w:rsidRDefault="00674C43" w:rsidP="009C307E">
            <w:pPr>
              <w:spacing w:after="0" w:line="240" w:lineRule="auto"/>
              <w:jc w:val="center"/>
              <w:rPr>
                <w:rFonts w:ascii="Century Gothic" w:hAnsi="Century Gothic" w:cstheme="majorHAnsi"/>
                <w:i/>
                <w:iCs/>
                <w:color w:val="FFFFFF" w:themeColor="background1"/>
                <w:sz w:val="16"/>
                <w:szCs w:val="16"/>
                <w:lang w:eastAsia="es-ES"/>
              </w:rPr>
            </w:pPr>
            <w:proofErr w:type="spellStart"/>
            <w:r>
              <w:rPr>
                <w:rFonts w:ascii="Century Gothic" w:hAnsi="Century Gothic" w:cstheme="majorHAnsi"/>
                <w:i/>
                <w:iCs/>
                <w:color w:val="FFFFFF" w:themeColor="background1"/>
                <w:sz w:val="16"/>
                <w:szCs w:val="16"/>
                <w:lang w:eastAsia="es-ES"/>
              </w:rPr>
              <w:t>público</w:t>
            </w:r>
            <w:proofErr w:type="spellEnd"/>
          </w:p>
        </w:tc>
        <w:tc>
          <w:tcPr>
            <w:tcW w:w="1276" w:type="dxa"/>
            <w:shd w:val="clear" w:color="auto" w:fill="00B0F0"/>
            <w:noWrap/>
          </w:tcPr>
          <w:p w14:paraId="5439E1DF" w14:textId="77777777" w:rsidR="00674C43" w:rsidRPr="00102605" w:rsidRDefault="00674C43" w:rsidP="009C307E">
            <w:pPr>
              <w:spacing w:after="0" w:line="240" w:lineRule="auto"/>
              <w:jc w:val="center"/>
              <w:rPr>
                <w:rFonts w:ascii="Century Gothic" w:hAnsi="Century Gothic" w:cstheme="majorHAnsi"/>
                <w:i/>
                <w:iCs/>
                <w:color w:val="FFFFFF" w:themeColor="background1"/>
                <w:sz w:val="16"/>
                <w:szCs w:val="16"/>
                <w:lang w:eastAsia="es-ES"/>
              </w:rPr>
            </w:pPr>
            <w:r>
              <w:rPr>
                <w:rFonts w:ascii="Century Gothic" w:hAnsi="Century Gothic" w:cstheme="majorHAnsi"/>
                <w:i/>
                <w:iCs/>
                <w:color w:val="FFFFFF" w:themeColor="background1"/>
                <w:sz w:val="16"/>
                <w:szCs w:val="16"/>
                <w:lang w:eastAsia="es-ES"/>
              </w:rPr>
              <w:t>privado</w:t>
            </w:r>
          </w:p>
        </w:tc>
        <w:tc>
          <w:tcPr>
            <w:tcW w:w="1275" w:type="dxa"/>
            <w:vMerge/>
            <w:shd w:val="clear" w:color="auto" w:fill="00B0F0"/>
            <w:noWrap/>
          </w:tcPr>
          <w:p w14:paraId="4B9B140F" w14:textId="77777777" w:rsidR="00674C43" w:rsidRPr="00102605" w:rsidRDefault="00674C43" w:rsidP="00E26781">
            <w:pPr>
              <w:spacing w:after="0" w:line="240" w:lineRule="auto"/>
              <w:rPr>
                <w:rFonts w:ascii="Century Gothic" w:hAnsi="Century Gothic" w:cstheme="majorHAnsi"/>
                <w:sz w:val="16"/>
                <w:szCs w:val="16"/>
                <w:lang w:eastAsia="es-ES"/>
              </w:rPr>
            </w:pPr>
          </w:p>
        </w:tc>
      </w:tr>
      <w:tr w:rsidR="002847C4" w:rsidRPr="00102605" w14:paraId="75CF06A0" w14:textId="77777777" w:rsidTr="00E26781">
        <w:trPr>
          <w:trHeight w:val="216"/>
          <w:jc w:val="center"/>
        </w:trPr>
        <w:tc>
          <w:tcPr>
            <w:tcW w:w="1137" w:type="dxa"/>
            <w:vMerge w:val="restart"/>
            <w:noWrap/>
            <w:vAlign w:val="center"/>
            <w:hideMark/>
          </w:tcPr>
          <w:p w14:paraId="73637677" w14:textId="77777777" w:rsidR="002847C4" w:rsidRPr="00102605" w:rsidRDefault="002847C4" w:rsidP="00E26781">
            <w:pPr>
              <w:spacing w:after="0" w:line="240" w:lineRule="auto"/>
              <w:rPr>
                <w:rFonts w:ascii="Century Gothic" w:hAnsi="Century Gothic" w:cstheme="majorHAnsi"/>
                <w:b/>
                <w:sz w:val="16"/>
                <w:szCs w:val="16"/>
                <w:lang w:eastAsia="es-ES"/>
              </w:rPr>
            </w:pPr>
            <w:r w:rsidRPr="00102605">
              <w:rPr>
                <w:rFonts w:ascii="Century Gothic" w:hAnsi="Century Gothic" w:cstheme="majorHAnsi"/>
                <w:b/>
                <w:sz w:val="16"/>
                <w:szCs w:val="16"/>
                <w:lang w:eastAsia="es-ES"/>
              </w:rPr>
              <w:t>Panam</w:t>
            </w:r>
            <w:r>
              <w:rPr>
                <w:rFonts w:ascii="Century Gothic" w:hAnsi="Century Gothic" w:cstheme="majorHAnsi"/>
                <w:b/>
                <w:sz w:val="16"/>
                <w:szCs w:val="16"/>
                <w:lang w:eastAsia="es-ES"/>
              </w:rPr>
              <w:t>á</w:t>
            </w:r>
          </w:p>
        </w:tc>
        <w:tc>
          <w:tcPr>
            <w:tcW w:w="1632" w:type="dxa"/>
            <w:noWrap/>
            <w:vAlign w:val="center"/>
            <w:hideMark/>
          </w:tcPr>
          <w:p w14:paraId="49C4B621" w14:textId="77777777" w:rsidR="002847C4" w:rsidRPr="00102605" w:rsidRDefault="002847C4" w:rsidP="00E26781">
            <w:pPr>
              <w:spacing w:after="0" w:line="240" w:lineRule="auto"/>
              <w:rPr>
                <w:rFonts w:ascii="Century Gothic" w:hAnsi="Century Gothic" w:cstheme="majorHAnsi"/>
                <w:sz w:val="16"/>
                <w:szCs w:val="16"/>
                <w:lang w:eastAsia="es-ES"/>
              </w:rPr>
            </w:pPr>
            <w:r w:rsidRPr="00102605">
              <w:rPr>
                <w:rFonts w:ascii="Century Gothic" w:hAnsi="Century Gothic" w:cstheme="majorHAnsi"/>
                <w:sz w:val="16"/>
                <w:szCs w:val="16"/>
                <w:lang w:eastAsia="es-ES"/>
              </w:rPr>
              <w:t xml:space="preserve">No. </w:t>
            </w:r>
            <w:r>
              <w:rPr>
                <w:rFonts w:ascii="Century Gothic" w:hAnsi="Century Gothic" w:cstheme="majorHAnsi"/>
                <w:sz w:val="16"/>
                <w:szCs w:val="16"/>
                <w:lang w:eastAsia="es-ES"/>
              </w:rPr>
              <w:t>de</w:t>
            </w:r>
            <w:r w:rsidRPr="00102605">
              <w:rPr>
                <w:rFonts w:ascii="Century Gothic" w:hAnsi="Century Gothic" w:cstheme="majorHAnsi"/>
                <w:sz w:val="16"/>
                <w:szCs w:val="16"/>
                <w:lang w:eastAsia="es-ES"/>
              </w:rPr>
              <w:t xml:space="preserve"> </w:t>
            </w:r>
            <w:r>
              <w:rPr>
                <w:rFonts w:ascii="Century Gothic" w:hAnsi="Century Gothic" w:cstheme="majorHAnsi"/>
                <w:sz w:val="16"/>
                <w:szCs w:val="16"/>
                <w:lang w:eastAsia="es-ES"/>
              </w:rPr>
              <w:t>VEs</w:t>
            </w:r>
          </w:p>
        </w:tc>
        <w:tc>
          <w:tcPr>
            <w:tcW w:w="1054" w:type="dxa"/>
            <w:noWrap/>
            <w:vAlign w:val="center"/>
            <w:hideMark/>
          </w:tcPr>
          <w:p w14:paraId="1A8BF66B" w14:textId="77777777" w:rsidR="002847C4" w:rsidRPr="00102605" w:rsidRDefault="002847C4" w:rsidP="00E26781">
            <w:pPr>
              <w:spacing w:after="0" w:line="240" w:lineRule="auto"/>
              <w:rPr>
                <w:rFonts w:ascii="Century Gothic" w:hAnsi="Century Gothic" w:cstheme="majorHAnsi"/>
                <w:sz w:val="16"/>
                <w:szCs w:val="16"/>
                <w:lang w:eastAsia="es-ES"/>
              </w:rPr>
            </w:pPr>
            <w:r w:rsidRPr="00102605">
              <w:rPr>
                <w:rFonts w:ascii="Century Gothic" w:hAnsi="Century Gothic" w:cstheme="majorHAnsi"/>
                <w:sz w:val="16"/>
                <w:szCs w:val="16"/>
                <w:lang w:eastAsia="es-ES"/>
              </w:rPr>
              <w:t>no.</w:t>
            </w:r>
          </w:p>
        </w:tc>
        <w:tc>
          <w:tcPr>
            <w:tcW w:w="1417" w:type="dxa"/>
            <w:noWrap/>
            <w:vAlign w:val="center"/>
            <w:hideMark/>
          </w:tcPr>
          <w:p w14:paraId="067925F7" w14:textId="77777777" w:rsidR="002847C4" w:rsidRPr="00102605" w:rsidRDefault="002847C4" w:rsidP="00E26781">
            <w:pPr>
              <w:spacing w:after="0" w:line="240" w:lineRule="auto"/>
              <w:rPr>
                <w:rFonts w:ascii="Century Gothic" w:hAnsi="Century Gothic" w:cstheme="majorHAnsi"/>
                <w:sz w:val="16"/>
                <w:szCs w:val="16"/>
                <w:lang w:eastAsia="es-ES"/>
              </w:rPr>
            </w:pPr>
            <w:r w:rsidRPr="00102605">
              <w:rPr>
                <w:rFonts w:asciiTheme="minorHAnsi" w:hAnsiTheme="minorHAnsi" w:cstheme="minorHAnsi"/>
                <w:sz w:val="18"/>
                <w:szCs w:val="18"/>
                <w:lang w:eastAsia="es-ES"/>
              </w:rPr>
              <w:t>150</w:t>
            </w:r>
          </w:p>
        </w:tc>
        <w:tc>
          <w:tcPr>
            <w:tcW w:w="1276" w:type="dxa"/>
            <w:vAlign w:val="center"/>
          </w:tcPr>
          <w:p w14:paraId="70B225F5" w14:textId="77777777" w:rsidR="002847C4" w:rsidRPr="00102605" w:rsidRDefault="002847C4" w:rsidP="00E26781">
            <w:pPr>
              <w:spacing w:after="0" w:line="240" w:lineRule="auto"/>
              <w:rPr>
                <w:rFonts w:ascii="Century Gothic" w:hAnsi="Century Gothic" w:cstheme="majorHAnsi"/>
                <w:sz w:val="16"/>
                <w:szCs w:val="16"/>
                <w:lang w:eastAsia="es-ES"/>
              </w:rPr>
            </w:pPr>
            <w:r w:rsidRPr="00102605">
              <w:rPr>
                <w:rFonts w:asciiTheme="minorHAnsi" w:hAnsiTheme="minorHAnsi" w:cstheme="minorHAnsi"/>
                <w:sz w:val="18"/>
                <w:szCs w:val="18"/>
                <w:lang w:eastAsia="es-ES"/>
              </w:rPr>
              <w:t>400</w:t>
            </w:r>
          </w:p>
        </w:tc>
        <w:tc>
          <w:tcPr>
            <w:tcW w:w="1276" w:type="dxa"/>
            <w:noWrap/>
            <w:vAlign w:val="center"/>
            <w:hideMark/>
          </w:tcPr>
          <w:p w14:paraId="7D670ECD" w14:textId="77777777" w:rsidR="002847C4" w:rsidRPr="00102605" w:rsidRDefault="002847C4" w:rsidP="00E26781">
            <w:pPr>
              <w:spacing w:after="0" w:line="240" w:lineRule="auto"/>
              <w:rPr>
                <w:rFonts w:ascii="Century Gothic" w:hAnsi="Century Gothic" w:cstheme="majorHAnsi"/>
                <w:sz w:val="16"/>
                <w:szCs w:val="16"/>
                <w:lang w:eastAsia="es-ES"/>
              </w:rPr>
            </w:pPr>
            <w:r w:rsidRPr="00102605">
              <w:rPr>
                <w:rFonts w:asciiTheme="minorHAnsi" w:hAnsiTheme="minorHAnsi" w:cstheme="minorHAnsi"/>
                <w:sz w:val="18"/>
                <w:szCs w:val="18"/>
                <w:lang w:eastAsia="es-ES"/>
              </w:rPr>
              <w:t>50</w:t>
            </w:r>
          </w:p>
        </w:tc>
        <w:tc>
          <w:tcPr>
            <w:tcW w:w="1275" w:type="dxa"/>
            <w:noWrap/>
            <w:vAlign w:val="center"/>
            <w:hideMark/>
          </w:tcPr>
          <w:p w14:paraId="75AFD6C4" w14:textId="77777777" w:rsidR="002847C4" w:rsidRPr="00102605" w:rsidRDefault="002847C4" w:rsidP="00E26781">
            <w:pPr>
              <w:spacing w:after="0" w:line="240" w:lineRule="auto"/>
              <w:rPr>
                <w:rFonts w:ascii="Century Gothic" w:hAnsi="Century Gothic" w:cstheme="majorHAnsi"/>
                <w:sz w:val="16"/>
                <w:szCs w:val="16"/>
                <w:lang w:eastAsia="es-ES"/>
              </w:rPr>
            </w:pPr>
            <w:r w:rsidRPr="00102605">
              <w:rPr>
                <w:rFonts w:asciiTheme="minorHAnsi" w:hAnsiTheme="minorHAnsi" w:cstheme="minorHAnsi"/>
                <w:sz w:val="18"/>
                <w:szCs w:val="18"/>
                <w:lang w:eastAsia="es-ES"/>
              </w:rPr>
              <w:t>600</w:t>
            </w:r>
          </w:p>
        </w:tc>
      </w:tr>
      <w:tr w:rsidR="002847C4" w:rsidRPr="00102605" w14:paraId="6F1A6D3C" w14:textId="77777777" w:rsidTr="00E26781">
        <w:trPr>
          <w:trHeight w:val="206"/>
          <w:jc w:val="center"/>
        </w:trPr>
        <w:tc>
          <w:tcPr>
            <w:tcW w:w="1137" w:type="dxa"/>
            <w:vMerge/>
            <w:noWrap/>
            <w:vAlign w:val="center"/>
            <w:hideMark/>
          </w:tcPr>
          <w:p w14:paraId="223E17D8" w14:textId="77777777" w:rsidR="002847C4" w:rsidRPr="00102605" w:rsidRDefault="002847C4" w:rsidP="00E26781">
            <w:pPr>
              <w:spacing w:after="0" w:line="240" w:lineRule="auto"/>
              <w:rPr>
                <w:rFonts w:ascii="Century Gothic" w:hAnsi="Century Gothic" w:cstheme="majorHAnsi"/>
                <w:b/>
                <w:sz w:val="16"/>
                <w:szCs w:val="16"/>
                <w:lang w:eastAsia="es-ES"/>
              </w:rPr>
            </w:pPr>
          </w:p>
        </w:tc>
        <w:tc>
          <w:tcPr>
            <w:tcW w:w="1632" w:type="dxa"/>
            <w:noWrap/>
            <w:vAlign w:val="center"/>
            <w:hideMark/>
          </w:tcPr>
          <w:p w14:paraId="43258CB7" w14:textId="77777777" w:rsidR="002847C4" w:rsidRPr="001835AD" w:rsidRDefault="002847C4" w:rsidP="00E26781">
            <w:pPr>
              <w:spacing w:after="0" w:line="240" w:lineRule="auto"/>
              <w:rPr>
                <w:rFonts w:ascii="Century Gothic" w:hAnsi="Century Gothic" w:cstheme="majorHAnsi"/>
                <w:sz w:val="16"/>
                <w:szCs w:val="16"/>
                <w:lang w:val="es-PA" w:eastAsia="es-ES"/>
              </w:rPr>
            </w:pPr>
            <w:r w:rsidRPr="001835AD">
              <w:rPr>
                <w:rFonts w:ascii="Century Gothic" w:hAnsi="Century Gothic" w:cstheme="majorHAnsi"/>
                <w:sz w:val="16"/>
                <w:szCs w:val="16"/>
                <w:lang w:val="es-PA" w:eastAsia="es-ES"/>
              </w:rPr>
              <w:t xml:space="preserve">Vida útil de ER por </w:t>
            </w:r>
            <w:r>
              <w:rPr>
                <w:rFonts w:ascii="Century Gothic" w:hAnsi="Century Gothic" w:cstheme="majorHAnsi"/>
                <w:sz w:val="16"/>
                <w:szCs w:val="16"/>
                <w:lang w:val="es-PA" w:eastAsia="es-ES"/>
              </w:rPr>
              <w:t>VE</w:t>
            </w:r>
          </w:p>
        </w:tc>
        <w:tc>
          <w:tcPr>
            <w:tcW w:w="1054" w:type="dxa"/>
            <w:noWrap/>
            <w:vAlign w:val="center"/>
            <w:hideMark/>
          </w:tcPr>
          <w:p w14:paraId="12941AC1" w14:textId="77777777" w:rsidR="002847C4" w:rsidRPr="00102605" w:rsidRDefault="002847C4" w:rsidP="00E26781">
            <w:pPr>
              <w:spacing w:after="0" w:line="240" w:lineRule="auto"/>
              <w:rPr>
                <w:rFonts w:ascii="Century Gothic" w:hAnsi="Century Gothic" w:cstheme="majorHAnsi"/>
                <w:sz w:val="16"/>
                <w:szCs w:val="16"/>
                <w:lang w:eastAsia="es-ES"/>
              </w:rPr>
            </w:pPr>
            <w:r w:rsidRPr="00102605">
              <w:rPr>
                <w:rFonts w:ascii="Century Gothic" w:hAnsi="Century Gothic" w:cstheme="majorHAnsi"/>
                <w:sz w:val="16"/>
                <w:szCs w:val="16"/>
                <w:lang w:eastAsia="es-ES"/>
              </w:rPr>
              <w:t>tCO</w:t>
            </w:r>
            <w:r w:rsidRPr="00102605">
              <w:rPr>
                <w:rFonts w:ascii="Century Gothic" w:hAnsi="Century Gothic" w:cstheme="majorHAnsi"/>
                <w:sz w:val="16"/>
                <w:szCs w:val="16"/>
                <w:vertAlign w:val="subscript"/>
                <w:lang w:eastAsia="es-ES"/>
              </w:rPr>
              <w:t>2</w:t>
            </w:r>
            <w:r w:rsidRPr="00102605">
              <w:rPr>
                <w:rFonts w:ascii="Century Gothic" w:hAnsi="Century Gothic" w:cstheme="majorHAnsi"/>
                <w:sz w:val="16"/>
                <w:szCs w:val="16"/>
                <w:lang w:eastAsia="es-ES"/>
              </w:rPr>
              <w:t>/</w:t>
            </w:r>
            <w:r>
              <w:rPr>
                <w:rFonts w:ascii="Century Gothic" w:hAnsi="Century Gothic" w:cstheme="majorHAnsi"/>
                <w:sz w:val="16"/>
                <w:szCs w:val="16"/>
                <w:lang w:eastAsia="es-ES"/>
              </w:rPr>
              <w:t>VE</w:t>
            </w:r>
          </w:p>
        </w:tc>
        <w:tc>
          <w:tcPr>
            <w:tcW w:w="1417" w:type="dxa"/>
            <w:noWrap/>
            <w:hideMark/>
          </w:tcPr>
          <w:p w14:paraId="56D32286" w14:textId="77777777" w:rsidR="002847C4" w:rsidRPr="00102605" w:rsidRDefault="002847C4" w:rsidP="00E26781">
            <w:pPr>
              <w:spacing w:after="0" w:line="240" w:lineRule="auto"/>
              <w:rPr>
                <w:rFonts w:ascii="Century Gothic" w:hAnsi="Century Gothic" w:cstheme="majorHAnsi"/>
                <w:sz w:val="16"/>
                <w:szCs w:val="16"/>
                <w:lang w:eastAsia="es-ES"/>
              </w:rPr>
            </w:pPr>
            <w:r w:rsidRPr="00102605">
              <w:rPr>
                <w:rFonts w:asciiTheme="minorHAnsi" w:hAnsiTheme="minorHAnsi" w:cstheme="minorHAnsi"/>
                <w:sz w:val="18"/>
                <w:szCs w:val="18"/>
                <w:lang w:eastAsia="es-ES"/>
              </w:rPr>
              <w:t>1,250</w:t>
            </w:r>
          </w:p>
        </w:tc>
        <w:tc>
          <w:tcPr>
            <w:tcW w:w="1276" w:type="dxa"/>
          </w:tcPr>
          <w:p w14:paraId="7CE0424C" w14:textId="77777777" w:rsidR="002847C4" w:rsidRPr="00102605" w:rsidRDefault="002847C4" w:rsidP="00E26781">
            <w:pPr>
              <w:spacing w:after="0" w:line="240" w:lineRule="auto"/>
              <w:rPr>
                <w:rFonts w:ascii="Century Gothic" w:hAnsi="Century Gothic" w:cstheme="majorHAnsi"/>
                <w:sz w:val="16"/>
                <w:szCs w:val="16"/>
                <w:lang w:eastAsia="es-ES"/>
              </w:rPr>
            </w:pPr>
            <w:r w:rsidRPr="00102605">
              <w:rPr>
                <w:rFonts w:asciiTheme="minorHAnsi" w:hAnsiTheme="minorHAnsi" w:cstheme="minorHAnsi"/>
                <w:sz w:val="18"/>
                <w:szCs w:val="18"/>
                <w:lang w:eastAsia="es-ES"/>
              </w:rPr>
              <w:t>39.4</w:t>
            </w:r>
          </w:p>
        </w:tc>
        <w:tc>
          <w:tcPr>
            <w:tcW w:w="1276" w:type="dxa"/>
            <w:noWrap/>
            <w:hideMark/>
          </w:tcPr>
          <w:p w14:paraId="425C52B9" w14:textId="77777777" w:rsidR="002847C4" w:rsidRPr="00102605" w:rsidRDefault="002847C4" w:rsidP="00E26781">
            <w:pPr>
              <w:spacing w:after="0" w:line="240" w:lineRule="auto"/>
              <w:rPr>
                <w:rFonts w:ascii="Century Gothic" w:hAnsi="Century Gothic" w:cstheme="majorHAnsi"/>
                <w:sz w:val="16"/>
                <w:szCs w:val="16"/>
                <w:lang w:eastAsia="es-ES"/>
              </w:rPr>
            </w:pPr>
            <w:r w:rsidRPr="00102605">
              <w:rPr>
                <w:rFonts w:asciiTheme="minorHAnsi" w:hAnsiTheme="minorHAnsi" w:cstheme="minorHAnsi"/>
                <w:sz w:val="18"/>
                <w:szCs w:val="18"/>
                <w:lang w:eastAsia="es-ES"/>
              </w:rPr>
              <w:t>39.4</w:t>
            </w:r>
          </w:p>
        </w:tc>
        <w:tc>
          <w:tcPr>
            <w:tcW w:w="1275" w:type="dxa"/>
            <w:noWrap/>
            <w:hideMark/>
          </w:tcPr>
          <w:p w14:paraId="6ADE5972" w14:textId="77777777" w:rsidR="002847C4" w:rsidRPr="00102605" w:rsidRDefault="002847C4" w:rsidP="00E26781">
            <w:pPr>
              <w:spacing w:after="0" w:line="240" w:lineRule="auto"/>
              <w:rPr>
                <w:rFonts w:ascii="Century Gothic" w:hAnsi="Century Gothic" w:cstheme="majorHAnsi"/>
                <w:sz w:val="16"/>
                <w:szCs w:val="16"/>
                <w:lang w:eastAsia="es-ES"/>
              </w:rPr>
            </w:pPr>
          </w:p>
        </w:tc>
      </w:tr>
      <w:tr w:rsidR="002847C4" w:rsidRPr="00102605" w14:paraId="3072A6B8" w14:textId="77777777" w:rsidTr="00E26781">
        <w:trPr>
          <w:trHeight w:val="208"/>
          <w:jc w:val="center"/>
        </w:trPr>
        <w:tc>
          <w:tcPr>
            <w:tcW w:w="1137" w:type="dxa"/>
            <w:vMerge/>
            <w:noWrap/>
            <w:vAlign w:val="center"/>
            <w:hideMark/>
          </w:tcPr>
          <w:p w14:paraId="63DD9CB1" w14:textId="77777777" w:rsidR="002847C4" w:rsidRPr="00102605" w:rsidRDefault="002847C4" w:rsidP="00E26781">
            <w:pPr>
              <w:spacing w:after="0" w:line="240" w:lineRule="auto"/>
              <w:rPr>
                <w:rFonts w:ascii="Century Gothic" w:hAnsi="Century Gothic" w:cstheme="majorHAnsi"/>
                <w:b/>
                <w:sz w:val="16"/>
                <w:szCs w:val="16"/>
                <w:lang w:eastAsia="es-ES"/>
              </w:rPr>
            </w:pPr>
          </w:p>
        </w:tc>
        <w:tc>
          <w:tcPr>
            <w:tcW w:w="1632" w:type="dxa"/>
            <w:noWrap/>
            <w:vAlign w:val="center"/>
            <w:hideMark/>
          </w:tcPr>
          <w:p w14:paraId="47D122EB" w14:textId="77777777" w:rsidR="002847C4" w:rsidRPr="00102605" w:rsidRDefault="002847C4" w:rsidP="00E26781">
            <w:pPr>
              <w:spacing w:after="0" w:line="240" w:lineRule="auto"/>
              <w:rPr>
                <w:rFonts w:ascii="Century Gothic" w:hAnsi="Century Gothic" w:cstheme="majorHAnsi"/>
                <w:b/>
                <w:bCs/>
                <w:i/>
                <w:iCs/>
                <w:sz w:val="16"/>
                <w:szCs w:val="16"/>
                <w:lang w:eastAsia="es-ES"/>
              </w:rPr>
            </w:pPr>
            <w:r w:rsidRPr="00102605">
              <w:rPr>
                <w:rFonts w:ascii="Century Gothic" w:hAnsi="Century Gothic" w:cstheme="majorHAnsi"/>
                <w:b/>
                <w:bCs/>
                <w:i/>
                <w:iCs/>
                <w:sz w:val="16"/>
                <w:szCs w:val="16"/>
                <w:lang w:eastAsia="es-ES"/>
              </w:rPr>
              <w:t>ER (WTW)</w:t>
            </w:r>
          </w:p>
        </w:tc>
        <w:tc>
          <w:tcPr>
            <w:tcW w:w="1054" w:type="dxa"/>
            <w:noWrap/>
            <w:vAlign w:val="center"/>
            <w:hideMark/>
          </w:tcPr>
          <w:p w14:paraId="3D356B6F" w14:textId="77777777" w:rsidR="002847C4" w:rsidRPr="00102605" w:rsidRDefault="002847C4" w:rsidP="00E26781">
            <w:pPr>
              <w:spacing w:after="0" w:line="240" w:lineRule="auto"/>
              <w:rPr>
                <w:rFonts w:ascii="Century Gothic" w:hAnsi="Century Gothic" w:cstheme="majorHAnsi"/>
                <w:b/>
                <w:bCs/>
                <w:i/>
                <w:iCs/>
                <w:sz w:val="16"/>
                <w:szCs w:val="16"/>
                <w:lang w:eastAsia="es-ES"/>
              </w:rPr>
            </w:pPr>
            <w:r w:rsidRPr="00102605">
              <w:rPr>
                <w:rFonts w:ascii="Century Gothic" w:hAnsi="Century Gothic" w:cstheme="majorHAnsi"/>
                <w:b/>
                <w:bCs/>
                <w:i/>
                <w:iCs/>
                <w:sz w:val="16"/>
                <w:szCs w:val="16"/>
                <w:lang w:eastAsia="es-ES"/>
              </w:rPr>
              <w:t>tCO</w:t>
            </w:r>
            <w:r w:rsidRPr="00102605">
              <w:rPr>
                <w:rFonts w:ascii="Century Gothic" w:hAnsi="Century Gothic" w:cstheme="majorHAnsi"/>
                <w:b/>
                <w:bCs/>
                <w:i/>
                <w:iCs/>
                <w:sz w:val="16"/>
                <w:szCs w:val="16"/>
                <w:vertAlign w:val="subscript"/>
                <w:lang w:eastAsia="es-ES"/>
              </w:rPr>
              <w:t>2</w:t>
            </w:r>
          </w:p>
        </w:tc>
        <w:tc>
          <w:tcPr>
            <w:tcW w:w="1417" w:type="dxa"/>
            <w:noWrap/>
            <w:hideMark/>
          </w:tcPr>
          <w:p w14:paraId="456767E7" w14:textId="77777777" w:rsidR="002847C4" w:rsidRPr="00102605" w:rsidRDefault="002847C4" w:rsidP="00E26781">
            <w:pPr>
              <w:spacing w:after="0" w:line="240" w:lineRule="auto"/>
              <w:rPr>
                <w:rFonts w:ascii="Century Gothic" w:hAnsi="Century Gothic" w:cstheme="majorHAnsi"/>
                <w:b/>
                <w:bCs/>
                <w:i/>
                <w:iCs/>
                <w:sz w:val="16"/>
                <w:szCs w:val="16"/>
                <w:lang w:eastAsia="es-ES"/>
              </w:rPr>
            </w:pPr>
            <w:r w:rsidRPr="00102605">
              <w:rPr>
                <w:rFonts w:asciiTheme="minorHAnsi" w:hAnsiTheme="minorHAnsi" w:cstheme="minorHAnsi"/>
                <w:b/>
                <w:bCs/>
                <w:i/>
                <w:iCs/>
                <w:sz w:val="18"/>
                <w:szCs w:val="18"/>
                <w:lang w:eastAsia="es-ES"/>
              </w:rPr>
              <w:t xml:space="preserve"> 187,500 </w:t>
            </w:r>
          </w:p>
        </w:tc>
        <w:tc>
          <w:tcPr>
            <w:tcW w:w="1276" w:type="dxa"/>
          </w:tcPr>
          <w:p w14:paraId="2B09D5F2" w14:textId="77777777" w:rsidR="002847C4" w:rsidRPr="00102605" w:rsidRDefault="002847C4" w:rsidP="00E26781">
            <w:pPr>
              <w:spacing w:after="0" w:line="240" w:lineRule="auto"/>
              <w:rPr>
                <w:rFonts w:ascii="Century Gothic" w:hAnsi="Century Gothic" w:cstheme="majorHAnsi"/>
                <w:b/>
                <w:bCs/>
                <w:i/>
                <w:iCs/>
                <w:sz w:val="16"/>
                <w:szCs w:val="16"/>
                <w:lang w:eastAsia="es-ES"/>
              </w:rPr>
            </w:pPr>
            <w:r w:rsidRPr="00102605">
              <w:rPr>
                <w:rFonts w:asciiTheme="minorHAnsi" w:hAnsiTheme="minorHAnsi" w:cstheme="minorHAnsi"/>
                <w:b/>
                <w:bCs/>
                <w:i/>
                <w:iCs/>
                <w:sz w:val="18"/>
                <w:szCs w:val="18"/>
                <w:lang w:eastAsia="es-ES"/>
              </w:rPr>
              <w:t xml:space="preserve"> 15,760 </w:t>
            </w:r>
          </w:p>
        </w:tc>
        <w:tc>
          <w:tcPr>
            <w:tcW w:w="1276" w:type="dxa"/>
            <w:noWrap/>
            <w:hideMark/>
          </w:tcPr>
          <w:p w14:paraId="33617444" w14:textId="77777777" w:rsidR="002847C4" w:rsidRPr="00102605" w:rsidRDefault="002847C4" w:rsidP="00E26781">
            <w:pPr>
              <w:spacing w:after="0" w:line="240" w:lineRule="auto"/>
              <w:rPr>
                <w:rFonts w:ascii="Century Gothic" w:hAnsi="Century Gothic" w:cstheme="majorHAnsi"/>
                <w:b/>
                <w:bCs/>
                <w:i/>
                <w:iCs/>
                <w:sz w:val="16"/>
                <w:szCs w:val="16"/>
                <w:lang w:eastAsia="es-ES"/>
              </w:rPr>
            </w:pPr>
            <w:r w:rsidRPr="00102605">
              <w:rPr>
                <w:rFonts w:asciiTheme="minorHAnsi" w:hAnsiTheme="minorHAnsi" w:cstheme="minorHAnsi"/>
                <w:b/>
                <w:bCs/>
                <w:i/>
                <w:iCs/>
                <w:sz w:val="18"/>
                <w:szCs w:val="18"/>
                <w:lang w:eastAsia="es-ES"/>
              </w:rPr>
              <w:t xml:space="preserve"> 1,970 </w:t>
            </w:r>
          </w:p>
        </w:tc>
        <w:tc>
          <w:tcPr>
            <w:tcW w:w="1275" w:type="dxa"/>
            <w:noWrap/>
            <w:hideMark/>
          </w:tcPr>
          <w:p w14:paraId="3CB615E4" w14:textId="77777777" w:rsidR="002847C4" w:rsidRPr="00102605" w:rsidRDefault="002847C4" w:rsidP="00E26781">
            <w:pPr>
              <w:spacing w:after="0" w:line="240" w:lineRule="auto"/>
              <w:rPr>
                <w:rFonts w:ascii="Century Gothic" w:hAnsi="Century Gothic" w:cstheme="majorHAnsi"/>
                <w:b/>
                <w:bCs/>
                <w:i/>
                <w:iCs/>
                <w:sz w:val="16"/>
                <w:szCs w:val="16"/>
                <w:lang w:eastAsia="es-ES"/>
              </w:rPr>
            </w:pPr>
            <w:r w:rsidRPr="00102605">
              <w:rPr>
                <w:rFonts w:asciiTheme="minorHAnsi" w:hAnsiTheme="minorHAnsi" w:cstheme="minorHAnsi"/>
                <w:b/>
                <w:bCs/>
                <w:i/>
                <w:iCs/>
                <w:sz w:val="18"/>
                <w:szCs w:val="18"/>
                <w:lang w:eastAsia="es-ES"/>
              </w:rPr>
              <w:t xml:space="preserve"> 205,000 </w:t>
            </w:r>
          </w:p>
        </w:tc>
      </w:tr>
      <w:tr w:rsidR="002847C4" w:rsidRPr="00102605" w14:paraId="51B67CE0" w14:textId="77777777" w:rsidTr="00E26781">
        <w:trPr>
          <w:trHeight w:val="211"/>
          <w:jc w:val="center"/>
        </w:trPr>
        <w:tc>
          <w:tcPr>
            <w:tcW w:w="1137" w:type="dxa"/>
            <w:vMerge w:val="restart"/>
            <w:shd w:val="clear" w:color="auto" w:fill="F2F2F2" w:themeFill="background1" w:themeFillShade="F2"/>
            <w:noWrap/>
            <w:vAlign w:val="center"/>
            <w:hideMark/>
          </w:tcPr>
          <w:p w14:paraId="3972A0FC" w14:textId="77777777" w:rsidR="002847C4" w:rsidRPr="00102605" w:rsidRDefault="002847C4" w:rsidP="00E26781">
            <w:pPr>
              <w:spacing w:after="0" w:line="240" w:lineRule="auto"/>
              <w:rPr>
                <w:rFonts w:ascii="Century Gothic" w:hAnsi="Century Gothic" w:cstheme="majorHAnsi"/>
                <w:b/>
                <w:sz w:val="16"/>
                <w:szCs w:val="16"/>
                <w:lang w:eastAsia="es-ES"/>
              </w:rPr>
            </w:pPr>
            <w:r w:rsidRPr="00102605">
              <w:rPr>
                <w:rFonts w:ascii="Century Gothic" w:hAnsi="Century Gothic" w:cstheme="majorHAnsi"/>
                <w:b/>
                <w:sz w:val="16"/>
                <w:szCs w:val="16"/>
                <w:lang w:eastAsia="es-ES"/>
              </w:rPr>
              <w:t>Paraguay</w:t>
            </w:r>
          </w:p>
        </w:tc>
        <w:tc>
          <w:tcPr>
            <w:tcW w:w="1632" w:type="dxa"/>
            <w:shd w:val="clear" w:color="auto" w:fill="F2F2F2" w:themeFill="background1" w:themeFillShade="F2"/>
            <w:noWrap/>
            <w:vAlign w:val="center"/>
            <w:hideMark/>
          </w:tcPr>
          <w:p w14:paraId="7D96A99A" w14:textId="77777777" w:rsidR="002847C4" w:rsidRPr="00102605" w:rsidRDefault="002847C4" w:rsidP="00E26781">
            <w:pPr>
              <w:spacing w:after="0" w:line="240" w:lineRule="auto"/>
              <w:rPr>
                <w:rFonts w:ascii="Century Gothic" w:hAnsi="Century Gothic" w:cstheme="majorHAnsi"/>
                <w:sz w:val="16"/>
                <w:szCs w:val="16"/>
                <w:lang w:eastAsia="es-ES"/>
              </w:rPr>
            </w:pPr>
            <w:r w:rsidRPr="00102605">
              <w:rPr>
                <w:rFonts w:ascii="Century Gothic" w:hAnsi="Century Gothic" w:cstheme="majorHAnsi"/>
                <w:sz w:val="16"/>
                <w:szCs w:val="16"/>
                <w:lang w:eastAsia="es-ES"/>
              </w:rPr>
              <w:t xml:space="preserve">No. </w:t>
            </w:r>
            <w:r>
              <w:rPr>
                <w:rFonts w:ascii="Century Gothic" w:hAnsi="Century Gothic" w:cstheme="majorHAnsi"/>
                <w:sz w:val="16"/>
                <w:szCs w:val="16"/>
                <w:lang w:eastAsia="es-ES"/>
              </w:rPr>
              <w:t>de</w:t>
            </w:r>
            <w:r w:rsidRPr="00102605">
              <w:rPr>
                <w:rFonts w:ascii="Century Gothic" w:hAnsi="Century Gothic" w:cstheme="majorHAnsi"/>
                <w:sz w:val="16"/>
                <w:szCs w:val="16"/>
                <w:lang w:eastAsia="es-ES"/>
              </w:rPr>
              <w:t xml:space="preserve"> </w:t>
            </w:r>
            <w:r>
              <w:rPr>
                <w:rFonts w:ascii="Century Gothic" w:hAnsi="Century Gothic" w:cstheme="majorHAnsi"/>
                <w:sz w:val="16"/>
                <w:szCs w:val="16"/>
                <w:lang w:eastAsia="es-ES"/>
              </w:rPr>
              <w:t>VE</w:t>
            </w:r>
          </w:p>
        </w:tc>
        <w:tc>
          <w:tcPr>
            <w:tcW w:w="1054" w:type="dxa"/>
            <w:shd w:val="clear" w:color="auto" w:fill="F2F2F2" w:themeFill="background1" w:themeFillShade="F2"/>
            <w:noWrap/>
            <w:vAlign w:val="center"/>
            <w:hideMark/>
          </w:tcPr>
          <w:p w14:paraId="17F572C8" w14:textId="77777777" w:rsidR="002847C4" w:rsidRPr="00102605" w:rsidRDefault="002847C4" w:rsidP="00E26781">
            <w:pPr>
              <w:spacing w:after="0" w:line="240" w:lineRule="auto"/>
              <w:rPr>
                <w:rFonts w:ascii="Century Gothic" w:hAnsi="Century Gothic" w:cstheme="majorHAnsi"/>
                <w:sz w:val="16"/>
                <w:szCs w:val="16"/>
                <w:lang w:eastAsia="es-ES"/>
              </w:rPr>
            </w:pPr>
            <w:r w:rsidRPr="00102605">
              <w:rPr>
                <w:rFonts w:ascii="Century Gothic" w:hAnsi="Century Gothic" w:cstheme="majorHAnsi"/>
                <w:sz w:val="16"/>
                <w:szCs w:val="16"/>
                <w:lang w:eastAsia="es-ES"/>
              </w:rPr>
              <w:t>no.</w:t>
            </w:r>
          </w:p>
        </w:tc>
        <w:tc>
          <w:tcPr>
            <w:tcW w:w="1417" w:type="dxa"/>
            <w:shd w:val="clear" w:color="auto" w:fill="F2F2F2" w:themeFill="background1" w:themeFillShade="F2"/>
            <w:noWrap/>
            <w:vAlign w:val="center"/>
            <w:hideMark/>
          </w:tcPr>
          <w:p w14:paraId="3E41239F" w14:textId="77777777" w:rsidR="002847C4" w:rsidRPr="00102605" w:rsidRDefault="002847C4" w:rsidP="00E26781">
            <w:pPr>
              <w:spacing w:after="0" w:line="240" w:lineRule="auto"/>
              <w:rPr>
                <w:rFonts w:ascii="Century Gothic" w:hAnsi="Century Gothic" w:cstheme="majorHAnsi"/>
                <w:sz w:val="16"/>
                <w:szCs w:val="16"/>
                <w:lang w:eastAsia="es-ES"/>
              </w:rPr>
            </w:pPr>
            <w:r w:rsidRPr="00102605">
              <w:rPr>
                <w:rFonts w:asciiTheme="minorHAnsi" w:hAnsiTheme="minorHAnsi" w:cstheme="minorHAnsi"/>
                <w:sz w:val="18"/>
                <w:szCs w:val="18"/>
                <w:lang w:eastAsia="es-ES"/>
              </w:rPr>
              <w:t>300</w:t>
            </w:r>
          </w:p>
        </w:tc>
        <w:tc>
          <w:tcPr>
            <w:tcW w:w="1276" w:type="dxa"/>
            <w:shd w:val="clear" w:color="auto" w:fill="F2F2F2" w:themeFill="background1" w:themeFillShade="F2"/>
            <w:vAlign w:val="center"/>
          </w:tcPr>
          <w:p w14:paraId="640050BE" w14:textId="77777777" w:rsidR="002847C4" w:rsidRPr="00102605" w:rsidRDefault="002847C4" w:rsidP="00E26781">
            <w:pPr>
              <w:spacing w:after="0" w:line="240" w:lineRule="auto"/>
              <w:rPr>
                <w:rFonts w:ascii="Century Gothic" w:hAnsi="Century Gothic" w:cstheme="majorHAnsi"/>
                <w:sz w:val="16"/>
                <w:szCs w:val="16"/>
                <w:lang w:eastAsia="es-ES"/>
              </w:rPr>
            </w:pPr>
            <w:r w:rsidRPr="00102605">
              <w:rPr>
                <w:rFonts w:asciiTheme="minorHAnsi" w:hAnsiTheme="minorHAnsi" w:cstheme="minorHAnsi"/>
                <w:sz w:val="18"/>
                <w:szCs w:val="18"/>
                <w:lang w:eastAsia="es-ES"/>
              </w:rPr>
              <w:t>300</w:t>
            </w:r>
          </w:p>
        </w:tc>
        <w:tc>
          <w:tcPr>
            <w:tcW w:w="1276" w:type="dxa"/>
            <w:shd w:val="clear" w:color="auto" w:fill="F2F2F2" w:themeFill="background1" w:themeFillShade="F2"/>
            <w:noWrap/>
            <w:vAlign w:val="center"/>
            <w:hideMark/>
          </w:tcPr>
          <w:p w14:paraId="7B267BE3" w14:textId="77777777" w:rsidR="002847C4" w:rsidRPr="00102605" w:rsidRDefault="002847C4" w:rsidP="00E26781">
            <w:pPr>
              <w:spacing w:after="0" w:line="240" w:lineRule="auto"/>
              <w:rPr>
                <w:rFonts w:ascii="Century Gothic" w:hAnsi="Century Gothic" w:cstheme="majorHAnsi"/>
                <w:sz w:val="16"/>
                <w:szCs w:val="16"/>
                <w:lang w:eastAsia="es-ES"/>
              </w:rPr>
            </w:pPr>
            <w:r w:rsidRPr="00102605">
              <w:rPr>
                <w:rFonts w:asciiTheme="minorHAnsi" w:hAnsiTheme="minorHAnsi" w:cstheme="minorHAnsi"/>
                <w:sz w:val="18"/>
                <w:szCs w:val="18"/>
                <w:lang w:eastAsia="es-ES"/>
              </w:rPr>
              <w:t>100</w:t>
            </w:r>
          </w:p>
        </w:tc>
        <w:tc>
          <w:tcPr>
            <w:tcW w:w="1275" w:type="dxa"/>
            <w:shd w:val="clear" w:color="auto" w:fill="F2F2F2" w:themeFill="background1" w:themeFillShade="F2"/>
            <w:noWrap/>
            <w:vAlign w:val="center"/>
            <w:hideMark/>
          </w:tcPr>
          <w:p w14:paraId="0E6B9EC4" w14:textId="77777777" w:rsidR="002847C4" w:rsidRPr="00102605" w:rsidRDefault="002847C4" w:rsidP="00E26781">
            <w:pPr>
              <w:spacing w:after="0" w:line="240" w:lineRule="auto"/>
              <w:rPr>
                <w:rFonts w:ascii="Century Gothic" w:hAnsi="Century Gothic" w:cstheme="majorHAnsi"/>
                <w:sz w:val="16"/>
                <w:szCs w:val="16"/>
                <w:lang w:eastAsia="es-ES"/>
              </w:rPr>
            </w:pPr>
            <w:r w:rsidRPr="00102605">
              <w:rPr>
                <w:rFonts w:asciiTheme="minorHAnsi" w:hAnsiTheme="minorHAnsi" w:cstheme="minorHAnsi"/>
                <w:sz w:val="18"/>
                <w:szCs w:val="18"/>
                <w:lang w:eastAsia="es-ES"/>
              </w:rPr>
              <w:t>700</w:t>
            </w:r>
          </w:p>
        </w:tc>
      </w:tr>
      <w:tr w:rsidR="002847C4" w:rsidRPr="00102605" w14:paraId="7EFC924F" w14:textId="77777777" w:rsidTr="00E26781">
        <w:trPr>
          <w:trHeight w:val="207"/>
          <w:jc w:val="center"/>
        </w:trPr>
        <w:tc>
          <w:tcPr>
            <w:tcW w:w="1137" w:type="dxa"/>
            <w:vMerge/>
            <w:shd w:val="clear" w:color="auto" w:fill="F2F2F2" w:themeFill="background1" w:themeFillShade="F2"/>
            <w:noWrap/>
            <w:vAlign w:val="center"/>
            <w:hideMark/>
          </w:tcPr>
          <w:p w14:paraId="60E175A4" w14:textId="77777777" w:rsidR="002847C4" w:rsidRPr="00102605" w:rsidRDefault="002847C4" w:rsidP="00E26781">
            <w:pPr>
              <w:spacing w:after="0" w:line="240" w:lineRule="auto"/>
              <w:rPr>
                <w:rFonts w:ascii="Century Gothic" w:hAnsi="Century Gothic" w:cstheme="majorHAnsi"/>
                <w:b/>
                <w:sz w:val="16"/>
                <w:szCs w:val="16"/>
                <w:lang w:eastAsia="es-ES"/>
              </w:rPr>
            </w:pPr>
          </w:p>
        </w:tc>
        <w:tc>
          <w:tcPr>
            <w:tcW w:w="1632" w:type="dxa"/>
            <w:shd w:val="clear" w:color="auto" w:fill="F2F2F2" w:themeFill="background1" w:themeFillShade="F2"/>
            <w:noWrap/>
            <w:vAlign w:val="center"/>
            <w:hideMark/>
          </w:tcPr>
          <w:p w14:paraId="446AED5E" w14:textId="77777777" w:rsidR="002847C4" w:rsidRPr="00102605" w:rsidRDefault="002847C4" w:rsidP="00E26781">
            <w:pPr>
              <w:spacing w:after="0" w:line="240" w:lineRule="auto"/>
              <w:rPr>
                <w:rFonts w:ascii="Century Gothic" w:hAnsi="Century Gothic" w:cstheme="majorHAnsi"/>
                <w:sz w:val="16"/>
                <w:szCs w:val="16"/>
                <w:lang w:eastAsia="es-ES"/>
              </w:rPr>
            </w:pPr>
            <w:r w:rsidRPr="00102605">
              <w:rPr>
                <w:rFonts w:ascii="Century Gothic" w:hAnsi="Century Gothic" w:cstheme="majorHAnsi"/>
                <w:sz w:val="16"/>
                <w:szCs w:val="16"/>
                <w:lang w:eastAsia="es-ES"/>
              </w:rPr>
              <w:t xml:space="preserve">ER lifespan per </w:t>
            </w:r>
            <w:r>
              <w:rPr>
                <w:rFonts w:ascii="Century Gothic" w:hAnsi="Century Gothic" w:cstheme="majorHAnsi"/>
                <w:sz w:val="16"/>
                <w:szCs w:val="16"/>
                <w:lang w:eastAsia="es-ES"/>
              </w:rPr>
              <w:t>VE</w:t>
            </w:r>
          </w:p>
        </w:tc>
        <w:tc>
          <w:tcPr>
            <w:tcW w:w="1054" w:type="dxa"/>
            <w:shd w:val="clear" w:color="auto" w:fill="F2F2F2" w:themeFill="background1" w:themeFillShade="F2"/>
            <w:noWrap/>
            <w:vAlign w:val="center"/>
            <w:hideMark/>
          </w:tcPr>
          <w:p w14:paraId="5521125A" w14:textId="77777777" w:rsidR="002847C4" w:rsidRPr="00102605" w:rsidRDefault="002847C4" w:rsidP="00E26781">
            <w:pPr>
              <w:spacing w:after="0" w:line="240" w:lineRule="auto"/>
              <w:rPr>
                <w:rFonts w:ascii="Century Gothic" w:hAnsi="Century Gothic" w:cstheme="majorHAnsi"/>
                <w:sz w:val="16"/>
                <w:szCs w:val="16"/>
                <w:lang w:eastAsia="es-ES"/>
              </w:rPr>
            </w:pPr>
            <w:r w:rsidRPr="00102605">
              <w:rPr>
                <w:rFonts w:ascii="Century Gothic" w:hAnsi="Century Gothic" w:cstheme="majorHAnsi"/>
                <w:sz w:val="16"/>
                <w:szCs w:val="16"/>
                <w:lang w:eastAsia="es-ES"/>
              </w:rPr>
              <w:t>tCO</w:t>
            </w:r>
            <w:r w:rsidRPr="00102605">
              <w:rPr>
                <w:rFonts w:ascii="Century Gothic" w:hAnsi="Century Gothic" w:cstheme="majorHAnsi"/>
                <w:sz w:val="16"/>
                <w:szCs w:val="16"/>
                <w:vertAlign w:val="subscript"/>
                <w:lang w:eastAsia="es-ES"/>
              </w:rPr>
              <w:t>2</w:t>
            </w:r>
            <w:r w:rsidRPr="00102605">
              <w:rPr>
                <w:rFonts w:ascii="Century Gothic" w:hAnsi="Century Gothic" w:cstheme="majorHAnsi"/>
                <w:sz w:val="16"/>
                <w:szCs w:val="16"/>
                <w:lang w:eastAsia="es-ES"/>
              </w:rPr>
              <w:t>/</w:t>
            </w:r>
            <w:r>
              <w:rPr>
                <w:rFonts w:ascii="Century Gothic" w:hAnsi="Century Gothic" w:cstheme="majorHAnsi"/>
                <w:sz w:val="16"/>
                <w:szCs w:val="16"/>
                <w:lang w:eastAsia="es-ES"/>
              </w:rPr>
              <w:t>VE</w:t>
            </w:r>
          </w:p>
        </w:tc>
        <w:tc>
          <w:tcPr>
            <w:tcW w:w="1417" w:type="dxa"/>
            <w:shd w:val="clear" w:color="auto" w:fill="F2F2F2" w:themeFill="background1" w:themeFillShade="F2"/>
            <w:noWrap/>
            <w:hideMark/>
          </w:tcPr>
          <w:p w14:paraId="70C9F36A" w14:textId="77777777" w:rsidR="002847C4" w:rsidRPr="00102605" w:rsidRDefault="002847C4" w:rsidP="00E26781">
            <w:pPr>
              <w:spacing w:after="0" w:line="240" w:lineRule="auto"/>
              <w:rPr>
                <w:rFonts w:ascii="Century Gothic" w:hAnsi="Century Gothic" w:cstheme="majorHAnsi"/>
                <w:sz w:val="16"/>
                <w:szCs w:val="16"/>
                <w:lang w:eastAsia="es-ES"/>
              </w:rPr>
            </w:pPr>
            <w:r w:rsidRPr="00102605">
              <w:rPr>
                <w:rFonts w:asciiTheme="minorHAnsi" w:hAnsiTheme="minorHAnsi" w:cstheme="minorHAnsi"/>
                <w:sz w:val="18"/>
                <w:szCs w:val="18"/>
                <w:lang w:eastAsia="es-ES"/>
              </w:rPr>
              <w:t>984</w:t>
            </w:r>
          </w:p>
        </w:tc>
        <w:tc>
          <w:tcPr>
            <w:tcW w:w="1276" w:type="dxa"/>
            <w:shd w:val="clear" w:color="auto" w:fill="F2F2F2" w:themeFill="background1" w:themeFillShade="F2"/>
          </w:tcPr>
          <w:p w14:paraId="0E8C18DB" w14:textId="77777777" w:rsidR="002847C4" w:rsidRPr="00102605" w:rsidRDefault="002847C4" w:rsidP="00E26781">
            <w:pPr>
              <w:spacing w:after="0" w:line="240" w:lineRule="auto"/>
              <w:rPr>
                <w:rFonts w:ascii="Century Gothic" w:hAnsi="Century Gothic" w:cstheme="majorHAnsi"/>
                <w:sz w:val="16"/>
                <w:szCs w:val="16"/>
                <w:lang w:eastAsia="es-ES"/>
              </w:rPr>
            </w:pPr>
            <w:r w:rsidRPr="00102605">
              <w:rPr>
                <w:rFonts w:asciiTheme="minorHAnsi" w:hAnsiTheme="minorHAnsi" w:cstheme="minorHAnsi"/>
                <w:sz w:val="18"/>
                <w:szCs w:val="18"/>
                <w:lang w:eastAsia="es-ES"/>
              </w:rPr>
              <w:t>63</w:t>
            </w:r>
          </w:p>
        </w:tc>
        <w:tc>
          <w:tcPr>
            <w:tcW w:w="1276" w:type="dxa"/>
            <w:shd w:val="clear" w:color="auto" w:fill="F2F2F2" w:themeFill="background1" w:themeFillShade="F2"/>
            <w:noWrap/>
            <w:hideMark/>
          </w:tcPr>
          <w:p w14:paraId="2FA23A0A" w14:textId="77777777" w:rsidR="002847C4" w:rsidRPr="00102605" w:rsidRDefault="002847C4" w:rsidP="00E26781">
            <w:pPr>
              <w:spacing w:after="0" w:line="240" w:lineRule="auto"/>
              <w:rPr>
                <w:rFonts w:ascii="Century Gothic" w:hAnsi="Century Gothic" w:cstheme="majorHAnsi"/>
                <w:sz w:val="16"/>
                <w:szCs w:val="16"/>
                <w:lang w:eastAsia="es-ES"/>
              </w:rPr>
            </w:pPr>
            <w:r w:rsidRPr="00102605">
              <w:rPr>
                <w:rFonts w:asciiTheme="minorHAnsi" w:hAnsiTheme="minorHAnsi" w:cstheme="minorHAnsi"/>
                <w:sz w:val="18"/>
                <w:szCs w:val="18"/>
                <w:lang w:eastAsia="es-ES"/>
              </w:rPr>
              <w:t>63</w:t>
            </w:r>
          </w:p>
        </w:tc>
        <w:tc>
          <w:tcPr>
            <w:tcW w:w="1275" w:type="dxa"/>
            <w:shd w:val="clear" w:color="auto" w:fill="F2F2F2" w:themeFill="background1" w:themeFillShade="F2"/>
            <w:noWrap/>
            <w:hideMark/>
          </w:tcPr>
          <w:p w14:paraId="7D99591C" w14:textId="77777777" w:rsidR="002847C4" w:rsidRPr="00102605" w:rsidRDefault="002847C4" w:rsidP="00E26781">
            <w:pPr>
              <w:spacing w:after="0" w:line="240" w:lineRule="auto"/>
              <w:rPr>
                <w:rFonts w:ascii="Century Gothic" w:hAnsi="Century Gothic" w:cstheme="majorHAnsi"/>
                <w:sz w:val="16"/>
                <w:szCs w:val="16"/>
                <w:lang w:eastAsia="es-ES"/>
              </w:rPr>
            </w:pPr>
          </w:p>
        </w:tc>
      </w:tr>
      <w:tr w:rsidR="002847C4" w:rsidRPr="00102605" w14:paraId="3BE0B390" w14:textId="77777777" w:rsidTr="00E26781">
        <w:trPr>
          <w:trHeight w:val="137"/>
          <w:jc w:val="center"/>
        </w:trPr>
        <w:tc>
          <w:tcPr>
            <w:tcW w:w="1137" w:type="dxa"/>
            <w:vMerge/>
            <w:shd w:val="clear" w:color="auto" w:fill="F2F2F2" w:themeFill="background1" w:themeFillShade="F2"/>
            <w:noWrap/>
            <w:vAlign w:val="center"/>
            <w:hideMark/>
          </w:tcPr>
          <w:p w14:paraId="3A85ECBE" w14:textId="77777777" w:rsidR="002847C4" w:rsidRPr="00102605" w:rsidRDefault="002847C4" w:rsidP="00E26781">
            <w:pPr>
              <w:spacing w:after="0" w:line="240" w:lineRule="auto"/>
              <w:rPr>
                <w:rFonts w:ascii="Century Gothic" w:hAnsi="Century Gothic" w:cstheme="majorHAnsi"/>
                <w:b/>
                <w:sz w:val="16"/>
                <w:szCs w:val="16"/>
                <w:lang w:eastAsia="es-ES"/>
              </w:rPr>
            </w:pPr>
          </w:p>
        </w:tc>
        <w:tc>
          <w:tcPr>
            <w:tcW w:w="1632" w:type="dxa"/>
            <w:shd w:val="clear" w:color="auto" w:fill="F2F2F2" w:themeFill="background1" w:themeFillShade="F2"/>
            <w:noWrap/>
            <w:vAlign w:val="center"/>
            <w:hideMark/>
          </w:tcPr>
          <w:p w14:paraId="3ED7FB3B" w14:textId="77777777" w:rsidR="002847C4" w:rsidRPr="00102605" w:rsidRDefault="002847C4" w:rsidP="00E26781">
            <w:pPr>
              <w:spacing w:after="0" w:line="240" w:lineRule="auto"/>
              <w:rPr>
                <w:rFonts w:ascii="Century Gothic" w:hAnsi="Century Gothic" w:cstheme="majorHAnsi"/>
                <w:b/>
                <w:bCs/>
                <w:i/>
                <w:iCs/>
                <w:sz w:val="16"/>
                <w:szCs w:val="16"/>
                <w:lang w:eastAsia="es-ES"/>
              </w:rPr>
            </w:pPr>
            <w:r w:rsidRPr="00102605">
              <w:rPr>
                <w:rFonts w:ascii="Century Gothic" w:hAnsi="Century Gothic" w:cstheme="majorHAnsi"/>
                <w:b/>
                <w:bCs/>
                <w:i/>
                <w:iCs/>
                <w:sz w:val="16"/>
                <w:szCs w:val="16"/>
                <w:lang w:eastAsia="es-ES"/>
              </w:rPr>
              <w:t>ER (WTW)</w:t>
            </w:r>
          </w:p>
        </w:tc>
        <w:tc>
          <w:tcPr>
            <w:tcW w:w="1054" w:type="dxa"/>
            <w:shd w:val="clear" w:color="auto" w:fill="F2F2F2" w:themeFill="background1" w:themeFillShade="F2"/>
            <w:noWrap/>
            <w:vAlign w:val="center"/>
            <w:hideMark/>
          </w:tcPr>
          <w:p w14:paraId="7ECDE7D6" w14:textId="77777777" w:rsidR="002847C4" w:rsidRPr="00102605" w:rsidRDefault="002847C4" w:rsidP="00E26781">
            <w:pPr>
              <w:spacing w:after="0" w:line="240" w:lineRule="auto"/>
              <w:rPr>
                <w:rFonts w:ascii="Century Gothic" w:hAnsi="Century Gothic" w:cstheme="majorHAnsi"/>
                <w:b/>
                <w:bCs/>
                <w:i/>
                <w:iCs/>
                <w:sz w:val="16"/>
                <w:szCs w:val="16"/>
                <w:lang w:eastAsia="es-ES"/>
              </w:rPr>
            </w:pPr>
            <w:r w:rsidRPr="00102605">
              <w:rPr>
                <w:rFonts w:ascii="Century Gothic" w:hAnsi="Century Gothic" w:cstheme="majorHAnsi"/>
                <w:b/>
                <w:bCs/>
                <w:i/>
                <w:iCs/>
                <w:sz w:val="16"/>
                <w:szCs w:val="16"/>
                <w:lang w:eastAsia="es-ES"/>
              </w:rPr>
              <w:t>tCO</w:t>
            </w:r>
            <w:r w:rsidRPr="00102605">
              <w:rPr>
                <w:rFonts w:ascii="Century Gothic" w:hAnsi="Century Gothic" w:cstheme="majorHAnsi"/>
                <w:b/>
                <w:bCs/>
                <w:i/>
                <w:iCs/>
                <w:sz w:val="16"/>
                <w:szCs w:val="16"/>
                <w:vertAlign w:val="subscript"/>
                <w:lang w:eastAsia="es-ES"/>
              </w:rPr>
              <w:t>2</w:t>
            </w:r>
          </w:p>
        </w:tc>
        <w:tc>
          <w:tcPr>
            <w:tcW w:w="1417" w:type="dxa"/>
            <w:shd w:val="clear" w:color="auto" w:fill="F2F2F2" w:themeFill="background1" w:themeFillShade="F2"/>
            <w:noWrap/>
            <w:hideMark/>
          </w:tcPr>
          <w:p w14:paraId="3C44020A" w14:textId="77777777" w:rsidR="002847C4" w:rsidRPr="00102605" w:rsidRDefault="002847C4" w:rsidP="00E26781">
            <w:pPr>
              <w:spacing w:after="0" w:line="240" w:lineRule="auto"/>
              <w:rPr>
                <w:rFonts w:ascii="Century Gothic" w:hAnsi="Century Gothic" w:cstheme="majorHAnsi"/>
                <w:b/>
                <w:bCs/>
                <w:i/>
                <w:iCs/>
                <w:sz w:val="16"/>
                <w:szCs w:val="16"/>
                <w:lang w:eastAsia="es-ES"/>
              </w:rPr>
            </w:pPr>
            <w:r w:rsidRPr="00102605">
              <w:rPr>
                <w:rFonts w:asciiTheme="minorHAnsi" w:hAnsiTheme="minorHAnsi" w:cstheme="minorHAnsi"/>
                <w:b/>
                <w:bCs/>
                <w:i/>
                <w:iCs/>
                <w:sz w:val="18"/>
                <w:szCs w:val="18"/>
                <w:lang w:eastAsia="es-ES"/>
              </w:rPr>
              <w:t xml:space="preserve"> 295,200 </w:t>
            </w:r>
          </w:p>
        </w:tc>
        <w:tc>
          <w:tcPr>
            <w:tcW w:w="1276" w:type="dxa"/>
            <w:shd w:val="clear" w:color="auto" w:fill="F2F2F2" w:themeFill="background1" w:themeFillShade="F2"/>
          </w:tcPr>
          <w:p w14:paraId="180F18DF" w14:textId="77777777" w:rsidR="002847C4" w:rsidRPr="00102605" w:rsidRDefault="002847C4" w:rsidP="00E26781">
            <w:pPr>
              <w:spacing w:after="0" w:line="240" w:lineRule="auto"/>
              <w:rPr>
                <w:rFonts w:ascii="Century Gothic" w:hAnsi="Century Gothic" w:cstheme="majorHAnsi"/>
                <w:b/>
                <w:bCs/>
                <w:i/>
                <w:iCs/>
                <w:sz w:val="16"/>
                <w:szCs w:val="16"/>
                <w:lang w:eastAsia="es-ES"/>
              </w:rPr>
            </w:pPr>
            <w:r w:rsidRPr="00102605">
              <w:rPr>
                <w:rFonts w:asciiTheme="minorHAnsi" w:hAnsiTheme="minorHAnsi" w:cstheme="minorHAnsi"/>
                <w:b/>
                <w:bCs/>
                <w:i/>
                <w:iCs/>
                <w:sz w:val="18"/>
                <w:szCs w:val="18"/>
                <w:lang w:eastAsia="es-ES"/>
              </w:rPr>
              <w:t xml:space="preserve"> 18,900 </w:t>
            </w:r>
          </w:p>
        </w:tc>
        <w:tc>
          <w:tcPr>
            <w:tcW w:w="1276" w:type="dxa"/>
            <w:shd w:val="clear" w:color="auto" w:fill="F2F2F2" w:themeFill="background1" w:themeFillShade="F2"/>
            <w:noWrap/>
            <w:hideMark/>
          </w:tcPr>
          <w:p w14:paraId="1639D152" w14:textId="77777777" w:rsidR="002847C4" w:rsidRPr="00102605" w:rsidRDefault="002847C4" w:rsidP="00E26781">
            <w:pPr>
              <w:spacing w:after="0" w:line="240" w:lineRule="auto"/>
              <w:rPr>
                <w:rFonts w:ascii="Century Gothic" w:hAnsi="Century Gothic" w:cstheme="majorHAnsi"/>
                <w:b/>
                <w:bCs/>
                <w:i/>
                <w:iCs/>
                <w:sz w:val="16"/>
                <w:szCs w:val="16"/>
                <w:lang w:eastAsia="es-ES"/>
              </w:rPr>
            </w:pPr>
            <w:r w:rsidRPr="00102605">
              <w:rPr>
                <w:rFonts w:asciiTheme="minorHAnsi" w:hAnsiTheme="minorHAnsi" w:cstheme="minorHAnsi"/>
                <w:b/>
                <w:bCs/>
                <w:i/>
                <w:iCs/>
                <w:sz w:val="18"/>
                <w:szCs w:val="18"/>
                <w:lang w:eastAsia="es-ES"/>
              </w:rPr>
              <w:t xml:space="preserve"> 6,300 </w:t>
            </w:r>
          </w:p>
        </w:tc>
        <w:tc>
          <w:tcPr>
            <w:tcW w:w="1275" w:type="dxa"/>
            <w:shd w:val="clear" w:color="auto" w:fill="F2F2F2" w:themeFill="background1" w:themeFillShade="F2"/>
            <w:noWrap/>
            <w:hideMark/>
          </w:tcPr>
          <w:p w14:paraId="431FF401" w14:textId="77777777" w:rsidR="002847C4" w:rsidRPr="00102605" w:rsidRDefault="002847C4" w:rsidP="00E26781">
            <w:pPr>
              <w:spacing w:after="0" w:line="240" w:lineRule="auto"/>
              <w:rPr>
                <w:rFonts w:ascii="Century Gothic" w:hAnsi="Century Gothic" w:cstheme="majorHAnsi"/>
                <w:b/>
                <w:bCs/>
                <w:i/>
                <w:iCs/>
                <w:sz w:val="16"/>
                <w:szCs w:val="16"/>
                <w:lang w:eastAsia="es-ES"/>
              </w:rPr>
            </w:pPr>
            <w:r w:rsidRPr="00102605">
              <w:rPr>
                <w:rFonts w:asciiTheme="minorHAnsi" w:hAnsiTheme="minorHAnsi" w:cstheme="minorHAnsi"/>
                <w:b/>
                <w:bCs/>
                <w:i/>
                <w:iCs/>
                <w:sz w:val="18"/>
                <w:szCs w:val="18"/>
                <w:lang w:eastAsia="es-ES"/>
              </w:rPr>
              <w:t xml:space="preserve"> 320,000 </w:t>
            </w:r>
          </w:p>
        </w:tc>
      </w:tr>
      <w:tr w:rsidR="002847C4" w:rsidRPr="00102605" w14:paraId="0555EDB0" w14:textId="77777777" w:rsidTr="00E26781">
        <w:trPr>
          <w:trHeight w:val="210"/>
          <w:jc w:val="center"/>
        </w:trPr>
        <w:tc>
          <w:tcPr>
            <w:tcW w:w="1137" w:type="dxa"/>
            <w:vMerge w:val="restart"/>
            <w:noWrap/>
            <w:vAlign w:val="center"/>
            <w:hideMark/>
          </w:tcPr>
          <w:p w14:paraId="3655760D" w14:textId="77777777" w:rsidR="002847C4" w:rsidRPr="00102605" w:rsidRDefault="002847C4" w:rsidP="00E26781">
            <w:pPr>
              <w:spacing w:after="0" w:line="240" w:lineRule="auto"/>
              <w:rPr>
                <w:rFonts w:ascii="Century Gothic" w:hAnsi="Century Gothic" w:cstheme="majorHAnsi"/>
                <w:b/>
                <w:sz w:val="16"/>
                <w:szCs w:val="16"/>
                <w:lang w:eastAsia="es-ES"/>
              </w:rPr>
            </w:pPr>
            <w:r w:rsidRPr="00102605">
              <w:rPr>
                <w:rFonts w:ascii="Century Gothic" w:hAnsi="Century Gothic" w:cstheme="majorHAnsi"/>
                <w:b/>
                <w:sz w:val="16"/>
                <w:szCs w:val="16"/>
                <w:lang w:eastAsia="es-ES"/>
              </w:rPr>
              <w:t>Uruguay</w:t>
            </w:r>
          </w:p>
        </w:tc>
        <w:tc>
          <w:tcPr>
            <w:tcW w:w="1632" w:type="dxa"/>
            <w:noWrap/>
            <w:vAlign w:val="center"/>
            <w:hideMark/>
          </w:tcPr>
          <w:p w14:paraId="079EA94B" w14:textId="77777777" w:rsidR="002847C4" w:rsidRPr="00102605" w:rsidRDefault="002847C4" w:rsidP="00E26781">
            <w:pPr>
              <w:spacing w:after="0" w:line="240" w:lineRule="auto"/>
              <w:rPr>
                <w:rFonts w:ascii="Century Gothic" w:hAnsi="Century Gothic" w:cstheme="majorHAnsi"/>
                <w:sz w:val="16"/>
                <w:szCs w:val="16"/>
                <w:lang w:eastAsia="es-ES"/>
              </w:rPr>
            </w:pPr>
            <w:r w:rsidRPr="00102605">
              <w:rPr>
                <w:rFonts w:ascii="Century Gothic" w:hAnsi="Century Gothic" w:cstheme="majorHAnsi"/>
                <w:sz w:val="16"/>
                <w:szCs w:val="16"/>
                <w:lang w:eastAsia="es-ES"/>
              </w:rPr>
              <w:t xml:space="preserve">No. </w:t>
            </w:r>
            <w:r>
              <w:rPr>
                <w:rFonts w:ascii="Century Gothic" w:hAnsi="Century Gothic" w:cstheme="majorHAnsi"/>
                <w:sz w:val="16"/>
                <w:szCs w:val="16"/>
                <w:lang w:eastAsia="es-ES"/>
              </w:rPr>
              <w:t>de</w:t>
            </w:r>
            <w:r w:rsidRPr="00102605">
              <w:rPr>
                <w:rFonts w:ascii="Century Gothic" w:hAnsi="Century Gothic" w:cstheme="majorHAnsi"/>
                <w:sz w:val="16"/>
                <w:szCs w:val="16"/>
                <w:lang w:eastAsia="es-ES"/>
              </w:rPr>
              <w:t xml:space="preserve"> </w:t>
            </w:r>
            <w:r>
              <w:rPr>
                <w:rFonts w:ascii="Century Gothic" w:hAnsi="Century Gothic" w:cstheme="majorHAnsi"/>
                <w:sz w:val="16"/>
                <w:szCs w:val="16"/>
                <w:lang w:eastAsia="es-ES"/>
              </w:rPr>
              <w:t>VE</w:t>
            </w:r>
          </w:p>
        </w:tc>
        <w:tc>
          <w:tcPr>
            <w:tcW w:w="1054" w:type="dxa"/>
            <w:noWrap/>
            <w:vAlign w:val="center"/>
            <w:hideMark/>
          </w:tcPr>
          <w:p w14:paraId="6CD14A2E" w14:textId="77777777" w:rsidR="002847C4" w:rsidRPr="00102605" w:rsidRDefault="002847C4" w:rsidP="00E26781">
            <w:pPr>
              <w:spacing w:after="0" w:line="240" w:lineRule="auto"/>
              <w:rPr>
                <w:rFonts w:ascii="Century Gothic" w:hAnsi="Century Gothic" w:cstheme="majorHAnsi"/>
                <w:sz w:val="16"/>
                <w:szCs w:val="16"/>
                <w:lang w:eastAsia="es-ES"/>
              </w:rPr>
            </w:pPr>
            <w:r w:rsidRPr="00102605">
              <w:rPr>
                <w:rFonts w:ascii="Century Gothic" w:hAnsi="Century Gothic" w:cstheme="majorHAnsi"/>
                <w:sz w:val="16"/>
                <w:szCs w:val="16"/>
                <w:lang w:eastAsia="es-ES"/>
              </w:rPr>
              <w:t>no.</w:t>
            </w:r>
          </w:p>
        </w:tc>
        <w:tc>
          <w:tcPr>
            <w:tcW w:w="1417" w:type="dxa"/>
            <w:noWrap/>
            <w:vAlign w:val="center"/>
            <w:hideMark/>
          </w:tcPr>
          <w:p w14:paraId="3417BFCC" w14:textId="77777777" w:rsidR="002847C4" w:rsidRPr="00102605" w:rsidRDefault="002847C4" w:rsidP="00E26781">
            <w:pPr>
              <w:spacing w:after="0" w:line="240" w:lineRule="auto"/>
              <w:rPr>
                <w:rFonts w:ascii="Century Gothic" w:hAnsi="Century Gothic" w:cstheme="majorHAnsi"/>
                <w:sz w:val="16"/>
                <w:szCs w:val="16"/>
                <w:lang w:eastAsia="es-ES"/>
              </w:rPr>
            </w:pPr>
            <w:r w:rsidRPr="00102605">
              <w:rPr>
                <w:rFonts w:asciiTheme="minorHAnsi" w:hAnsiTheme="minorHAnsi" w:cstheme="minorHAnsi"/>
                <w:sz w:val="18"/>
                <w:szCs w:val="18"/>
                <w:lang w:eastAsia="es-ES"/>
              </w:rPr>
              <w:t>200</w:t>
            </w:r>
          </w:p>
        </w:tc>
        <w:tc>
          <w:tcPr>
            <w:tcW w:w="1276" w:type="dxa"/>
            <w:vAlign w:val="center"/>
          </w:tcPr>
          <w:p w14:paraId="0E25BCF8" w14:textId="77777777" w:rsidR="002847C4" w:rsidRPr="00102605" w:rsidRDefault="002847C4" w:rsidP="00E26781">
            <w:pPr>
              <w:spacing w:after="0" w:line="240" w:lineRule="auto"/>
              <w:rPr>
                <w:rFonts w:ascii="Century Gothic" w:hAnsi="Century Gothic" w:cstheme="majorHAnsi"/>
                <w:sz w:val="16"/>
                <w:szCs w:val="16"/>
                <w:lang w:eastAsia="es-ES"/>
              </w:rPr>
            </w:pPr>
            <w:r w:rsidRPr="00102605">
              <w:rPr>
                <w:rFonts w:asciiTheme="minorHAnsi" w:hAnsiTheme="minorHAnsi" w:cstheme="minorHAnsi"/>
                <w:sz w:val="18"/>
                <w:szCs w:val="18"/>
                <w:lang w:eastAsia="es-ES"/>
              </w:rPr>
              <w:t>200</w:t>
            </w:r>
          </w:p>
        </w:tc>
        <w:tc>
          <w:tcPr>
            <w:tcW w:w="1276" w:type="dxa"/>
            <w:noWrap/>
            <w:vAlign w:val="center"/>
            <w:hideMark/>
          </w:tcPr>
          <w:p w14:paraId="58CF30FC" w14:textId="77777777" w:rsidR="002847C4" w:rsidRPr="00102605" w:rsidRDefault="002847C4" w:rsidP="00E26781">
            <w:pPr>
              <w:spacing w:after="0" w:line="240" w:lineRule="auto"/>
              <w:rPr>
                <w:rFonts w:ascii="Century Gothic" w:hAnsi="Century Gothic" w:cstheme="majorHAnsi"/>
                <w:sz w:val="16"/>
                <w:szCs w:val="16"/>
                <w:lang w:eastAsia="es-ES"/>
              </w:rPr>
            </w:pPr>
            <w:r w:rsidRPr="00102605">
              <w:rPr>
                <w:rFonts w:asciiTheme="minorHAnsi" w:hAnsiTheme="minorHAnsi" w:cstheme="minorHAnsi"/>
                <w:sz w:val="18"/>
                <w:szCs w:val="18"/>
                <w:lang w:eastAsia="es-ES"/>
              </w:rPr>
              <w:t>100</w:t>
            </w:r>
          </w:p>
        </w:tc>
        <w:tc>
          <w:tcPr>
            <w:tcW w:w="1275" w:type="dxa"/>
            <w:noWrap/>
            <w:vAlign w:val="center"/>
            <w:hideMark/>
          </w:tcPr>
          <w:p w14:paraId="1F972AE9" w14:textId="77777777" w:rsidR="002847C4" w:rsidRPr="00102605" w:rsidRDefault="002847C4" w:rsidP="00E26781">
            <w:pPr>
              <w:spacing w:after="0" w:line="240" w:lineRule="auto"/>
              <w:rPr>
                <w:rFonts w:ascii="Century Gothic" w:hAnsi="Century Gothic" w:cstheme="majorHAnsi"/>
                <w:sz w:val="16"/>
                <w:szCs w:val="16"/>
                <w:lang w:eastAsia="es-ES"/>
              </w:rPr>
            </w:pPr>
            <w:r w:rsidRPr="00102605">
              <w:rPr>
                <w:rFonts w:asciiTheme="minorHAnsi" w:hAnsiTheme="minorHAnsi" w:cstheme="minorHAnsi"/>
                <w:sz w:val="18"/>
                <w:szCs w:val="18"/>
                <w:lang w:eastAsia="es-ES"/>
              </w:rPr>
              <w:t>500</w:t>
            </w:r>
          </w:p>
        </w:tc>
      </w:tr>
      <w:tr w:rsidR="002847C4" w:rsidRPr="00102605" w14:paraId="239C5954" w14:textId="77777777" w:rsidTr="00E26781">
        <w:trPr>
          <w:trHeight w:val="207"/>
          <w:jc w:val="center"/>
        </w:trPr>
        <w:tc>
          <w:tcPr>
            <w:tcW w:w="1137" w:type="dxa"/>
            <w:vMerge/>
            <w:noWrap/>
            <w:vAlign w:val="center"/>
            <w:hideMark/>
          </w:tcPr>
          <w:p w14:paraId="4C8C1F86" w14:textId="77777777" w:rsidR="002847C4" w:rsidRPr="00102605" w:rsidRDefault="002847C4" w:rsidP="00E26781">
            <w:pPr>
              <w:spacing w:after="0" w:line="240" w:lineRule="auto"/>
              <w:rPr>
                <w:rFonts w:ascii="Century Gothic" w:hAnsi="Century Gothic" w:cstheme="majorHAnsi"/>
                <w:b/>
                <w:sz w:val="16"/>
                <w:szCs w:val="16"/>
                <w:lang w:eastAsia="es-ES"/>
              </w:rPr>
            </w:pPr>
          </w:p>
        </w:tc>
        <w:tc>
          <w:tcPr>
            <w:tcW w:w="1632" w:type="dxa"/>
            <w:noWrap/>
            <w:vAlign w:val="center"/>
            <w:hideMark/>
          </w:tcPr>
          <w:p w14:paraId="36A2466D" w14:textId="77777777" w:rsidR="002847C4" w:rsidRPr="001835AD" w:rsidRDefault="002847C4" w:rsidP="00E26781">
            <w:pPr>
              <w:spacing w:after="0" w:line="240" w:lineRule="auto"/>
              <w:rPr>
                <w:rFonts w:ascii="Century Gothic" w:hAnsi="Century Gothic" w:cstheme="majorHAnsi"/>
                <w:sz w:val="16"/>
                <w:szCs w:val="16"/>
                <w:lang w:val="es-PA" w:eastAsia="es-ES"/>
              </w:rPr>
            </w:pPr>
            <w:r w:rsidRPr="001835AD">
              <w:rPr>
                <w:rFonts w:ascii="Century Gothic" w:hAnsi="Century Gothic" w:cstheme="majorHAnsi"/>
                <w:sz w:val="16"/>
                <w:szCs w:val="16"/>
                <w:lang w:val="es-PA" w:eastAsia="es-ES"/>
              </w:rPr>
              <w:t xml:space="preserve">Vida útil de ER por </w:t>
            </w:r>
            <w:r>
              <w:rPr>
                <w:rFonts w:ascii="Century Gothic" w:hAnsi="Century Gothic" w:cstheme="majorHAnsi"/>
                <w:sz w:val="16"/>
                <w:szCs w:val="16"/>
                <w:lang w:val="es-PA" w:eastAsia="es-ES"/>
              </w:rPr>
              <w:t>VE</w:t>
            </w:r>
          </w:p>
        </w:tc>
        <w:tc>
          <w:tcPr>
            <w:tcW w:w="1054" w:type="dxa"/>
            <w:noWrap/>
            <w:vAlign w:val="center"/>
            <w:hideMark/>
          </w:tcPr>
          <w:p w14:paraId="0A7488E9" w14:textId="77777777" w:rsidR="002847C4" w:rsidRPr="00102605" w:rsidRDefault="002847C4" w:rsidP="00E26781">
            <w:pPr>
              <w:spacing w:after="0" w:line="240" w:lineRule="auto"/>
              <w:rPr>
                <w:rFonts w:ascii="Century Gothic" w:hAnsi="Century Gothic" w:cstheme="majorHAnsi"/>
                <w:sz w:val="16"/>
                <w:szCs w:val="16"/>
                <w:lang w:eastAsia="es-ES"/>
              </w:rPr>
            </w:pPr>
            <w:r w:rsidRPr="00102605">
              <w:rPr>
                <w:rFonts w:ascii="Century Gothic" w:hAnsi="Century Gothic" w:cstheme="majorHAnsi"/>
                <w:sz w:val="16"/>
                <w:szCs w:val="16"/>
                <w:lang w:eastAsia="es-ES"/>
              </w:rPr>
              <w:t>tCO</w:t>
            </w:r>
            <w:r w:rsidRPr="00102605">
              <w:rPr>
                <w:rFonts w:ascii="Century Gothic" w:hAnsi="Century Gothic" w:cstheme="majorHAnsi"/>
                <w:sz w:val="16"/>
                <w:szCs w:val="16"/>
                <w:vertAlign w:val="subscript"/>
                <w:lang w:eastAsia="es-ES"/>
              </w:rPr>
              <w:t>2</w:t>
            </w:r>
            <w:r w:rsidRPr="00102605">
              <w:rPr>
                <w:rFonts w:ascii="Century Gothic" w:hAnsi="Century Gothic" w:cstheme="majorHAnsi"/>
                <w:sz w:val="16"/>
                <w:szCs w:val="16"/>
                <w:lang w:eastAsia="es-ES"/>
              </w:rPr>
              <w:t>/</w:t>
            </w:r>
            <w:r>
              <w:rPr>
                <w:rFonts w:ascii="Century Gothic" w:hAnsi="Century Gothic" w:cstheme="majorHAnsi"/>
                <w:sz w:val="16"/>
                <w:szCs w:val="16"/>
                <w:lang w:eastAsia="es-ES"/>
              </w:rPr>
              <w:t>VE</w:t>
            </w:r>
          </w:p>
        </w:tc>
        <w:tc>
          <w:tcPr>
            <w:tcW w:w="1417" w:type="dxa"/>
            <w:noWrap/>
            <w:hideMark/>
          </w:tcPr>
          <w:p w14:paraId="33B506CC" w14:textId="77777777" w:rsidR="002847C4" w:rsidRPr="00102605" w:rsidRDefault="002847C4" w:rsidP="00E26781">
            <w:pPr>
              <w:spacing w:after="0" w:line="240" w:lineRule="auto"/>
              <w:rPr>
                <w:rFonts w:ascii="Century Gothic" w:hAnsi="Century Gothic" w:cstheme="majorHAnsi"/>
                <w:sz w:val="16"/>
                <w:szCs w:val="16"/>
                <w:lang w:eastAsia="es-ES"/>
              </w:rPr>
            </w:pPr>
            <w:r w:rsidRPr="00102605">
              <w:rPr>
                <w:rFonts w:asciiTheme="minorHAnsi" w:hAnsiTheme="minorHAnsi" w:cstheme="minorHAnsi"/>
                <w:sz w:val="18"/>
                <w:szCs w:val="18"/>
                <w:lang w:eastAsia="es-ES"/>
              </w:rPr>
              <w:t>1,176</w:t>
            </w:r>
          </w:p>
        </w:tc>
        <w:tc>
          <w:tcPr>
            <w:tcW w:w="1276" w:type="dxa"/>
          </w:tcPr>
          <w:p w14:paraId="42D283C5" w14:textId="77777777" w:rsidR="002847C4" w:rsidRPr="00102605" w:rsidRDefault="002847C4" w:rsidP="00E26781">
            <w:pPr>
              <w:spacing w:after="0" w:line="240" w:lineRule="auto"/>
              <w:rPr>
                <w:rFonts w:ascii="Century Gothic" w:hAnsi="Century Gothic" w:cstheme="majorHAnsi"/>
                <w:sz w:val="16"/>
                <w:szCs w:val="16"/>
                <w:lang w:eastAsia="es-ES"/>
              </w:rPr>
            </w:pPr>
            <w:r w:rsidRPr="00102605">
              <w:rPr>
                <w:rFonts w:asciiTheme="minorHAnsi" w:hAnsiTheme="minorHAnsi" w:cstheme="minorHAnsi"/>
                <w:sz w:val="18"/>
                <w:szCs w:val="18"/>
                <w:lang w:eastAsia="es-ES"/>
              </w:rPr>
              <w:t>57</w:t>
            </w:r>
          </w:p>
        </w:tc>
        <w:tc>
          <w:tcPr>
            <w:tcW w:w="1276" w:type="dxa"/>
            <w:noWrap/>
            <w:hideMark/>
          </w:tcPr>
          <w:p w14:paraId="2115F73B" w14:textId="77777777" w:rsidR="002847C4" w:rsidRPr="00102605" w:rsidRDefault="002847C4" w:rsidP="00E26781">
            <w:pPr>
              <w:spacing w:after="0" w:line="240" w:lineRule="auto"/>
              <w:rPr>
                <w:rFonts w:ascii="Century Gothic" w:hAnsi="Century Gothic" w:cstheme="majorHAnsi"/>
                <w:sz w:val="16"/>
                <w:szCs w:val="16"/>
                <w:lang w:eastAsia="es-ES"/>
              </w:rPr>
            </w:pPr>
            <w:r w:rsidRPr="00102605">
              <w:rPr>
                <w:rFonts w:asciiTheme="minorHAnsi" w:hAnsiTheme="minorHAnsi" w:cstheme="minorHAnsi"/>
                <w:sz w:val="18"/>
                <w:szCs w:val="18"/>
                <w:lang w:eastAsia="es-ES"/>
              </w:rPr>
              <w:t>57</w:t>
            </w:r>
          </w:p>
        </w:tc>
        <w:tc>
          <w:tcPr>
            <w:tcW w:w="1275" w:type="dxa"/>
            <w:noWrap/>
            <w:hideMark/>
          </w:tcPr>
          <w:p w14:paraId="62BA6407" w14:textId="77777777" w:rsidR="002847C4" w:rsidRPr="00102605" w:rsidRDefault="002847C4" w:rsidP="00E26781">
            <w:pPr>
              <w:spacing w:after="0" w:line="240" w:lineRule="auto"/>
              <w:rPr>
                <w:rFonts w:ascii="Century Gothic" w:hAnsi="Century Gothic" w:cstheme="majorHAnsi"/>
                <w:sz w:val="16"/>
                <w:szCs w:val="16"/>
                <w:lang w:eastAsia="es-ES"/>
              </w:rPr>
            </w:pPr>
          </w:p>
        </w:tc>
      </w:tr>
      <w:tr w:rsidR="002847C4" w:rsidRPr="00102605" w14:paraId="6D92C876" w14:textId="77777777" w:rsidTr="00E26781">
        <w:trPr>
          <w:trHeight w:val="209"/>
          <w:jc w:val="center"/>
        </w:trPr>
        <w:tc>
          <w:tcPr>
            <w:tcW w:w="1137" w:type="dxa"/>
            <w:vMerge/>
            <w:noWrap/>
            <w:vAlign w:val="center"/>
            <w:hideMark/>
          </w:tcPr>
          <w:p w14:paraId="401BBDDD" w14:textId="77777777" w:rsidR="002847C4" w:rsidRPr="00102605" w:rsidRDefault="002847C4" w:rsidP="00E26781">
            <w:pPr>
              <w:spacing w:after="0" w:line="240" w:lineRule="auto"/>
              <w:rPr>
                <w:rFonts w:ascii="Century Gothic" w:hAnsi="Century Gothic" w:cstheme="majorHAnsi"/>
                <w:b/>
                <w:sz w:val="16"/>
                <w:szCs w:val="16"/>
                <w:lang w:eastAsia="es-ES"/>
              </w:rPr>
            </w:pPr>
          </w:p>
        </w:tc>
        <w:tc>
          <w:tcPr>
            <w:tcW w:w="1632" w:type="dxa"/>
            <w:noWrap/>
            <w:vAlign w:val="center"/>
            <w:hideMark/>
          </w:tcPr>
          <w:p w14:paraId="034F92AB" w14:textId="77777777" w:rsidR="002847C4" w:rsidRPr="00102605" w:rsidRDefault="002847C4" w:rsidP="00E26781">
            <w:pPr>
              <w:spacing w:after="0" w:line="240" w:lineRule="auto"/>
              <w:rPr>
                <w:rFonts w:ascii="Century Gothic" w:hAnsi="Century Gothic" w:cstheme="majorHAnsi"/>
                <w:b/>
                <w:bCs/>
                <w:i/>
                <w:iCs/>
                <w:sz w:val="16"/>
                <w:szCs w:val="16"/>
                <w:lang w:eastAsia="es-ES"/>
              </w:rPr>
            </w:pPr>
            <w:r w:rsidRPr="00102605">
              <w:rPr>
                <w:rFonts w:ascii="Century Gothic" w:hAnsi="Century Gothic" w:cstheme="majorHAnsi"/>
                <w:b/>
                <w:bCs/>
                <w:i/>
                <w:iCs/>
                <w:sz w:val="16"/>
                <w:szCs w:val="16"/>
                <w:lang w:eastAsia="es-ES"/>
              </w:rPr>
              <w:t>ER (WTW)</w:t>
            </w:r>
          </w:p>
        </w:tc>
        <w:tc>
          <w:tcPr>
            <w:tcW w:w="1054" w:type="dxa"/>
            <w:noWrap/>
            <w:vAlign w:val="center"/>
            <w:hideMark/>
          </w:tcPr>
          <w:p w14:paraId="1EBA5342" w14:textId="77777777" w:rsidR="002847C4" w:rsidRPr="00102605" w:rsidRDefault="002847C4" w:rsidP="00E26781">
            <w:pPr>
              <w:spacing w:after="0" w:line="240" w:lineRule="auto"/>
              <w:rPr>
                <w:rFonts w:ascii="Century Gothic" w:hAnsi="Century Gothic" w:cstheme="majorHAnsi"/>
                <w:b/>
                <w:bCs/>
                <w:i/>
                <w:iCs/>
                <w:sz w:val="16"/>
                <w:szCs w:val="16"/>
                <w:lang w:eastAsia="es-ES"/>
              </w:rPr>
            </w:pPr>
            <w:r w:rsidRPr="00102605">
              <w:rPr>
                <w:rFonts w:ascii="Century Gothic" w:hAnsi="Century Gothic" w:cstheme="majorHAnsi"/>
                <w:b/>
                <w:bCs/>
                <w:i/>
                <w:iCs/>
                <w:sz w:val="16"/>
                <w:szCs w:val="16"/>
                <w:lang w:eastAsia="es-ES"/>
              </w:rPr>
              <w:t>tCO</w:t>
            </w:r>
            <w:r w:rsidRPr="00102605">
              <w:rPr>
                <w:rFonts w:ascii="Century Gothic" w:hAnsi="Century Gothic" w:cstheme="majorHAnsi"/>
                <w:b/>
                <w:bCs/>
                <w:i/>
                <w:iCs/>
                <w:sz w:val="16"/>
                <w:szCs w:val="16"/>
                <w:vertAlign w:val="subscript"/>
                <w:lang w:eastAsia="es-ES"/>
              </w:rPr>
              <w:t>2</w:t>
            </w:r>
          </w:p>
        </w:tc>
        <w:tc>
          <w:tcPr>
            <w:tcW w:w="1417" w:type="dxa"/>
            <w:noWrap/>
            <w:hideMark/>
          </w:tcPr>
          <w:p w14:paraId="6D18DA1A" w14:textId="77777777" w:rsidR="002847C4" w:rsidRPr="00102605" w:rsidRDefault="002847C4" w:rsidP="00E26781">
            <w:pPr>
              <w:spacing w:after="0" w:line="240" w:lineRule="auto"/>
              <w:rPr>
                <w:rFonts w:ascii="Century Gothic" w:hAnsi="Century Gothic" w:cstheme="majorHAnsi"/>
                <w:b/>
                <w:bCs/>
                <w:i/>
                <w:iCs/>
                <w:sz w:val="16"/>
                <w:szCs w:val="16"/>
                <w:lang w:eastAsia="es-ES"/>
              </w:rPr>
            </w:pPr>
            <w:r w:rsidRPr="00102605">
              <w:rPr>
                <w:rFonts w:asciiTheme="minorHAnsi" w:hAnsiTheme="minorHAnsi" w:cstheme="minorHAnsi"/>
                <w:b/>
                <w:bCs/>
                <w:i/>
                <w:iCs/>
                <w:sz w:val="18"/>
                <w:szCs w:val="18"/>
                <w:lang w:eastAsia="es-ES"/>
              </w:rPr>
              <w:t xml:space="preserve"> 235,200 </w:t>
            </w:r>
          </w:p>
        </w:tc>
        <w:tc>
          <w:tcPr>
            <w:tcW w:w="1276" w:type="dxa"/>
          </w:tcPr>
          <w:p w14:paraId="6D740117" w14:textId="77777777" w:rsidR="002847C4" w:rsidRPr="00102605" w:rsidRDefault="002847C4" w:rsidP="00E26781">
            <w:pPr>
              <w:spacing w:after="0" w:line="240" w:lineRule="auto"/>
              <w:rPr>
                <w:rFonts w:ascii="Century Gothic" w:hAnsi="Century Gothic" w:cstheme="majorHAnsi"/>
                <w:b/>
                <w:bCs/>
                <w:i/>
                <w:iCs/>
                <w:sz w:val="16"/>
                <w:szCs w:val="16"/>
                <w:lang w:eastAsia="es-ES"/>
              </w:rPr>
            </w:pPr>
            <w:r w:rsidRPr="00102605">
              <w:rPr>
                <w:rFonts w:asciiTheme="minorHAnsi" w:hAnsiTheme="minorHAnsi" w:cstheme="minorHAnsi"/>
                <w:b/>
                <w:bCs/>
                <w:i/>
                <w:iCs/>
                <w:sz w:val="18"/>
                <w:szCs w:val="18"/>
                <w:lang w:eastAsia="es-ES"/>
              </w:rPr>
              <w:t xml:space="preserve"> 11,400 </w:t>
            </w:r>
          </w:p>
        </w:tc>
        <w:tc>
          <w:tcPr>
            <w:tcW w:w="1276" w:type="dxa"/>
            <w:noWrap/>
            <w:hideMark/>
          </w:tcPr>
          <w:p w14:paraId="165AD40E" w14:textId="77777777" w:rsidR="002847C4" w:rsidRPr="00102605" w:rsidRDefault="002847C4" w:rsidP="00E26781">
            <w:pPr>
              <w:spacing w:after="0" w:line="240" w:lineRule="auto"/>
              <w:rPr>
                <w:rFonts w:ascii="Century Gothic" w:hAnsi="Century Gothic" w:cstheme="majorHAnsi"/>
                <w:b/>
                <w:bCs/>
                <w:i/>
                <w:iCs/>
                <w:sz w:val="16"/>
                <w:szCs w:val="16"/>
                <w:lang w:eastAsia="es-ES"/>
              </w:rPr>
            </w:pPr>
            <w:r w:rsidRPr="00102605">
              <w:rPr>
                <w:rFonts w:asciiTheme="minorHAnsi" w:hAnsiTheme="minorHAnsi" w:cstheme="minorHAnsi"/>
                <w:b/>
                <w:bCs/>
                <w:i/>
                <w:iCs/>
                <w:sz w:val="18"/>
                <w:szCs w:val="18"/>
                <w:lang w:eastAsia="es-ES"/>
              </w:rPr>
              <w:t xml:space="preserve"> 5,700 </w:t>
            </w:r>
          </w:p>
        </w:tc>
        <w:tc>
          <w:tcPr>
            <w:tcW w:w="1275" w:type="dxa"/>
            <w:noWrap/>
            <w:hideMark/>
          </w:tcPr>
          <w:p w14:paraId="3585EAF0" w14:textId="77777777" w:rsidR="002847C4" w:rsidRPr="00102605" w:rsidRDefault="002847C4" w:rsidP="00E26781">
            <w:pPr>
              <w:spacing w:after="0" w:line="240" w:lineRule="auto"/>
              <w:rPr>
                <w:rFonts w:ascii="Century Gothic" w:hAnsi="Century Gothic" w:cstheme="majorHAnsi"/>
                <w:b/>
                <w:bCs/>
                <w:i/>
                <w:iCs/>
                <w:sz w:val="16"/>
                <w:szCs w:val="16"/>
                <w:lang w:eastAsia="es-ES"/>
              </w:rPr>
            </w:pPr>
            <w:r w:rsidRPr="00102605">
              <w:rPr>
                <w:rFonts w:asciiTheme="minorHAnsi" w:hAnsiTheme="minorHAnsi" w:cstheme="minorHAnsi"/>
                <w:b/>
                <w:bCs/>
                <w:i/>
                <w:iCs/>
                <w:sz w:val="18"/>
                <w:szCs w:val="18"/>
                <w:lang w:eastAsia="es-ES"/>
              </w:rPr>
              <w:t xml:space="preserve"> 252,300 </w:t>
            </w:r>
          </w:p>
        </w:tc>
      </w:tr>
      <w:tr w:rsidR="002847C4" w:rsidRPr="00102605" w14:paraId="5C584623" w14:textId="77777777" w:rsidTr="00E26781">
        <w:trPr>
          <w:trHeight w:val="275"/>
          <w:jc w:val="center"/>
        </w:trPr>
        <w:tc>
          <w:tcPr>
            <w:tcW w:w="1137" w:type="dxa"/>
            <w:vMerge w:val="restart"/>
            <w:shd w:val="clear" w:color="auto" w:fill="D9D9D9" w:themeFill="background1" w:themeFillShade="D9"/>
            <w:noWrap/>
            <w:vAlign w:val="center"/>
            <w:hideMark/>
          </w:tcPr>
          <w:p w14:paraId="33213773" w14:textId="77777777" w:rsidR="002847C4" w:rsidRPr="00102605" w:rsidRDefault="002847C4" w:rsidP="00E26781">
            <w:pPr>
              <w:spacing w:after="0" w:line="240" w:lineRule="auto"/>
              <w:rPr>
                <w:rFonts w:ascii="Century Gothic" w:hAnsi="Century Gothic" w:cstheme="majorHAnsi"/>
                <w:b/>
                <w:sz w:val="16"/>
                <w:szCs w:val="16"/>
                <w:lang w:eastAsia="es-ES"/>
              </w:rPr>
            </w:pPr>
            <w:r w:rsidRPr="00102605">
              <w:rPr>
                <w:rFonts w:ascii="Century Gothic" w:hAnsi="Century Gothic" w:cstheme="majorHAnsi"/>
                <w:b/>
                <w:sz w:val="16"/>
                <w:szCs w:val="16"/>
                <w:lang w:eastAsia="es-ES"/>
              </w:rPr>
              <w:t>Total</w:t>
            </w:r>
          </w:p>
        </w:tc>
        <w:tc>
          <w:tcPr>
            <w:tcW w:w="1632" w:type="dxa"/>
            <w:shd w:val="clear" w:color="auto" w:fill="D9D9D9" w:themeFill="background1" w:themeFillShade="D9"/>
            <w:noWrap/>
            <w:vAlign w:val="center"/>
            <w:hideMark/>
          </w:tcPr>
          <w:p w14:paraId="1C5915DD" w14:textId="77777777" w:rsidR="002847C4" w:rsidRPr="00102605" w:rsidRDefault="002847C4" w:rsidP="00E26781">
            <w:pPr>
              <w:spacing w:after="0" w:line="240" w:lineRule="auto"/>
              <w:rPr>
                <w:rFonts w:ascii="Century Gothic" w:hAnsi="Century Gothic" w:cstheme="majorHAnsi"/>
                <w:sz w:val="16"/>
                <w:szCs w:val="16"/>
                <w:lang w:eastAsia="es-ES"/>
              </w:rPr>
            </w:pPr>
            <w:r w:rsidRPr="00102605">
              <w:rPr>
                <w:rFonts w:ascii="Century Gothic" w:hAnsi="Century Gothic" w:cstheme="majorHAnsi"/>
                <w:sz w:val="16"/>
                <w:szCs w:val="16"/>
                <w:lang w:eastAsia="es-ES"/>
              </w:rPr>
              <w:t xml:space="preserve">No. </w:t>
            </w:r>
            <w:r>
              <w:rPr>
                <w:rFonts w:ascii="Century Gothic" w:hAnsi="Century Gothic" w:cstheme="majorHAnsi"/>
                <w:sz w:val="16"/>
                <w:szCs w:val="16"/>
                <w:lang w:eastAsia="es-ES"/>
              </w:rPr>
              <w:t>de</w:t>
            </w:r>
            <w:r w:rsidRPr="00102605">
              <w:rPr>
                <w:rFonts w:ascii="Century Gothic" w:hAnsi="Century Gothic" w:cstheme="majorHAnsi"/>
                <w:sz w:val="16"/>
                <w:szCs w:val="16"/>
                <w:lang w:eastAsia="es-ES"/>
              </w:rPr>
              <w:t xml:space="preserve"> </w:t>
            </w:r>
            <w:r>
              <w:rPr>
                <w:rFonts w:ascii="Century Gothic" w:hAnsi="Century Gothic" w:cstheme="majorHAnsi"/>
                <w:sz w:val="16"/>
                <w:szCs w:val="16"/>
                <w:lang w:eastAsia="es-ES"/>
              </w:rPr>
              <w:t>VE</w:t>
            </w:r>
          </w:p>
        </w:tc>
        <w:tc>
          <w:tcPr>
            <w:tcW w:w="1054" w:type="dxa"/>
            <w:shd w:val="clear" w:color="auto" w:fill="D9D9D9" w:themeFill="background1" w:themeFillShade="D9"/>
            <w:noWrap/>
            <w:vAlign w:val="center"/>
            <w:hideMark/>
          </w:tcPr>
          <w:p w14:paraId="20A88605" w14:textId="77777777" w:rsidR="002847C4" w:rsidRPr="00102605" w:rsidRDefault="002847C4" w:rsidP="00E26781">
            <w:pPr>
              <w:spacing w:after="0" w:line="240" w:lineRule="auto"/>
              <w:rPr>
                <w:rFonts w:ascii="Century Gothic" w:hAnsi="Century Gothic" w:cstheme="majorHAnsi"/>
                <w:sz w:val="16"/>
                <w:szCs w:val="16"/>
                <w:lang w:eastAsia="es-ES"/>
              </w:rPr>
            </w:pPr>
            <w:r w:rsidRPr="00102605">
              <w:rPr>
                <w:rFonts w:ascii="Century Gothic" w:hAnsi="Century Gothic" w:cstheme="majorHAnsi"/>
                <w:sz w:val="16"/>
                <w:szCs w:val="16"/>
                <w:lang w:eastAsia="es-ES"/>
              </w:rPr>
              <w:t>no.</w:t>
            </w:r>
          </w:p>
        </w:tc>
        <w:tc>
          <w:tcPr>
            <w:tcW w:w="1417" w:type="dxa"/>
            <w:shd w:val="clear" w:color="auto" w:fill="D9D9D9" w:themeFill="background1" w:themeFillShade="D9"/>
            <w:noWrap/>
            <w:vAlign w:val="center"/>
            <w:hideMark/>
          </w:tcPr>
          <w:p w14:paraId="7C2A3346" w14:textId="77777777" w:rsidR="002847C4" w:rsidRPr="00102605" w:rsidRDefault="002847C4" w:rsidP="00E26781">
            <w:pPr>
              <w:spacing w:after="0" w:line="240" w:lineRule="auto"/>
              <w:rPr>
                <w:rFonts w:ascii="Century Gothic" w:hAnsi="Century Gothic" w:cstheme="majorHAnsi"/>
                <w:sz w:val="16"/>
                <w:szCs w:val="16"/>
                <w:lang w:eastAsia="es-ES"/>
              </w:rPr>
            </w:pPr>
            <w:r w:rsidRPr="00102605">
              <w:rPr>
                <w:rFonts w:asciiTheme="minorHAnsi" w:hAnsiTheme="minorHAnsi" w:cstheme="minorHAnsi"/>
                <w:sz w:val="18"/>
                <w:szCs w:val="18"/>
                <w:lang w:eastAsia="es-ES"/>
              </w:rPr>
              <w:t>650</w:t>
            </w:r>
          </w:p>
        </w:tc>
        <w:tc>
          <w:tcPr>
            <w:tcW w:w="1276" w:type="dxa"/>
            <w:shd w:val="clear" w:color="auto" w:fill="D9D9D9" w:themeFill="background1" w:themeFillShade="D9"/>
            <w:vAlign w:val="center"/>
          </w:tcPr>
          <w:p w14:paraId="79FDECE0" w14:textId="77777777" w:rsidR="002847C4" w:rsidRPr="00102605" w:rsidRDefault="002847C4" w:rsidP="00E26781">
            <w:pPr>
              <w:spacing w:after="0" w:line="240" w:lineRule="auto"/>
              <w:rPr>
                <w:rFonts w:ascii="Century Gothic" w:hAnsi="Century Gothic" w:cstheme="majorHAnsi"/>
                <w:sz w:val="16"/>
                <w:szCs w:val="16"/>
                <w:lang w:eastAsia="es-ES"/>
              </w:rPr>
            </w:pPr>
            <w:r w:rsidRPr="00102605">
              <w:rPr>
                <w:rFonts w:asciiTheme="minorHAnsi" w:hAnsiTheme="minorHAnsi" w:cstheme="minorHAnsi"/>
                <w:sz w:val="18"/>
                <w:szCs w:val="18"/>
                <w:lang w:eastAsia="es-ES"/>
              </w:rPr>
              <w:t>900</w:t>
            </w:r>
          </w:p>
        </w:tc>
        <w:tc>
          <w:tcPr>
            <w:tcW w:w="1276" w:type="dxa"/>
            <w:shd w:val="clear" w:color="auto" w:fill="D9D9D9" w:themeFill="background1" w:themeFillShade="D9"/>
            <w:noWrap/>
            <w:vAlign w:val="center"/>
            <w:hideMark/>
          </w:tcPr>
          <w:p w14:paraId="1D7555AC" w14:textId="77777777" w:rsidR="002847C4" w:rsidRPr="00102605" w:rsidRDefault="002847C4" w:rsidP="00E26781">
            <w:pPr>
              <w:spacing w:after="0" w:line="240" w:lineRule="auto"/>
              <w:rPr>
                <w:rFonts w:ascii="Century Gothic" w:hAnsi="Century Gothic" w:cstheme="majorHAnsi"/>
                <w:sz w:val="16"/>
                <w:szCs w:val="16"/>
                <w:lang w:eastAsia="es-ES"/>
              </w:rPr>
            </w:pPr>
            <w:r w:rsidRPr="00102605">
              <w:rPr>
                <w:rFonts w:asciiTheme="minorHAnsi" w:hAnsiTheme="minorHAnsi" w:cstheme="minorHAnsi"/>
                <w:sz w:val="18"/>
                <w:szCs w:val="18"/>
                <w:lang w:eastAsia="es-ES"/>
              </w:rPr>
              <w:t>250</w:t>
            </w:r>
          </w:p>
        </w:tc>
        <w:tc>
          <w:tcPr>
            <w:tcW w:w="1275" w:type="dxa"/>
            <w:shd w:val="clear" w:color="auto" w:fill="D9D9D9" w:themeFill="background1" w:themeFillShade="D9"/>
            <w:noWrap/>
            <w:vAlign w:val="center"/>
            <w:hideMark/>
          </w:tcPr>
          <w:p w14:paraId="39646A8C" w14:textId="77777777" w:rsidR="002847C4" w:rsidRPr="00102605" w:rsidRDefault="002847C4" w:rsidP="00E26781">
            <w:pPr>
              <w:spacing w:after="0" w:line="240" w:lineRule="auto"/>
              <w:rPr>
                <w:rFonts w:ascii="Century Gothic" w:hAnsi="Century Gothic" w:cstheme="majorHAnsi"/>
                <w:sz w:val="16"/>
                <w:szCs w:val="16"/>
                <w:lang w:eastAsia="es-ES"/>
              </w:rPr>
            </w:pPr>
            <w:r w:rsidRPr="00102605">
              <w:rPr>
                <w:rFonts w:asciiTheme="minorHAnsi" w:hAnsiTheme="minorHAnsi" w:cstheme="minorHAnsi"/>
                <w:sz w:val="18"/>
                <w:szCs w:val="18"/>
                <w:lang w:eastAsia="es-ES"/>
              </w:rPr>
              <w:t>1,800</w:t>
            </w:r>
          </w:p>
        </w:tc>
      </w:tr>
      <w:tr w:rsidR="002847C4" w:rsidRPr="00102605" w14:paraId="53C8F1AD" w14:textId="77777777" w:rsidTr="00E26781">
        <w:trPr>
          <w:trHeight w:val="275"/>
          <w:jc w:val="center"/>
        </w:trPr>
        <w:tc>
          <w:tcPr>
            <w:tcW w:w="1137" w:type="dxa"/>
            <w:vMerge/>
            <w:shd w:val="clear" w:color="auto" w:fill="D9D9D9" w:themeFill="background1" w:themeFillShade="D9"/>
            <w:noWrap/>
            <w:vAlign w:val="center"/>
            <w:hideMark/>
          </w:tcPr>
          <w:p w14:paraId="41879F48" w14:textId="77777777" w:rsidR="002847C4" w:rsidRPr="00102605" w:rsidRDefault="002847C4" w:rsidP="00E26781">
            <w:pPr>
              <w:spacing w:after="0" w:line="240" w:lineRule="auto"/>
              <w:rPr>
                <w:rFonts w:ascii="Century Gothic" w:hAnsi="Century Gothic" w:cstheme="majorHAnsi"/>
                <w:b/>
                <w:bCs/>
                <w:sz w:val="16"/>
                <w:szCs w:val="16"/>
                <w:lang w:eastAsia="es-ES"/>
              </w:rPr>
            </w:pPr>
          </w:p>
        </w:tc>
        <w:tc>
          <w:tcPr>
            <w:tcW w:w="1632" w:type="dxa"/>
            <w:shd w:val="clear" w:color="auto" w:fill="D9D9D9" w:themeFill="background1" w:themeFillShade="D9"/>
            <w:noWrap/>
            <w:vAlign w:val="center"/>
            <w:hideMark/>
          </w:tcPr>
          <w:p w14:paraId="0AF65C95" w14:textId="77777777" w:rsidR="002847C4" w:rsidRPr="00102605" w:rsidRDefault="002847C4" w:rsidP="00E26781">
            <w:pPr>
              <w:spacing w:after="0" w:line="240" w:lineRule="auto"/>
              <w:rPr>
                <w:rFonts w:ascii="Century Gothic" w:hAnsi="Century Gothic" w:cstheme="majorHAnsi"/>
                <w:b/>
                <w:bCs/>
                <w:sz w:val="16"/>
                <w:szCs w:val="16"/>
                <w:lang w:eastAsia="es-ES"/>
              </w:rPr>
            </w:pPr>
            <w:r w:rsidRPr="00152676">
              <w:rPr>
                <w:rFonts w:ascii="Century Gothic" w:hAnsi="Century Gothic" w:cstheme="majorHAnsi"/>
                <w:b/>
                <w:bCs/>
                <w:sz w:val="16"/>
                <w:szCs w:val="16"/>
                <w:lang w:val="es-ES" w:eastAsia="es-ES"/>
              </w:rPr>
              <w:t>Reducción de emisiones</w:t>
            </w:r>
            <w:r w:rsidRPr="00102605">
              <w:rPr>
                <w:rFonts w:ascii="Century Gothic" w:hAnsi="Century Gothic" w:cstheme="majorHAnsi"/>
                <w:b/>
                <w:bCs/>
                <w:sz w:val="16"/>
                <w:szCs w:val="16"/>
                <w:lang w:eastAsia="es-ES"/>
              </w:rPr>
              <w:t xml:space="preserve"> (WTW)</w:t>
            </w:r>
          </w:p>
        </w:tc>
        <w:tc>
          <w:tcPr>
            <w:tcW w:w="1054" w:type="dxa"/>
            <w:shd w:val="clear" w:color="auto" w:fill="D9D9D9" w:themeFill="background1" w:themeFillShade="D9"/>
            <w:noWrap/>
            <w:vAlign w:val="center"/>
            <w:hideMark/>
          </w:tcPr>
          <w:p w14:paraId="284A8849" w14:textId="77777777" w:rsidR="002847C4" w:rsidRPr="00102605" w:rsidRDefault="002847C4" w:rsidP="00E26781">
            <w:pPr>
              <w:spacing w:after="0" w:line="240" w:lineRule="auto"/>
              <w:rPr>
                <w:rFonts w:ascii="Century Gothic" w:hAnsi="Century Gothic" w:cstheme="majorHAnsi"/>
                <w:b/>
                <w:bCs/>
                <w:sz w:val="16"/>
                <w:szCs w:val="16"/>
                <w:lang w:eastAsia="es-ES"/>
              </w:rPr>
            </w:pPr>
            <w:r w:rsidRPr="00102605">
              <w:rPr>
                <w:rFonts w:ascii="Century Gothic" w:hAnsi="Century Gothic" w:cstheme="majorHAnsi"/>
                <w:b/>
                <w:bCs/>
                <w:sz w:val="16"/>
                <w:szCs w:val="16"/>
                <w:lang w:eastAsia="es-ES"/>
              </w:rPr>
              <w:t>tCO</w:t>
            </w:r>
            <w:r w:rsidRPr="00102605">
              <w:rPr>
                <w:rFonts w:ascii="Century Gothic" w:hAnsi="Century Gothic" w:cstheme="majorHAnsi"/>
                <w:b/>
                <w:bCs/>
                <w:sz w:val="16"/>
                <w:szCs w:val="16"/>
                <w:vertAlign w:val="subscript"/>
                <w:lang w:eastAsia="es-ES"/>
              </w:rPr>
              <w:t>2</w:t>
            </w:r>
          </w:p>
        </w:tc>
        <w:tc>
          <w:tcPr>
            <w:tcW w:w="1417" w:type="dxa"/>
            <w:shd w:val="clear" w:color="auto" w:fill="D9D9D9" w:themeFill="background1" w:themeFillShade="D9"/>
            <w:noWrap/>
            <w:vAlign w:val="center"/>
            <w:hideMark/>
          </w:tcPr>
          <w:p w14:paraId="4E5B2F49" w14:textId="77777777" w:rsidR="002847C4" w:rsidRPr="00102605" w:rsidRDefault="002847C4" w:rsidP="00E26781">
            <w:pPr>
              <w:spacing w:after="0" w:line="240" w:lineRule="auto"/>
              <w:rPr>
                <w:rFonts w:ascii="Century Gothic" w:hAnsi="Century Gothic" w:cstheme="majorHAnsi"/>
                <w:b/>
                <w:bCs/>
                <w:sz w:val="16"/>
                <w:szCs w:val="16"/>
                <w:lang w:eastAsia="es-ES"/>
              </w:rPr>
            </w:pPr>
            <w:r w:rsidRPr="00102605">
              <w:rPr>
                <w:rFonts w:asciiTheme="minorHAnsi" w:hAnsiTheme="minorHAnsi" w:cstheme="minorHAnsi"/>
                <w:b/>
                <w:bCs/>
                <w:sz w:val="18"/>
                <w:szCs w:val="18"/>
                <w:lang w:eastAsia="es-ES"/>
              </w:rPr>
              <w:t>718,000</w:t>
            </w:r>
          </w:p>
        </w:tc>
        <w:tc>
          <w:tcPr>
            <w:tcW w:w="1276" w:type="dxa"/>
            <w:shd w:val="clear" w:color="auto" w:fill="D9D9D9" w:themeFill="background1" w:themeFillShade="D9"/>
            <w:vAlign w:val="center"/>
          </w:tcPr>
          <w:p w14:paraId="1B31EA66" w14:textId="77777777" w:rsidR="002847C4" w:rsidRPr="00102605" w:rsidRDefault="002847C4" w:rsidP="00E26781">
            <w:pPr>
              <w:spacing w:after="0" w:line="240" w:lineRule="auto"/>
              <w:rPr>
                <w:rFonts w:ascii="Century Gothic" w:hAnsi="Century Gothic" w:cstheme="majorHAnsi"/>
                <w:b/>
                <w:bCs/>
                <w:sz w:val="16"/>
                <w:szCs w:val="16"/>
                <w:lang w:eastAsia="es-ES"/>
              </w:rPr>
            </w:pPr>
            <w:r w:rsidRPr="00102605">
              <w:rPr>
                <w:rFonts w:asciiTheme="minorHAnsi" w:hAnsiTheme="minorHAnsi" w:cstheme="minorHAnsi"/>
                <w:b/>
                <w:bCs/>
                <w:sz w:val="18"/>
                <w:szCs w:val="18"/>
                <w:lang w:eastAsia="es-ES"/>
              </w:rPr>
              <w:t>46,000</w:t>
            </w:r>
          </w:p>
        </w:tc>
        <w:tc>
          <w:tcPr>
            <w:tcW w:w="1276" w:type="dxa"/>
            <w:shd w:val="clear" w:color="auto" w:fill="D9D9D9" w:themeFill="background1" w:themeFillShade="D9"/>
            <w:noWrap/>
            <w:vAlign w:val="center"/>
            <w:hideMark/>
          </w:tcPr>
          <w:p w14:paraId="64FA0D97" w14:textId="77777777" w:rsidR="002847C4" w:rsidRPr="00102605" w:rsidRDefault="002847C4" w:rsidP="00E26781">
            <w:pPr>
              <w:spacing w:after="0" w:line="240" w:lineRule="auto"/>
              <w:rPr>
                <w:rFonts w:ascii="Century Gothic" w:hAnsi="Century Gothic" w:cstheme="majorHAnsi"/>
                <w:b/>
                <w:bCs/>
                <w:sz w:val="16"/>
                <w:szCs w:val="16"/>
                <w:lang w:eastAsia="es-ES"/>
              </w:rPr>
            </w:pPr>
            <w:r w:rsidRPr="00102605">
              <w:rPr>
                <w:rFonts w:asciiTheme="minorHAnsi" w:hAnsiTheme="minorHAnsi" w:cstheme="minorHAnsi"/>
                <w:b/>
                <w:bCs/>
                <w:sz w:val="18"/>
                <w:szCs w:val="18"/>
                <w:lang w:eastAsia="es-ES"/>
              </w:rPr>
              <w:t>14,000</w:t>
            </w:r>
          </w:p>
        </w:tc>
        <w:tc>
          <w:tcPr>
            <w:tcW w:w="1275" w:type="dxa"/>
            <w:shd w:val="clear" w:color="auto" w:fill="D9D9D9" w:themeFill="background1" w:themeFillShade="D9"/>
            <w:noWrap/>
            <w:vAlign w:val="center"/>
            <w:hideMark/>
          </w:tcPr>
          <w:p w14:paraId="67E83F15" w14:textId="77777777" w:rsidR="002847C4" w:rsidRPr="00102605" w:rsidRDefault="002847C4" w:rsidP="00E26781">
            <w:pPr>
              <w:spacing w:after="0" w:line="240" w:lineRule="auto"/>
              <w:rPr>
                <w:rFonts w:ascii="Century Gothic" w:hAnsi="Century Gothic" w:cstheme="majorHAnsi"/>
                <w:b/>
                <w:bCs/>
                <w:sz w:val="16"/>
                <w:szCs w:val="16"/>
                <w:lang w:eastAsia="es-ES"/>
              </w:rPr>
            </w:pPr>
            <w:r w:rsidRPr="00102605">
              <w:rPr>
                <w:rFonts w:asciiTheme="minorHAnsi" w:hAnsiTheme="minorHAnsi" w:cstheme="minorHAnsi"/>
                <w:b/>
                <w:bCs/>
                <w:sz w:val="18"/>
                <w:szCs w:val="18"/>
                <w:lang w:eastAsia="es-ES"/>
              </w:rPr>
              <w:t>778,000</w:t>
            </w:r>
          </w:p>
        </w:tc>
      </w:tr>
    </w:tbl>
    <w:p w14:paraId="5EEC6D03" w14:textId="77777777" w:rsidR="002847C4" w:rsidRPr="00B86068" w:rsidRDefault="002847C4" w:rsidP="002847C4">
      <w:pPr>
        <w:spacing w:after="0" w:line="240" w:lineRule="auto"/>
        <w:jc w:val="center"/>
        <w:rPr>
          <w:i/>
          <w:iCs/>
          <w:sz w:val="18"/>
          <w:szCs w:val="18"/>
          <w:lang w:val="es-PA"/>
        </w:rPr>
      </w:pPr>
      <w:r w:rsidRPr="00B86068">
        <w:rPr>
          <w:i/>
          <w:iCs/>
          <w:sz w:val="18"/>
          <w:szCs w:val="18"/>
          <w:lang w:val="es-PA"/>
        </w:rPr>
        <w:t xml:space="preserve">Fuente: </w:t>
      </w:r>
      <w:proofErr w:type="spellStart"/>
      <w:r w:rsidRPr="00B86068">
        <w:rPr>
          <w:i/>
          <w:iCs/>
          <w:sz w:val="18"/>
          <w:szCs w:val="18"/>
          <w:lang w:val="es-PA"/>
        </w:rPr>
        <w:t>Hinico</w:t>
      </w:r>
      <w:proofErr w:type="spellEnd"/>
      <w:r w:rsidRPr="00B86068">
        <w:rPr>
          <w:i/>
          <w:iCs/>
          <w:sz w:val="18"/>
          <w:szCs w:val="18"/>
          <w:lang w:val="es-PA"/>
        </w:rPr>
        <w:t xml:space="preserve"> / </w:t>
      </w:r>
      <w:proofErr w:type="spellStart"/>
      <w:r w:rsidRPr="00B86068">
        <w:rPr>
          <w:i/>
          <w:iCs/>
          <w:sz w:val="18"/>
          <w:szCs w:val="18"/>
          <w:lang w:val="es-PA"/>
        </w:rPr>
        <w:t>the</w:t>
      </w:r>
      <w:proofErr w:type="spellEnd"/>
      <w:r w:rsidRPr="00B86068">
        <w:rPr>
          <w:i/>
          <w:iCs/>
          <w:sz w:val="18"/>
          <w:szCs w:val="18"/>
          <w:lang w:val="es-PA"/>
        </w:rPr>
        <w:t xml:space="preserve"> </w:t>
      </w:r>
      <w:proofErr w:type="spellStart"/>
      <w:r w:rsidRPr="00B86068">
        <w:rPr>
          <w:i/>
          <w:iCs/>
          <w:sz w:val="18"/>
          <w:szCs w:val="18"/>
          <w:lang w:val="es-PA"/>
        </w:rPr>
        <w:t>greenwerk</w:t>
      </w:r>
      <w:proofErr w:type="spellEnd"/>
      <w:r w:rsidRPr="00B86068">
        <w:rPr>
          <w:i/>
          <w:iCs/>
          <w:sz w:val="18"/>
          <w:szCs w:val="18"/>
          <w:lang w:val="es-PA"/>
        </w:rPr>
        <w:t>, Estudio de Factibilidad, Reporte T5 Impactos Estimados de</w:t>
      </w:r>
      <w:r>
        <w:rPr>
          <w:i/>
          <w:iCs/>
          <w:sz w:val="18"/>
          <w:szCs w:val="18"/>
          <w:lang w:val="es-PA"/>
        </w:rPr>
        <w:t xml:space="preserve">l </w:t>
      </w:r>
      <w:r w:rsidRPr="00B86068">
        <w:rPr>
          <w:i/>
          <w:iCs/>
          <w:sz w:val="18"/>
          <w:szCs w:val="18"/>
          <w:lang w:val="es-PA"/>
        </w:rPr>
        <w:t xml:space="preserve">Sub-Programa 2, 2021 </w:t>
      </w:r>
    </w:p>
    <w:p w14:paraId="2F1EECE6" w14:textId="77777777" w:rsidR="002847C4" w:rsidRPr="00B86068" w:rsidRDefault="002847C4" w:rsidP="002847C4">
      <w:pPr>
        <w:spacing w:after="0" w:line="240" w:lineRule="auto"/>
        <w:rPr>
          <w:lang w:val="es-PA"/>
        </w:rPr>
      </w:pPr>
    </w:p>
    <w:p w14:paraId="5073011B" w14:textId="77777777" w:rsidR="002847C4" w:rsidRPr="002F1F4F" w:rsidRDefault="002847C4" w:rsidP="002847C4">
      <w:pPr>
        <w:spacing w:after="0" w:line="240" w:lineRule="auto"/>
        <w:rPr>
          <w:b/>
          <w:bCs/>
          <w:u w:val="single"/>
          <w:lang w:val="es-PA"/>
        </w:rPr>
      </w:pPr>
      <w:r w:rsidRPr="002F1F4F">
        <w:rPr>
          <w:b/>
          <w:bCs/>
          <w:u w:val="single"/>
          <w:lang w:val="es-PA"/>
        </w:rPr>
        <w:t>Potencial de mitigación directo del cambio de mod</w:t>
      </w:r>
      <w:r>
        <w:rPr>
          <w:b/>
          <w:bCs/>
          <w:u w:val="single"/>
          <w:lang w:val="es-PA"/>
        </w:rPr>
        <w:t>o</w:t>
      </w:r>
      <w:r w:rsidRPr="002F1F4F">
        <w:rPr>
          <w:b/>
          <w:bCs/>
          <w:u w:val="single"/>
          <w:lang w:val="es-PA"/>
        </w:rPr>
        <w:t xml:space="preserve"> </w:t>
      </w:r>
    </w:p>
    <w:p w14:paraId="66FE4292" w14:textId="77777777" w:rsidR="002847C4" w:rsidRPr="0010746E" w:rsidRDefault="002847C4" w:rsidP="002847C4">
      <w:pPr>
        <w:spacing w:after="0" w:line="240" w:lineRule="auto"/>
        <w:rPr>
          <w:lang w:val="es-PA"/>
        </w:rPr>
      </w:pPr>
      <w:r w:rsidRPr="00D050EB">
        <w:rPr>
          <w:lang w:val="es-PA"/>
        </w:rPr>
        <w:t>El cambio de modo se activa a través de inversiones del programa y asistencia técnica de modos con altos niveles de</w:t>
      </w:r>
      <w:r>
        <w:rPr>
          <w:lang w:val="es-PA"/>
        </w:rPr>
        <w:t xml:space="preserve"> emisiones de carbono por pasajero </w:t>
      </w:r>
      <w:r w:rsidRPr="00D050EB">
        <w:rPr>
          <w:lang w:val="es-PA"/>
        </w:rPr>
        <w:t xml:space="preserve">-km </w:t>
      </w:r>
      <w:r>
        <w:rPr>
          <w:lang w:val="es-PA"/>
        </w:rPr>
        <w:t>a modos de transporte bajos en carbono</w:t>
      </w:r>
      <w:r w:rsidRPr="00D050EB">
        <w:rPr>
          <w:lang w:val="es-PA"/>
        </w:rPr>
        <w:t xml:space="preserve">. </w:t>
      </w:r>
      <w:r w:rsidRPr="0010746E">
        <w:rPr>
          <w:lang w:val="es-PA"/>
        </w:rPr>
        <w:t>El impacto en GEI proyectado del Sub-Programa 2 en Uruguay, Paraguay, y Panamá debido al cambio de modo se es</w:t>
      </w:r>
      <w:r>
        <w:rPr>
          <w:lang w:val="es-PA"/>
        </w:rPr>
        <w:t>tima en</w:t>
      </w:r>
      <w:r w:rsidRPr="0010746E">
        <w:rPr>
          <w:lang w:val="es-PA"/>
        </w:rPr>
        <w:t xml:space="preserve"> 2.5 MtCO</w:t>
      </w:r>
      <w:r w:rsidRPr="0010746E">
        <w:rPr>
          <w:vertAlign w:val="subscript"/>
          <w:lang w:val="es-PA"/>
        </w:rPr>
        <w:t>2</w:t>
      </w:r>
      <w:r w:rsidRPr="0010746E">
        <w:rPr>
          <w:lang w:val="es-PA"/>
        </w:rPr>
        <w:t xml:space="preserve">e </w:t>
      </w:r>
      <w:r>
        <w:rPr>
          <w:lang w:val="es-PA"/>
        </w:rPr>
        <w:t xml:space="preserve">durante el periodo de vida de los VE financiados por el programa, basado en el portafolio inicial de </w:t>
      </w:r>
      <w:r w:rsidRPr="0010746E">
        <w:rPr>
          <w:lang w:val="es-PA"/>
        </w:rPr>
        <w:t>subp</w:t>
      </w:r>
      <w:r>
        <w:rPr>
          <w:lang w:val="es-PA"/>
        </w:rPr>
        <w:t>royectos</w:t>
      </w:r>
      <w:r w:rsidRPr="0010746E">
        <w:rPr>
          <w:lang w:val="es-PA"/>
        </w:rPr>
        <w:t>.</w:t>
      </w:r>
    </w:p>
    <w:p w14:paraId="434CCC1B" w14:textId="77777777" w:rsidR="002847C4" w:rsidRPr="0010746E" w:rsidRDefault="002847C4" w:rsidP="002847C4">
      <w:pPr>
        <w:spacing w:after="0" w:line="240" w:lineRule="auto"/>
        <w:rPr>
          <w:lang w:val="es-PA"/>
        </w:rPr>
      </w:pPr>
    </w:p>
    <w:tbl>
      <w:tblPr>
        <w:tblW w:w="9259" w:type="dxa"/>
        <w:tblInd w:w="70" w:type="dxa"/>
        <w:tblCellMar>
          <w:left w:w="70" w:type="dxa"/>
          <w:right w:w="70" w:type="dxa"/>
        </w:tblCellMar>
        <w:tblLook w:val="04A0" w:firstRow="1" w:lastRow="0" w:firstColumn="1" w:lastColumn="0" w:noHBand="0" w:noVBand="1"/>
      </w:tblPr>
      <w:tblGrid>
        <w:gridCol w:w="3688"/>
        <w:gridCol w:w="1414"/>
        <w:gridCol w:w="1363"/>
        <w:gridCol w:w="1668"/>
        <w:gridCol w:w="1126"/>
      </w:tblGrid>
      <w:tr w:rsidR="00674C43" w:rsidRPr="00102605" w14:paraId="1A222DA7" w14:textId="77777777" w:rsidTr="00674C43">
        <w:trPr>
          <w:trHeight w:val="163"/>
          <w:tblHeader/>
        </w:trPr>
        <w:tc>
          <w:tcPr>
            <w:tcW w:w="3688" w:type="dxa"/>
            <w:vMerge w:val="restart"/>
            <w:tcBorders>
              <w:top w:val="single" w:sz="4" w:space="0" w:color="auto"/>
              <w:left w:val="single" w:sz="4" w:space="0" w:color="auto"/>
              <w:right w:val="nil"/>
            </w:tcBorders>
            <w:shd w:val="clear" w:color="000000" w:fill="E7E6E6"/>
            <w:vAlign w:val="center"/>
            <w:hideMark/>
          </w:tcPr>
          <w:p w14:paraId="743F0551" w14:textId="20D7E8DF" w:rsidR="00674C43" w:rsidRPr="006629A9" w:rsidRDefault="00674C43" w:rsidP="00674C43">
            <w:pPr>
              <w:jc w:val="left"/>
              <w:rPr>
                <w:rFonts w:eastAsia="Times New Roman"/>
                <w:b/>
                <w:bCs/>
                <w:color w:val="000000"/>
                <w:sz w:val="18"/>
                <w:szCs w:val="18"/>
                <w:lang w:val="es-ES" w:eastAsia="de-DE"/>
              </w:rPr>
            </w:pPr>
            <w:r w:rsidRPr="006629A9">
              <w:rPr>
                <w:rFonts w:eastAsia="Times New Roman"/>
                <w:b/>
                <w:bCs/>
                <w:color w:val="000000"/>
                <w:sz w:val="18"/>
                <w:szCs w:val="18"/>
                <w:lang w:val="es-ES" w:eastAsia="de-DE"/>
              </w:rPr>
              <w:t>Parámetro</w:t>
            </w:r>
          </w:p>
        </w:tc>
        <w:tc>
          <w:tcPr>
            <w:tcW w:w="4445" w:type="dxa"/>
            <w:gridSpan w:val="3"/>
            <w:tcBorders>
              <w:top w:val="single" w:sz="4" w:space="0" w:color="auto"/>
              <w:left w:val="single" w:sz="4" w:space="0" w:color="auto"/>
              <w:bottom w:val="single" w:sz="4" w:space="0" w:color="auto"/>
              <w:right w:val="single" w:sz="4" w:space="0" w:color="auto"/>
            </w:tcBorders>
            <w:shd w:val="clear" w:color="000000" w:fill="E7E6E6"/>
            <w:vAlign w:val="center"/>
            <w:hideMark/>
          </w:tcPr>
          <w:p w14:paraId="30BBE8A4" w14:textId="77777777" w:rsidR="00674C43" w:rsidRPr="006629A9" w:rsidRDefault="00674C43" w:rsidP="00E26781">
            <w:pPr>
              <w:jc w:val="center"/>
              <w:rPr>
                <w:rFonts w:eastAsia="Times New Roman"/>
                <w:b/>
                <w:bCs/>
                <w:color w:val="000000"/>
                <w:sz w:val="18"/>
                <w:szCs w:val="18"/>
                <w:lang w:val="es-ES" w:eastAsia="de-DE"/>
              </w:rPr>
            </w:pPr>
            <w:r w:rsidRPr="006629A9">
              <w:rPr>
                <w:rFonts w:eastAsia="Times New Roman"/>
                <w:b/>
                <w:bCs/>
                <w:color w:val="000000"/>
                <w:sz w:val="18"/>
                <w:szCs w:val="18"/>
                <w:lang w:val="es-ES" w:eastAsia="de-DE"/>
              </w:rPr>
              <w:t>Valor</w:t>
            </w:r>
          </w:p>
        </w:tc>
        <w:tc>
          <w:tcPr>
            <w:tcW w:w="1126" w:type="dxa"/>
            <w:vMerge w:val="restart"/>
            <w:tcBorders>
              <w:top w:val="single" w:sz="4" w:space="0" w:color="auto"/>
              <w:left w:val="nil"/>
              <w:right w:val="single" w:sz="4" w:space="0" w:color="auto"/>
            </w:tcBorders>
            <w:shd w:val="clear" w:color="000000" w:fill="E7E6E6"/>
            <w:noWrap/>
            <w:vAlign w:val="center"/>
            <w:hideMark/>
          </w:tcPr>
          <w:p w14:paraId="6CC91533" w14:textId="77777777" w:rsidR="00674C43" w:rsidRPr="006629A9" w:rsidRDefault="00674C43" w:rsidP="00674C43">
            <w:pPr>
              <w:jc w:val="center"/>
              <w:rPr>
                <w:rFonts w:eastAsia="Times New Roman"/>
                <w:b/>
                <w:bCs/>
                <w:color w:val="000000"/>
                <w:sz w:val="18"/>
                <w:szCs w:val="18"/>
                <w:lang w:val="es-ES" w:eastAsia="de-DE"/>
              </w:rPr>
            </w:pPr>
            <w:r w:rsidRPr="006629A9">
              <w:rPr>
                <w:rFonts w:eastAsia="Times New Roman"/>
                <w:b/>
                <w:bCs/>
                <w:color w:val="000000"/>
                <w:sz w:val="18"/>
                <w:szCs w:val="18"/>
                <w:lang w:val="es-ES" w:eastAsia="de-DE"/>
              </w:rPr>
              <w:t>Unidad</w:t>
            </w:r>
          </w:p>
          <w:p w14:paraId="33D8AAEE" w14:textId="23D9FC1F" w:rsidR="00674C43" w:rsidRPr="006629A9" w:rsidRDefault="00674C43" w:rsidP="00674C43">
            <w:pPr>
              <w:jc w:val="center"/>
              <w:rPr>
                <w:rFonts w:eastAsia="Times New Roman"/>
                <w:b/>
                <w:bCs/>
                <w:color w:val="000000"/>
                <w:sz w:val="18"/>
                <w:szCs w:val="18"/>
                <w:lang w:val="es-ES" w:eastAsia="de-DE"/>
              </w:rPr>
            </w:pPr>
          </w:p>
        </w:tc>
      </w:tr>
      <w:tr w:rsidR="00674C43" w:rsidRPr="00102605" w14:paraId="46A642B1" w14:textId="77777777" w:rsidTr="00D74926">
        <w:trPr>
          <w:trHeight w:val="163"/>
          <w:tblHeader/>
        </w:trPr>
        <w:tc>
          <w:tcPr>
            <w:tcW w:w="3688" w:type="dxa"/>
            <w:vMerge/>
            <w:tcBorders>
              <w:left w:val="single" w:sz="4" w:space="0" w:color="auto"/>
              <w:bottom w:val="single" w:sz="4" w:space="0" w:color="auto"/>
              <w:right w:val="nil"/>
            </w:tcBorders>
            <w:shd w:val="clear" w:color="000000" w:fill="E7E6E6"/>
            <w:vAlign w:val="center"/>
            <w:hideMark/>
          </w:tcPr>
          <w:p w14:paraId="2C3E1432" w14:textId="46410E10" w:rsidR="00674C43" w:rsidRPr="006629A9" w:rsidRDefault="00674C43" w:rsidP="00E26781">
            <w:pPr>
              <w:jc w:val="left"/>
              <w:rPr>
                <w:rFonts w:eastAsia="Times New Roman"/>
                <w:b/>
                <w:bCs/>
                <w:color w:val="000000"/>
                <w:sz w:val="18"/>
                <w:szCs w:val="18"/>
                <w:lang w:val="es-ES" w:eastAsia="de-DE"/>
              </w:rPr>
            </w:pPr>
          </w:p>
        </w:tc>
        <w:tc>
          <w:tcPr>
            <w:tcW w:w="1414" w:type="dxa"/>
            <w:tcBorders>
              <w:top w:val="nil"/>
              <w:left w:val="single" w:sz="4" w:space="0" w:color="auto"/>
              <w:bottom w:val="single" w:sz="4" w:space="0" w:color="auto"/>
              <w:right w:val="single" w:sz="4" w:space="0" w:color="auto"/>
            </w:tcBorders>
            <w:shd w:val="clear" w:color="auto" w:fill="auto"/>
            <w:noWrap/>
            <w:vAlign w:val="bottom"/>
            <w:hideMark/>
          </w:tcPr>
          <w:p w14:paraId="6499824D" w14:textId="77777777" w:rsidR="00674C43" w:rsidRPr="006629A9" w:rsidRDefault="00674C43" w:rsidP="00E26781">
            <w:pPr>
              <w:jc w:val="center"/>
              <w:rPr>
                <w:rFonts w:eastAsia="Times New Roman"/>
                <w:b/>
                <w:bCs/>
                <w:color w:val="000000"/>
                <w:sz w:val="18"/>
                <w:szCs w:val="18"/>
                <w:lang w:val="es-ES" w:eastAsia="de-DE"/>
              </w:rPr>
            </w:pPr>
            <w:r w:rsidRPr="006629A9">
              <w:rPr>
                <w:rFonts w:eastAsia="Times New Roman"/>
                <w:b/>
                <w:bCs/>
                <w:color w:val="000000"/>
                <w:sz w:val="18"/>
                <w:szCs w:val="18"/>
                <w:lang w:val="es-ES" w:eastAsia="de-DE"/>
              </w:rPr>
              <w:t>PA</w:t>
            </w:r>
          </w:p>
        </w:tc>
        <w:tc>
          <w:tcPr>
            <w:tcW w:w="1363" w:type="dxa"/>
            <w:tcBorders>
              <w:top w:val="nil"/>
              <w:left w:val="nil"/>
              <w:bottom w:val="single" w:sz="4" w:space="0" w:color="auto"/>
              <w:right w:val="single" w:sz="4" w:space="0" w:color="auto"/>
            </w:tcBorders>
            <w:shd w:val="clear" w:color="auto" w:fill="auto"/>
            <w:noWrap/>
            <w:vAlign w:val="bottom"/>
            <w:hideMark/>
          </w:tcPr>
          <w:p w14:paraId="7028B064" w14:textId="77777777" w:rsidR="00674C43" w:rsidRPr="006629A9" w:rsidRDefault="00674C43" w:rsidP="00E26781">
            <w:pPr>
              <w:jc w:val="center"/>
              <w:rPr>
                <w:rFonts w:eastAsia="Times New Roman"/>
                <w:b/>
                <w:bCs/>
                <w:color w:val="000000"/>
                <w:sz w:val="18"/>
                <w:szCs w:val="18"/>
                <w:lang w:val="es-ES" w:eastAsia="de-DE"/>
              </w:rPr>
            </w:pPr>
            <w:r w:rsidRPr="006629A9">
              <w:rPr>
                <w:rFonts w:eastAsia="Times New Roman"/>
                <w:b/>
                <w:bCs/>
                <w:color w:val="000000"/>
                <w:sz w:val="18"/>
                <w:szCs w:val="18"/>
                <w:lang w:val="es-ES" w:eastAsia="de-DE"/>
              </w:rPr>
              <w:t>PY</w:t>
            </w:r>
          </w:p>
        </w:tc>
        <w:tc>
          <w:tcPr>
            <w:tcW w:w="1668" w:type="dxa"/>
            <w:tcBorders>
              <w:top w:val="nil"/>
              <w:left w:val="nil"/>
              <w:bottom w:val="single" w:sz="4" w:space="0" w:color="auto"/>
              <w:right w:val="single" w:sz="4" w:space="0" w:color="auto"/>
            </w:tcBorders>
            <w:shd w:val="clear" w:color="auto" w:fill="auto"/>
            <w:noWrap/>
            <w:vAlign w:val="bottom"/>
            <w:hideMark/>
          </w:tcPr>
          <w:p w14:paraId="6403E629" w14:textId="77777777" w:rsidR="00674C43" w:rsidRPr="006629A9" w:rsidRDefault="00674C43" w:rsidP="00E26781">
            <w:pPr>
              <w:jc w:val="center"/>
              <w:rPr>
                <w:rFonts w:eastAsia="Times New Roman"/>
                <w:b/>
                <w:bCs/>
                <w:color w:val="000000"/>
                <w:sz w:val="18"/>
                <w:szCs w:val="18"/>
                <w:lang w:val="es-ES" w:eastAsia="de-DE"/>
              </w:rPr>
            </w:pPr>
            <w:r w:rsidRPr="006629A9">
              <w:rPr>
                <w:rFonts w:eastAsia="Times New Roman"/>
                <w:b/>
                <w:bCs/>
                <w:color w:val="000000"/>
                <w:sz w:val="18"/>
                <w:szCs w:val="18"/>
                <w:lang w:val="es-ES" w:eastAsia="de-DE"/>
              </w:rPr>
              <w:t>UY</w:t>
            </w:r>
          </w:p>
        </w:tc>
        <w:tc>
          <w:tcPr>
            <w:tcW w:w="1126" w:type="dxa"/>
            <w:vMerge/>
            <w:tcBorders>
              <w:left w:val="nil"/>
              <w:bottom w:val="single" w:sz="4" w:space="0" w:color="auto"/>
              <w:right w:val="single" w:sz="4" w:space="0" w:color="auto"/>
            </w:tcBorders>
            <w:shd w:val="clear" w:color="000000" w:fill="E7E6E6"/>
            <w:noWrap/>
            <w:vAlign w:val="bottom"/>
            <w:hideMark/>
          </w:tcPr>
          <w:p w14:paraId="04A19A39" w14:textId="32186435" w:rsidR="00674C43" w:rsidRPr="006629A9" w:rsidRDefault="00674C43" w:rsidP="00E26781">
            <w:pPr>
              <w:jc w:val="left"/>
              <w:rPr>
                <w:rFonts w:eastAsia="Times New Roman"/>
                <w:b/>
                <w:bCs/>
                <w:color w:val="000000"/>
                <w:sz w:val="18"/>
                <w:szCs w:val="18"/>
                <w:lang w:val="es-ES" w:eastAsia="de-DE"/>
              </w:rPr>
            </w:pPr>
          </w:p>
        </w:tc>
      </w:tr>
      <w:tr w:rsidR="002847C4" w:rsidRPr="00102605" w14:paraId="15F45A37" w14:textId="77777777" w:rsidTr="00674C43">
        <w:trPr>
          <w:trHeight w:val="251"/>
        </w:trPr>
        <w:tc>
          <w:tcPr>
            <w:tcW w:w="3688" w:type="dxa"/>
            <w:tcBorders>
              <w:top w:val="nil"/>
              <w:left w:val="single" w:sz="4" w:space="0" w:color="auto"/>
              <w:bottom w:val="single" w:sz="4" w:space="0" w:color="auto"/>
              <w:right w:val="single" w:sz="4" w:space="0" w:color="auto"/>
            </w:tcBorders>
            <w:shd w:val="clear" w:color="auto" w:fill="auto"/>
            <w:vAlign w:val="bottom"/>
            <w:hideMark/>
          </w:tcPr>
          <w:p w14:paraId="73594CCD" w14:textId="77777777" w:rsidR="002847C4" w:rsidRPr="006629A9" w:rsidRDefault="002847C4" w:rsidP="00674C43">
            <w:pPr>
              <w:spacing w:after="0" w:line="240" w:lineRule="auto"/>
              <w:jc w:val="left"/>
              <w:rPr>
                <w:rFonts w:eastAsia="Times New Roman"/>
                <w:color w:val="000000"/>
                <w:sz w:val="18"/>
                <w:szCs w:val="18"/>
                <w:lang w:val="es-ES" w:eastAsia="de-DE"/>
              </w:rPr>
            </w:pPr>
            <w:r w:rsidRPr="006629A9">
              <w:rPr>
                <w:rFonts w:eastAsia="Times New Roman"/>
                <w:color w:val="000000"/>
                <w:sz w:val="18"/>
                <w:szCs w:val="18"/>
                <w:lang w:val="es-ES" w:eastAsia="de-DE"/>
              </w:rPr>
              <w:t>Viajeros adicionales proyectados debido a múltiples medidas</w:t>
            </w:r>
          </w:p>
        </w:tc>
        <w:tc>
          <w:tcPr>
            <w:tcW w:w="4445" w:type="dxa"/>
            <w:gridSpan w:val="3"/>
            <w:tcBorders>
              <w:top w:val="nil"/>
              <w:left w:val="nil"/>
              <w:bottom w:val="single" w:sz="4" w:space="0" w:color="auto"/>
              <w:right w:val="single" w:sz="4" w:space="0" w:color="000000"/>
            </w:tcBorders>
            <w:shd w:val="clear" w:color="auto" w:fill="auto"/>
            <w:noWrap/>
            <w:vAlign w:val="bottom"/>
            <w:hideMark/>
          </w:tcPr>
          <w:p w14:paraId="43E43FC5" w14:textId="77777777" w:rsidR="002847C4" w:rsidRPr="006629A9" w:rsidRDefault="002847C4" w:rsidP="00674C43">
            <w:pPr>
              <w:spacing w:after="0" w:line="240" w:lineRule="auto"/>
              <w:jc w:val="center"/>
              <w:rPr>
                <w:rFonts w:eastAsia="Times New Roman"/>
                <w:color w:val="000000"/>
                <w:sz w:val="18"/>
                <w:szCs w:val="18"/>
                <w:lang w:val="es-ES" w:eastAsia="de-DE"/>
              </w:rPr>
            </w:pPr>
            <w:r w:rsidRPr="006629A9">
              <w:rPr>
                <w:rFonts w:eastAsia="Times New Roman"/>
                <w:color w:val="000000"/>
                <w:sz w:val="18"/>
                <w:szCs w:val="18"/>
                <w:lang w:val="es-ES" w:eastAsia="de-DE"/>
              </w:rPr>
              <w:t>20%</w:t>
            </w:r>
          </w:p>
        </w:tc>
        <w:tc>
          <w:tcPr>
            <w:tcW w:w="1126" w:type="dxa"/>
            <w:tcBorders>
              <w:top w:val="nil"/>
              <w:left w:val="nil"/>
              <w:bottom w:val="single" w:sz="4" w:space="0" w:color="auto"/>
              <w:right w:val="single" w:sz="4" w:space="0" w:color="auto"/>
            </w:tcBorders>
            <w:shd w:val="clear" w:color="auto" w:fill="auto"/>
            <w:noWrap/>
            <w:vAlign w:val="bottom"/>
            <w:hideMark/>
          </w:tcPr>
          <w:p w14:paraId="266F469A" w14:textId="77777777" w:rsidR="002847C4" w:rsidRPr="006629A9" w:rsidRDefault="002847C4" w:rsidP="00674C43">
            <w:pPr>
              <w:spacing w:after="0" w:line="240" w:lineRule="auto"/>
              <w:jc w:val="left"/>
              <w:rPr>
                <w:rFonts w:eastAsia="Times New Roman"/>
                <w:color w:val="000000"/>
                <w:sz w:val="18"/>
                <w:szCs w:val="18"/>
                <w:lang w:val="es-ES" w:eastAsia="de-DE"/>
              </w:rPr>
            </w:pPr>
            <w:r w:rsidRPr="006629A9">
              <w:rPr>
                <w:rFonts w:eastAsia="Times New Roman"/>
                <w:color w:val="000000"/>
                <w:sz w:val="18"/>
                <w:szCs w:val="18"/>
                <w:lang w:val="es-ES" w:eastAsia="de-DE"/>
              </w:rPr>
              <w:t> </w:t>
            </w:r>
          </w:p>
        </w:tc>
      </w:tr>
      <w:tr w:rsidR="002847C4" w:rsidRPr="00102605" w14:paraId="082F720D" w14:textId="77777777" w:rsidTr="00E26781">
        <w:trPr>
          <w:trHeight w:val="347"/>
        </w:trPr>
        <w:tc>
          <w:tcPr>
            <w:tcW w:w="3688" w:type="dxa"/>
            <w:tcBorders>
              <w:top w:val="nil"/>
              <w:left w:val="single" w:sz="4" w:space="0" w:color="auto"/>
              <w:bottom w:val="single" w:sz="4" w:space="0" w:color="auto"/>
              <w:right w:val="single" w:sz="4" w:space="0" w:color="auto"/>
            </w:tcBorders>
            <w:shd w:val="clear" w:color="auto" w:fill="auto"/>
            <w:vAlign w:val="center"/>
            <w:hideMark/>
          </w:tcPr>
          <w:p w14:paraId="5A35A268" w14:textId="77777777" w:rsidR="002847C4" w:rsidRPr="006629A9" w:rsidRDefault="002847C4" w:rsidP="00674C43">
            <w:pPr>
              <w:spacing w:after="0" w:line="240" w:lineRule="auto"/>
              <w:jc w:val="left"/>
              <w:rPr>
                <w:rFonts w:eastAsia="Times New Roman"/>
                <w:color w:val="000000"/>
                <w:sz w:val="18"/>
                <w:szCs w:val="18"/>
                <w:lang w:val="es-ES" w:eastAsia="de-DE"/>
              </w:rPr>
            </w:pPr>
            <w:r w:rsidRPr="006629A9">
              <w:rPr>
                <w:rFonts w:eastAsia="Times New Roman"/>
                <w:color w:val="000000"/>
                <w:sz w:val="18"/>
                <w:szCs w:val="18"/>
                <w:lang w:val="es-ES" w:eastAsia="de-DE"/>
              </w:rPr>
              <w:t>Gasto adicional de carros</w:t>
            </w:r>
          </w:p>
        </w:tc>
        <w:tc>
          <w:tcPr>
            <w:tcW w:w="444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6A452FC" w14:textId="77777777" w:rsidR="002847C4" w:rsidRPr="006629A9" w:rsidRDefault="002847C4" w:rsidP="00674C43">
            <w:pPr>
              <w:spacing w:after="0" w:line="240" w:lineRule="auto"/>
              <w:jc w:val="center"/>
              <w:rPr>
                <w:rFonts w:eastAsia="Times New Roman"/>
                <w:color w:val="000000"/>
                <w:sz w:val="18"/>
                <w:szCs w:val="18"/>
                <w:lang w:val="es-ES" w:eastAsia="de-DE"/>
              </w:rPr>
            </w:pPr>
            <w:r w:rsidRPr="006629A9">
              <w:rPr>
                <w:rFonts w:eastAsia="Times New Roman"/>
                <w:color w:val="000000"/>
                <w:sz w:val="18"/>
                <w:szCs w:val="18"/>
                <w:lang w:val="es-ES" w:eastAsia="de-DE"/>
              </w:rPr>
              <w:t>100%</w:t>
            </w:r>
          </w:p>
        </w:tc>
        <w:tc>
          <w:tcPr>
            <w:tcW w:w="1126" w:type="dxa"/>
            <w:tcBorders>
              <w:top w:val="nil"/>
              <w:left w:val="nil"/>
              <w:bottom w:val="single" w:sz="4" w:space="0" w:color="auto"/>
              <w:right w:val="single" w:sz="4" w:space="0" w:color="auto"/>
            </w:tcBorders>
            <w:shd w:val="clear" w:color="auto" w:fill="auto"/>
            <w:noWrap/>
            <w:vAlign w:val="center"/>
            <w:hideMark/>
          </w:tcPr>
          <w:p w14:paraId="79107A44" w14:textId="77777777" w:rsidR="002847C4" w:rsidRPr="006629A9" w:rsidRDefault="002847C4" w:rsidP="00674C43">
            <w:pPr>
              <w:spacing w:after="0" w:line="240" w:lineRule="auto"/>
              <w:jc w:val="left"/>
              <w:rPr>
                <w:rFonts w:eastAsia="Times New Roman"/>
                <w:color w:val="000000"/>
                <w:sz w:val="18"/>
                <w:szCs w:val="18"/>
                <w:lang w:val="es-ES" w:eastAsia="de-DE"/>
              </w:rPr>
            </w:pPr>
            <w:r w:rsidRPr="006629A9">
              <w:rPr>
                <w:rFonts w:eastAsia="Times New Roman"/>
                <w:color w:val="000000"/>
                <w:sz w:val="18"/>
                <w:szCs w:val="18"/>
                <w:lang w:val="es-ES" w:eastAsia="de-DE"/>
              </w:rPr>
              <w:t> </w:t>
            </w:r>
          </w:p>
        </w:tc>
      </w:tr>
      <w:tr w:rsidR="002847C4" w:rsidRPr="00102605" w14:paraId="3104DC7D" w14:textId="77777777" w:rsidTr="00E26781">
        <w:trPr>
          <w:trHeight w:val="173"/>
        </w:trPr>
        <w:tc>
          <w:tcPr>
            <w:tcW w:w="3688" w:type="dxa"/>
            <w:tcBorders>
              <w:top w:val="nil"/>
              <w:left w:val="single" w:sz="4" w:space="0" w:color="auto"/>
              <w:bottom w:val="single" w:sz="4" w:space="0" w:color="auto"/>
              <w:right w:val="single" w:sz="4" w:space="0" w:color="auto"/>
            </w:tcBorders>
            <w:shd w:val="clear" w:color="auto" w:fill="auto"/>
            <w:vAlign w:val="bottom"/>
            <w:hideMark/>
          </w:tcPr>
          <w:p w14:paraId="1F370D34" w14:textId="77777777" w:rsidR="002847C4" w:rsidRPr="006629A9" w:rsidRDefault="002847C4" w:rsidP="00674C43">
            <w:pPr>
              <w:spacing w:after="0" w:line="240" w:lineRule="auto"/>
              <w:jc w:val="left"/>
              <w:rPr>
                <w:rFonts w:eastAsia="Times New Roman"/>
                <w:color w:val="000000"/>
                <w:sz w:val="18"/>
                <w:szCs w:val="18"/>
                <w:lang w:val="es-ES" w:eastAsia="de-DE"/>
              </w:rPr>
            </w:pPr>
            <w:r w:rsidRPr="006629A9">
              <w:rPr>
                <w:rFonts w:eastAsia="Times New Roman"/>
                <w:color w:val="000000"/>
                <w:sz w:val="18"/>
                <w:szCs w:val="18"/>
                <w:lang w:val="es-ES" w:eastAsia="de-DE"/>
              </w:rPr>
              <w:t>Vida asumida</w:t>
            </w:r>
          </w:p>
        </w:tc>
        <w:tc>
          <w:tcPr>
            <w:tcW w:w="4445"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E024B60" w14:textId="77777777" w:rsidR="002847C4" w:rsidRPr="006629A9" w:rsidRDefault="002847C4" w:rsidP="00674C43">
            <w:pPr>
              <w:spacing w:after="0" w:line="240" w:lineRule="auto"/>
              <w:jc w:val="center"/>
              <w:rPr>
                <w:rFonts w:eastAsia="Times New Roman"/>
                <w:color w:val="000000"/>
                <w:sz w:val="18"/>
                <w:szCs w:val="18"/>
                <w:lang w:val="es-ES" w:eastAsia="de-DE"/>
              </w:rPr>
            </w:pPr>
            <w:r w:rsidRPr="006629A9">
              <w:rPr>
                <w:rFonts w:eastAsia="Times New Roman"/>
                <w:color w:val="000000"/>
                <w:sz w:val="18"/>
                <w:szCs w:val="18"/>
                <w:lang w:val="es-ES" w:eastAsia="de-DE"/>
              </w:rPr>
              <w:t>25</w:t>
            </w:r>
          </w:p>
        </w:tc>
        <w:tc>
          <w:tcPr>
            <w:tcW w:w="1126" w:type="dxa"/>
            <w:tcBorders>
              <w:top w:val="nil"/>
              <w:left w:val="nil"/>
              <w:bottom w:val="single" w:sz="4" w:space="0" w:color="auto"/>
              <w:right w:val="single" w:sz="4" w:space="0" w:color="auto"/>
            </w:tcBorders>
            <w:shd w:val="clear" w:color="auto" w:fill="auto"/>
            <w:noWrap/>
            <w:vAlign w:val="bottom"/>
            <w:hideMark/>
          </w:tcPr>
          <w:p w14:paraId="5912604A" w14:textId="77777777" w:rsidR="002847C4" w:rsidRPr="006629A9" w:rsidRDefault="002847C4" w:rsidP="00674C43">
            <w:pPr>
              <w:spacing w:after="0" w:line="240" w:lineRule="auto"/>
              <w:jc w:val="left"/>
              <w:rPr>
                <w:rFonts w:eastAsia="Times New Roman"/>
                <w:color w:val="000000"/>
                <w:sz w:val="18"/>
                <w:szCs w:val="18"/>
                <w:lang w:val="es-ES" w:eastAsia="de-DE"/>
              </w:rPr>
            </w:pPr>
            <w:r w:rsidRPr="006629A9">
              <w:rPr>
                <w:rFonts w:eastAsia="Times New Roman"/>
                <w:color w:val="000000"/>
                <w:sz w:val="18"/>
                <w:szCs w:val="18"/>
                <w:lang w:val="es-ES" w:eastAsia="de-DE"/>
              </w:rPr>
              <w:t>años</w:t>
            </w:r>
          </w:p>
        </w:tc>
      </w:tr>
      <w:tr w:rsidR="002847C4" w:rsidRPr="00102605" w14:paraId="36B892A3" w14:textId="77777777" w:rsidTr="00E26781">
        <w:trPr>
          <w:trHeight w:val="347"/>
        </w:trPr>
        <w:tc>
          <w:tcPr>
            <w:tcW w:w="3688" w:type="dxa"/>
            <w:tcBorders>
              <w:top w:val="nil"/>
              <w:left w:val="single" w:sz="4" w:space="0" w:color="auto"/>
              <w:bottom w:val="single" w:sz="4" w:space="0" w:color="auto"/>
              <w:right w:val="single" w:sz="4" w:space="0" w:color="auto"/>
            </w:tcBorders>
            <w:shd w:val="clear" w:color="auto" w:fill="auto"/>
            <w:vAlign w:val="bottom"/>
            <w:hideMark/>
          </w:tcPr>
          <w:p w14:paraId="228B6694" w14:textId="77777777" w:rsidR="002847C4" w:rsidRPr="006629A9" w:rsidRDefault="002847C4" w:rsidP="00674C43">
            <w:pPr>
              <w:spacing w:after="0" w:line="240" w:lineRule="auto"/>
              <w:jc w:val="left"/>
              <w:rPr>
                <w:rFonts w:eastAsia="Times New Roman"/>
                <w:color w:val="000000"/>
                <w:sz w:val="18"/>
                <w:szCs w:val="18"/>
                <w:lang w:val="es-ES" w:eastAsia="de-DE"/>
              </w:rPr>
            </w:pPr>
            <w:r w:rsidRPr="006629A9">
              <w:rPr>
                <w:rFonts w:eastAsia="Times New Roman"/>
                <w:color w:val="000000"/>
                <w:sz w:val="18"/>
                <w:szCs w:val="18"/>
                <w:lang w:val="es-ES" w:eastAsia="de-DE"/>
              </w:rPr>
              <w:t>Tasa de ocupación promedio PT</w:t>
            </w:r>
          </w:p>
        </w:tc>
        <w:tc>
          <w:tcPr>
            <w:tcW w:w="1414" w:type="dxa"/>
            <w:tcBorders>
              <w:top w:val="nil"/>
              <w:left w:val="nil"/>
              <w:bottom w:val="single" w:sz="4" w:space="0" w:color="auto"/>
              <w:right w:val="single" w:sz="4" w:space="0" w:color="auto"/>
            </w:tcBorders>
            <w:shd w:val="clear" w:color="auto" w:fill="auto"/>
            <w:noWrap/>
            <w:vAlign w:val="bottom"/>
            <w:hideMark/>
          </w:tcPr>
          <w:p w14:paraId="58EAF3F6" w14:textId="77777777" w:rsidR="002847C4" w:rsidRPr="006629A9" w:rsidRDefault="002847C4" w:rsidP="00674C43">
            <w:pPr>
              <w:spacing w:after="0" w:line="240" w:lineRule="auto"/>
              <w:jc w:val="center"/>
              <w:rPr>
                <w:rFonts w:eastAsia="Times New Roman"/>
                <w:color w:val="000000"/>
                <w:sz w:val="18"/>
                <w:szCs w:val="18"/>
                <w:lang w:val="es-ES" w:eastAsia="de-DE"/>
              </w:rPr>
            </w:pPr>
            <w:r w:rsidRPr="006629A9">
              <w:rPr>
                <w:rFonts w:eastAsia="Times New Roman"/>
                <w:color w:val="000000"/>
                <w:sz w:val="18"/>
                <w:szCs w:val="18"/>
                <w:lang w:val="es-ES" w:eastAsia="de-DE"/>
              </w:rPr>
              <w:t>23</w:t>
            </w:r>
          </w:p>
        </w:tc>
        <w:tc>
          <w:tcPr>
            <w:tcW w:w="1363" w:type="dxa"/>
            <w:tcBorders>
              <w:top w:val="nil"/>
              <w:left w:val="nil"/>
              <w:bottom w:val="single" w:sz="4" w:space="0" w:color="auto"/>
              <w:right w:val="single" w:sz="4" w:space="0" w:color="auto"/>
            </w:tcBorders>
            <w:shd w:val="clear" w:color="auto" w:fill="auto"/>
            <w:noWrap/>
            <w:vAlign w:val="bottom"/>
            <w:hideMark/>
          </w:tcPr>
          <w:p w14:paraId="489E070C" w14:textId="77777777" w:rsidR="002847C4" w:rsidRPr="006629A9" w:rsidRDefault="002847C4" w:rsidP="00674C43">
            <w:pPr>
              <w:spacing w:after="0" w:line="240" w:lineRule="auto"/>
              <w:jc w:val="center"/>
              <w:rPr>
                <w:rFonts w:eastAsia="Times New Roman"/>
                <w:color w:val="000000"/>
                <w:sz w:val="18"/>
                <w:szCs w:val="18"/>
                <w:lang w:val="es-ES" w:eastAsia="de-DE"/>
              </w:rPr>
            </w:pPr>
            <w:r w:rsidRPr="006629A9">
              <w:rPr>
                <w:rFonts w:eastAsia="Times New Roman"/>
                <w:color w:val="000000"/>
                <w:sz w:val="18"/>
                <w:szCs w:val="18"/>
                <w:lang w:val="es-ES" w:eastAsia="de-DE"/>
              </w:rPr>
              <w:t>13</w:t>
            </w:r>
          </w:p>
        </w:tc>
        <w:tc>
          <w:tcPr>
            <w:tcW w:w="1668" w:type="dxa"/>
            <w:tcBorders>
              <w:top w:val="nil"/>
              <w:left w:val="nil"/>
              <w:bottom w:val="single" w:sz="4" w:space="0" w:color="auto"/>
              <w:right w:val="single" w:sz="4" w:space="0" w:color="auto"/>
            </w:tcBorders>
            <w:shd w:val="clear" w:color="auto" w:fill="auto"/>
            <w:noWrap/>
            <w:vAlign w:val="bottom"/>
            <w:hideMark/>
          </w:tcPr>
          <w:p w14:paraId="718139AA" w14:textId="77777777" w:rsidR="002847C4" w:rsidRPr="006629A9" w:rsidRDefault="002847C4" w:rsidP="00674C43">
            <w:pPr>
              <w:spacing w:after="0" w:line="240" w:lineRule="auto"/>
              <w:jc w:val="center"/>
              <w:rPr>
                <w:rFonts w:eastAsia="Times New Roman"/>
                <w:color w:val="000000"/>
                <w:sz w:val="18"/>
                <w:szCs w:val="18"/>
                <w:lang w:val="es-ES" w:eastAsia="de-DE"/>
              </w:rPr>
            </w:pPr>
            <w:r w:rsidRPr="006629A9">
              <w:rPr>
                <w:rFonts w:eastAsia="Times New Roman"/>
                <w:color w:val="000000"/>
                <w:sz w:val="18"/>
                <w:szCs w:val="18"/>
                <w:lang w:val="es-ES" w:eastAsia="de-DE"/>
              </w:rPr>
              <w:t>16</w:t>
            </w:r>
          </w:p>
        </w:tc>
        <w:tc>
          <w:tcPr>
            <w:tcW w:w="1126" w:type="dxa"/>
            <w:tcBorders>
              <w:top w:val="nil"/>
              <w:left w:val="nil"/>
              <w:bottom w:val="single" w:sz="4" w:space="0" w:color="auto"/>
              <w:right w:val="single" w:sz="4" w:space="0" w:color="auto"/>
            </w:tcBorders>
            <w:shd w:val="clear" w:color="auto" w:fill="auto"/>
            <w:noWrap/>
            <w:vAlign w:val="bottom"/>
            <w:hideMark/>
          </w:tcPr>
          <w:p w14:paraId="058E1497" w14:textId="77777777" w:rsidR="002847C4" w:rsidRPr="006629A9" w:rsidRDefault="002847C4" w:rsidP="00674C43">
            <w:pPr>
              <w:spacing w:after="0" w:line="240" w:lineRule="auto"/>
              <w:jc w:val="left"/>
              <w:rPr>
                <w:rFonts w:eastAsia="Times New Roman"/>
                <w:color w:val="000000"/>
                <w:sz w:val="18"/>
                <w:szCs w:val="18"/>
                <w:lang w:val="es-ES" w:eastAsia="de-DE"/>
              </w:rPr>
            </w:pPr>
            <w:r w:rsidRPr="006629A9">
              <w:rPr>
                <w:rFonts w:eastAsia="Times New Roman"/>
                <w:color w:val="000000"/>
                <w:sz w:val="18"/>
                <w:szCs w:val="18"/>
                <w:lang w:val="es-ES" w:eastAsia="de-DE"/>
              </w:rPr>
              <w:t>pasajeros</w:t>
            </w:r>
          </w:p>
        </w:tc>
      </w:tr>
      <w:tr w:rsidR="002847C4" w:rsidRPr="00102605" w14:paraId="559EECCE" w14:textId="77777777" w:rsidTr="00E26781">
        <w:trPr>
          <w:trHeight w:val="173"/>
        </w:trPr>
        <w:tc>
          <w:tcPr>
            <w:tcW w:w="3688" w:type="dxa"/>
            <w:tcBorders>
              <w:top w:val="nil"/>
              <w:left w:val="single" w:sz="4" w:space="0" w:color="auto"/>
              <w:bottom w:val="single" w:sz="4" w:space="0" w:color="auto"/>
              <w:right w:val="single" w:sz="4" w:space="0" w:color="auto"/>
            </w:tcBorders>
            <w:shd w:val="clear" w:color="auto" w:fill="auto"/>
            <w:vAlign w:val="bottom"/>
            <w:hideMark/>
          </w:tcPr>
          <w:p w14:paraId="61DE5061" w14:textId="77777777" w:rsidR="002847C4" w:rsidRPr="006629A9" w:rsidRDefault="002847C4" w:rsidP="00674C43">
            <w:pPr>
              <w:spacing w:after="0" w:line="240" w:lineRule="auto"/>
              <w:jc w:val="left"/>
              <w:rPr>
                <w:rFonts w:eastAsia="Times New Roman"/>
                <w:color w:val="000000"/>
                <w:sz w:val="18"/>
                <w:szCs w:val="18"/>
                <w:lang w:val="es-ES" w:eastAsia="de-DE"/>
              </w:rPr>
            </w:pPr>
            <w:r w:rsidRPr="006629A9">
              <w:rPr>
                <w:rFonts w:eastAsia="Times New Roman"/>
                <w:color w:val="000000"/>
                <w:sz w:val="18"/>
                <w:szCs w:val="18"/>
                <w:lang w:val="es-ES" w:eastAsia="de-DE"/>
              </w:rPr>
              <w:t>Tasa de ocupación promedio carros</w:t>
            </w:r>
          </w:p>
        </w:tc>
        <w:tc>
          <w:tcPr>
            <w:tcW w:w="1414" w:type="dxa"/>
            <w:tcBorders>
              <w:top w:val="nil"/>
              <w:left w:val="nil"/>
              <w:bottom w:val="single" w:sz="4" w:space="0" w:color="auto"/>
              <w:right w:val="single" w:sz="4" w:space="0" w:color="auto"/>
            </w:tcBorders>
            <w:shd w:val="clear" w:color="auto" w:fill="auto"/>
            <w:noWrap/>
            <w:vAlign w:val="bottom"/>
            <w:hideMark/>
          </w:tcPr>
          <w:p w14:paraId="28BE78EC" w14:textId="77777777" w:rsidR="002847C4" w:rsidRPr="006629A9" w:rsidRDefault="002847C4" w:rsidP="00674C43">
            <w:pPr>
              <w:spacing w:after="0" w:line="240" w:lineRule="auto"/>
              <w:jc w:val="center"/>
              <w:rPr>
                <w:rFonts w:eastAsia="Times New Roman"/>
                <w:color w:val="000000"/>
                <w:sz w:val="18"/>
                <w:szCs w:val="18"/>
                <w:lang w:val="es-ES" w:eastAsia="de-DE"/>
              </w:rPr>
            </w:pPr>
            <w:r w:rsidRPr="006629A9">
              <w:rPr>
                <w:rFonts w:eastAsia="Times New Roman"/>
                <w:color w:val="000000"/>
                <w:sz w:val="18"/>
                <w:szCs w:val="18"/>
                <w:lang w:val="es-ES" w:eastAsia="de-DE"/>
              </w:rPr>
              <w:t>1.3</w:t>
            </w:r>
          </w:p>
        </w:tc>
        <w:tc>
          <w:tcPr>
            <w:tcW w:w="1363" w:type="dxa"/>
            <w:tcBorders>
              <w:top w:val="nil"/>
              <w:left w:val="nil"/>
              <w:bottom w:val="single" w:sz="4" w:space="0" w:color="auto"/>
              <w:right w:val="single" w:sz="4" w:space="0" w:color="auto"/>
            </w:tcBorders>
            <w:shd w:val="clear" w:color="auto" w:fill="auto"/>
            <w:noWrap/>
            <w:vAlign w:val="bottom"/>
            <w:hideMark/>
          </w:tcPr>
          <w:p w14:paraId="2E31CDDA" w14:textId="77777777" w:rsidR="002847C4" w:rsidRPr="006629A9" w:rsidRDefault="002847C4" w:rsidP="00674C43">
            <w:pPr>
              <w:spacing w:after="0" w:line="240" w:lineRule="auto"/>
              <w:jc w:val="center"/>
              <w:rPr>
                <w:rFonts w:eastAsia="Times New Roman"/>
                <w:color w:val="000000"/>
                <w:sz w:val="18"/>
                <w:szCs w:val="18"/>
                <w:lang w:val="es-ES" w:eastAsia="de-DE"/>
              </w:rPr>
            </w:pPr>
            <w:r w:rsidRPr="006629A9">
              <w:rPr>
                <w:rFonts w:eastAsia="Times New Roman"/>
                <w:color w:val="000000"/>
                <w:sz w:val="18"/>
                <w:szCs w:val="18"/>
                <w:lang w:val="es-ES" w:eastAsia="de-DE"/>
              </w:rPr>
              <w:t>1.4</w:t>
            </w:r>
          </w:p>
        </w:tc>
        <w:tc>
          <w:tcPr>
            <w:tcW w:w="1668" w:type="dxa"/>
            <w:tcBorders>
              <w:top w:val="nil"/>
              <w:left w:val="nil"/>
              <w:bottom w:val="single" w:sz="4" w:space="0" w:color="auto"/>
              <w:right w:val="single" w:sz="4" w:space="0" w:color="auto"/>
            </w:tcBorders>
            <w:shd w:val="clear" w:color="auto" w:fill="auto"/>
            <w:noWrap/>
            <w:vAlign w:val="bottom"/>
            <w:hideMark/>
          </w:tcPr>
          <w:p w14:paraId="47B2EF0C" w14:textId="77777777" w:rsidR="002847C4" w:rsidRPr="006629A9" w:rsidRDefault="002847C4" w:rsidP="00674C43">
            <w:pPr>
              <w:spacing w:after="0" w:line="240" w:lineRule="auto"/>
              <w:jc w:val="center"/>
              <w:rPr>
                <w:rFonts w:eastAsia="Times New Roman"/>
                <w:color w:val="000000"/>
                <w:sz w:val="18"/>
                <w:szCs w:val="18"/>
                <w:lang w:val="es-ES" w:eastAsia="de-DE"/>
              </w:rPr>
            </w:pPr>
            <w:r w:rsidRPr="006629A9">
              <w:rPr>
                <w:rFonts w:eastAsia="Times New Roman"/>
                <w:color w:val="000000"/>
                <w:sz w:val="18"/>
                <w:szCs w:val="18"/>
                <w:lang w:val="es-ES" w:eastAsia="de-DE"/>
              </w:rPr>
              <w:t>1.4</w:t>
            </w:r>
          </w:p>
        </w:tc>
        <w:tc>
          <w:tcPr>
            <w:tcW w:w="1126" w:type="dxa"/>
            <w:tcBorders>
              <w:top w:val="nil"/>
              <w:left w:val="nil"/>
              <w:bottom w:val="single" w:sz="4" w:space="0" w:color="auto"/>
              <w:right w:val="single" w:sz="4" w:space="0" w:color="auto"/>
            </w:tcBorders>
            <w:shd w:val="clear" w:color="auto" w:fill="auto"/>
            <w:noWrap/>
            <w:vAlign w:val="bottom"/>
            <w:hideMark/>
          </w:tcPr>
          <w:p w14:paraId="36898ACF" w14:textId="77777777" w:rsidR="002847C4" w:rsidRPr="006629A9" w:rsidRDefault="002847C4" w:rsidP="00674C43">
            <w:pPr>
              <w:spacing w:after="0" w:line="240" w:lineRule="auto"/>
              <w:jc w:val="left"/>
              <w:rPr>
                <w:rFonts w:eastAsia="Times New Roman"/>
                <w:color w:val="000000"/>
                <w:sz w:val="18"/>
                <w:szCs w:val="18"/>
                <w:lang w:val="es-ES" w:eastAsia="de-DE"/>
              </w:rPr>
            </w:pPr>
            <w:r w:rsidRPr="006629A9">
              <w:rPr>
                <w:rFonts w:eastAsia="Times New Roman"/>
                <w:color w:val="000000"/>
                <w:sz w:val="18"/>
                <w:szCs w:val="18"/>
                <w:lang w:val="es-ES" w:eastAsia="de-DE"/>
              </w:rPr>
              <w:t>pasajeros</w:t>
            </w:r>
          </w:p>
        </w:tc>
      </w:tr>
      <w:tr w:rsidR="002847C4" w:rsidRPr="00102605" w14:paraId="6B819884" w14:textId="77777777" w:rsidTr="00E26781">
        <w:trPr>
          <w:trHeight w:val="173"/>
        </w:trPr>
        <w:tc>
          <w:tcPr>
            <w:tcW w:w="3688" w:type="dxa"/>
            <w:tcBorders>
              <w:top w:val="nil"/>
              <w:left w:val="single" w:sz="4" w:space="0" w:color="auto"/>
              <w:bottom w:val="single" w:sz="4" w:space="0" w:color="auto"/>
              <w:right w:val="single" w:sz="4" w:space="0" w:color="auto"/>
            </w:tcBorders>
            <w:shd w:val="clear" w:color="auto" w:fill="auto"/>
            <w:vAlign w:val="bottom"/>
            <w:hideMark/>
          </w:tcPr>
          <w:p w14:paraId="4CEF9139" w14:textId="77777777" w:rsidR="002847C4" w:rsidRPr="006629A9" w:rsidRDefault="002847C4" w:rsidP="00674C43">
            <w:pPr>
              <w:spacing w:after="0" w:line="240" w:lineRule="auto"/>
              <w:jc w:val="left"/>
              <w:rPr>
                <w:rFonts w:eastAsia="Times New Roman"/>
                <w:color w:val="000000"/>
                <w:sz w:val="18"/>
                <w:szCs w:val="18"/>
                <w:lang w:val="es-ES" w:eastAsia="de-DE"/>
              </w:rPr>
            </w:pPr>
            <w:r w:rsidRPr="006629A9">
              <w:rPr>
                <w:rFonts w:eastAsia="Times New Roman"/>
                <w:color w:val="000000"/>
                <w:sz w:val="18"/>
                <w:szCs w:val="18"/>
                <w:lang w:val="es-ES" w:eastAsia="de-DE"/>
              </w:rPr>
              <w:t>EF por km buses de diésel WTW</w:t>
            </w:r>
          </w:p>
        </w:tc>
        <w:tc>
          <w:tcPr>
            <w:tcW w:w="1414" w:type="dxa"/>
            <w:tcBorders>
              <w:top w:val="nil"/>
              <w:left w:val="nil"/>
              <w:bottom w:val="single" w:sz="4" w:space="0" w:color="auto"/>
              <w:right w:val="single" w:sz="4" w:space="0" w:color="auto"/>
            </w:tcBorders>
            <w:shd w:val="clear" w:color="auto" w:fill="auto"/>
            <w:noWrap/>
            <w:vAlign w:val="bottom"/>
            <w:hideMark/>
          </w:tcPr>
          <w:p w14:paraId="1DA31140" w14:textId="77777777" w:rsidR="002847C4" w:rsidRPr="006629A9" w:rsidRDefault="002847C4" w:rsidP="00674C43">
            <w:pPr>
              <w:spacing w:after="0" w:line="240" w:lineRule="auto"/>
              <w:jc w:val="center"/>
              <w:rPr>
                <w:rFonts w:eastAsia="Times New Roman"/>
                <w:color w:val="000000"/>
                <w:sz w:val="18"/>
                <w:szCs w:val="18"/>
                <w:lang w:val="es-ES" w:eastAsia="de-DE"/>
              </w:rPr>
            </w:pPr>
            <w:r w:rsidRPr="006629A9">
              <w:rPr>
                <w:rFonts w:eastAsia="Times New Roman"/>
                <w:color w:val="000000"/>
                <w:sz w:val="18"/>
                <w:szCs w:val="18"/>
                <w:lang w:val="es-ES" w:eastAsia="de-DE"/>
              </w:rPr>
              <w:t>1,212</w:t>
            </w:r>
          </w:p>
        </w:tc>
        <w:tc>
          <w:tcPr>
            <w:tcW w:w="1363" w:type="dxa"/>
            <w:tcBorders>
              <w:top w:val="nil"/>
              <w:left w:val="nil"/>
              <w:bottom w:val="single" w:sz="4" w:space="0" w:color="auto"/>
              <w:right w:val="single" w:sz="4" w:space="0" w:color="auto"/>
            </w:tcBorders>
            <w:shd w:val="clear" w:color="auto" w:fill="auto"/>
            <w:noWrap/>
            <w:vAlign w:val="bottom"/>
            <w:hideMark/>
          </w:tcPr>
          <w:p w14:paraId="13D97A0D" w14:textId="77777777" w:rsidR="002847C4" w:rsidRPr="006629A9" w:rsidRDefault="002847C4" w:rsidP="00674C43">
            <w:pPr>
              <w:spacing w:after="0" w:line="240" w:lineRule="auto"/>
              <w:jc w:val="center"/>
              <w:rPr>
                <w:rFonts w:eastAsia="Times New Roman"/>
                <w:color w:val="000000"/>
                <w:sz w:val="18"/>
                <w:szCs w:val="18"/>
                <w:lang w:val="es-ES" w:eastAsia="de-DE"/>
              </w:rPr>
            </w:pPr>
            <w:r w:rsidRPr="006629A9">
              <w:rPr>
                <w:rFonts w:eastAsia="Times New Roman"/>
                <w:color w:val="000000"/>
                <w:sz w:val="18"/>
                <w:szCs w:val="18"/>
                <w:lang w:val="es-ES" w:eastAsia="de-DE"/>
              </w:rPr>
              <w:t>1,062</w:t>
            </w:r>
          </w:p>
        </w:tc>
        <w:tc>
          <w:tcPr>
            <w:tcW w:w="1668" w:type="dxa"/>
            <w:tcBorders>
              <w:top w:val="nil"/>
              <w:left w:val="nil"/>
              <w:bottom w:val="single" w:sz="4" w:space="0" w:color="auto"/>
              <w:right w:val="single" w:sz="4" w:space="0" w:color="auto"/>
            </w:tcBorders>
            <w:shd w:val="clear" w:color="auto" w:fill="auto"/>
            <w:noWrap/>
            <w:vAlign w:val="bottom"/>
            <w:hideMark/>
          </w:tcPr>
          <w:p w14:paraId="192C083C" w14:textId="77777777" w:rsidR="002847C4" w:rsidRPr="006629A9" w:rsidRDefault="002847C4" w:rsidP="00674C43">
            <w:pPr>
              <w:spacing w:after="0" w:line="240" w:lineRule="auto"/>
              <w:jc w:val="center"/>
              <w:rPr>
                <w:rFonts w:eastAsia="Times New Roman"/>
                <w:color w:val="000000"/>
                <w:sz w:val="18"/>
                <w:szCs w:val="18"/>
                <w:lang w:val="es-ES" w:eastAsia="de-DE"/>
              </w:rPr>
            </w:pPr>
            <w:r w:rsidRPr="006629A9">
              <w:rPr>
                <w:rFonts w:eastAsia="Times New Roman"/>
                <w:color w:val="000000"/>
                <w:sz w:val="18"/>
                <w:szCs w:val="18"/>
                <w:lang w:val="es-ES" w:eastAsia="de-DE"/>
              </w:rPr>
              <w:t>1,359</w:t>
            </w:r>
          </w:p>
        </w:tc>
        <w:tc>
          <w:tcPr>
            <w:tcW w:w="1126" w:type="dxa"/>
            <w:tcBorders>
              <w:top w:val="nil"/>
              <w:left w:val="nil"/>
              <w:bottom w:val="single" w:sz="4" w:space="0" w:color="auto"/>
              <w:right w:val="single" w:sz="4" w:space="0" w:color="auto"/>
            </w:tcBorders>
            <w:shd w:val="clear" w:color="auto" w:fill="auto"/>
            <w:noWrap/>
            <w:vAlign w:val="bottom"/>
            <w:hideMark/>
          </w:tcPr>
          <w:p w14:paraId="4944B286" w14:textId="77777777" w:rsidR="002847C4" w:rsidRPr="006629A9" w:rsidRDefault="002847C4" w:rsidP="00674C43">
            <w:pPr>
              <w:spacing w:after="0" w:line="240" w:lineRule="auto"/>
              <w:jc w:val="left"/>
              <w:rPr>
                <w:rFonts w:eastAsia="Times New Roman"/>
                <w:color w:val="000000"/>
                <w:sz w:val="18"/>
                <w:szCs w:val="18"/>
                <w:lang w:val="es-ES" w:eastAsia="de-DE"/>
              </w:rPr>
            </w:pPr>
            <w:r w:rsidRPr="006629A9">
              <w:rPr>
                <w:rFonts w:eastAsia="Times New Roman"/>
                <w:color w:val="000000"/>
                <w:sz w:val="18"/>
                <w:szCs w:val="18"/>
                <w:lang w:val="es-ES" w:eastAsia="de-DE"/>
              </w:rPr>
              <w:t>gCO2/km</w:t>
            </w:r>
          </w:p>
        </w:tc>
      </w:tr>
      <w:tr w:rsidR="002847C4" w:rsidRPr="00102605" w14:paraId="3DC1ABF9" w14:textId="77777777" w:rsidTr="00E26781">
        <w:trPr>
          <w:trHeight w:val="173"/>
        </w:trPr>
        <w:tc>
          <w:tcPr>
            <w:tcW w:w="3688" w:type="dxa"/>
            <w:tcBorders>
              <w:top w:val="nil"/>
              <w:left w:val="single" w:sz="4" w:space="0" w:color="auto"/>
              <w:bottom w:val="single" w:sz="4" w:space="0" w:color="auto"/>
              <w:right w:val="single" w:sz="4" w:space="0" w:color="auto"/>
            </w:tcBorders>
            <w:shd w:val="clear" w:color="auto" w:fill="auto"/>
            <w:vAlign w:val="bottom"/>
            <w:hideMark/>
          </w:tcPr>
          <w:p w14:paraId="65C4F7FC" w14:textId="77777777" w:rsidR="002847C4" w:rsidRPr="006629A9" w:rsidRDefault="002847C4" w:rsidP="00674C43">
            <w:pPr>
              <w:spacing w:after="0" w:line="240" w:lineRule="auto"/>
              <w:jc w:val="left"/>
              <w:rPr>
                <w:rFonts w:eastAsia="Times New Roman"/>
                <w:color w:val="000000"/>
                <w:sz w:val="18"/>
                <w:szCs w:val="18"/>
                <w:lang w:val="es-ES" w:eastAsia="de-DE"/>
              </w:rPr>
            </w:pPr>
            <w:r w:rsidRPr="006629A9">
              <w:rPr>
                <w:rFonts w:eastAsia="Times New Roman"/>
                <w:color w:val="000000"/>
                <w:sz w:val="18"/>
                <w:szCs w:val="18"/>
                <w:lang w:val="es-ES" w:eastAsia="de-DE"/>
              </w:rPr>
              <w:t>EF por km buses eléctricos WTW</w:t>
            </w:r>
          </w:p>
        </w:tc>
        <w:tc>
          <w:tcPr>
            <w:tcW w:w="1414" w:type="dxa"/>
            <w:tcBorders>
              <w:top w:val="nil"/>
              <w:left w:val="nil"/>
              <w:bottom w:val="single" w:sz="4" w:space="0" w:color="auto"/>
              <w:right w:val="single" w:sz="4" w:space="0" w:color="auto"/>
            </w:tcBorders>
            <w:shd w:val="clear" w:color="auto" w:fill="auto"/>
            <w:noWrap/>
            <w:vAlign w:val="bottom"/>
            <w:hideMark/>
          </w:tcPr>
          <w:p w14:paraId="506A7E73" w14:textId="77777777" w:rsidR="002847C4" w:rsidRPr="006629A9" w:rsidRDefault="002847C4" w:rsidP="00674C43">
            <w:pPr>
              <w:spacing w:after="0" w:line="240" w:lineRule="auto"/>
              <w:jc w:val="center"/>
              <w:rPr>
                <w:rFonts w:eastAsia="Times New Roman"/>
                <w:color w:val="000000"/>
                <w:sz w:val="18"/>
                <w:szCs w:val="18"/>
                <w:lang w:val="es-ES" w:eastAsia="de-DE"/>
              </w:rPr>
            </w:pPr>
            <w:r w:rsidRPr="006629A9">
              <w:rPr>
                <w:rFonts w:eastAsia="Times New Roman"/>
                <w:color w:val="000000"/>
                <w:sz w:val="18"/>
                <w:szCs w:val="18"/>
                <w:lang w:val="es-ES" w:eastAsia="de-DE"/>
              </w:rPr>
              <w:t>204</w:t>
            </w:r>
          </w:p>
        </w:tc>
        <w:tc>
          <w:tcPr>
            <w:tcW w:w="1363" w:type="dxa"/>
            <w:tcBorders>
              <w:top w:val="nil"/>
              <w:left w:val="nil"/>
              <w:bottom w:val="single" w:sz="4" w:space="0" w:color="auto"/>
              <w:right w:val="single" w:sz="4" w:space="0" w:color="auto"/>
            </w:tcBorders>
            <w:shd w:val="clear" w:color="auto" w:fill="auto"/>
            <w:noWrap/>
            <w:vAlign w:val="bottom"/>
            <w:hideMark/>
          </w:tcPr>
          <w:p w14:paraId="2081DDF1" w14:textId="77777777" w:rsidR="002847C4" w:rsidRPr="006629A9" w:rsidRDefault="002847C4" w:rsidP="00674C43">
            <w:pPr>
              <w:spacing w:after="0" w:line="240" w:lineRule="auto"/>
              <w:jc w:val="center"/>
              <w:rPr>
                <w:rFonts w:eastAsia="Times New Roman"/>
                <w:color w:val="000000"/>
                <w:sz w:val="18"/>
                <w:szCs w:val="18"/>
                <w:lang w:val="es-ES" w:eastAsia="de-DE"/>
              </w:rPr>
            </w:pPr>
            <w:r w:rsidRPr="006629A9">
              <w:rPr>
                <w:rFonts w:eastAsia="Times New Roman"/>
                <w:color w:val="000000"/>
                <w:sz w:val="18"/>
                <w:szCs w:val="18"/>
                <w:lang w:val="es-ES" w:eastAsia="de-DE"/>
              </w:rPr>
              <w:t>115</w:t>
            </w:r>
          </w:p>
        </w:tc>
        <w:tc>
          <w:tcPr>
            <w:tcW w:w="1668" w:type="dxa"/>
            <w:tcBorders>
              <w:top w:val="nil"/>
              <w:left w:val="nil"/>
              <w:bottom w:val="single" w:sz="4" w:space="0" w:color="auto"/>
              <w:right w:val="single" w:sz="4" w:space="0" w:color="auto"/>
            </w:tcBorders>
            <w:shd w:val="clear" w:color="auto" w:fill="auto"/>
            <w:noWrap/>
            <w:vAlign w:val="bottom"/>
            <w:hideMark/>
          </w:tcPr>
          <w:p w14:paraId="312C2A10" w14:textId="77777777" w:rsidR="002847C4" w:rsidRPr="006629A9" w:rsidRDefault="002847C4" w:rsidP="00674C43">
            <w:pPr>
              <w:spacing w:after="0" w:line="240" w:lineRule="auto"/>
              <w:jc w:val="center"/>
              <w:rPr>
                <w:rFonts w:eastAsia="Times New Roman"/>
                <w:color w:val="000000"/>
                <w:sz w:val="18"/>
                <w:szCs w:val="18"/>
                <w:lang w:val="es-ES" w:eastAsia="de-DE"/>
              </w:rPr>
            </w:pPr>
            <w:r w:rsidRPr="006629A9">
              <w:rPr>
                <w:rFonts w:eastAsia="Times New Roman"/>
                <w:color w:val="000000"/>
                <w:sz w:val="18"/>
                <w:szCs w:val="18"/>
                <w:lang w:val="es-ES" w:eastAsia="de-DE"/>
              </w:rPr>
              <w:t>220</w:t>
            </w:r>
          </w:p>
        </w:tc>
        <w:tc>
          <w:tcPr>
            <w:tcW w:w="1126" w:type="dxa"/>
            <w:tcBorders>
              <w:top w:val="nil"/>
              <w:left w:val="nil"/>
              <w:bottom w:val="single" w:sz="4" w:space="0" w:color="auto"/>
              <w:right w:val="single" w:sz="4" w:space="0" w:color="auto"/>
            </w:tcBorders>
            <w:shd w:val="clear" w:color="auto" w:fill="auto"/>
            <w:noWrap/>
            <w:vAlign w:val="bottom"/>
            <w:hideMark/>
          </w:tcPr>
          <w:p w14:paraId="0656748B" w14:textId="77777777" w:rsidR="002847C4" w:rsidRPr="006629A9" w:rsidRDefault="002847C4" w:rsidP="00674C43">
            <w:pPr>
              <w:spacing w:after="0" w:line="240" w:lineRule="auto"/>
              <w:jc w:val="left"/>
              <w:rPr>
                <w:rFonts w:eastAsia="Times New Roman"/>
                <w:color w:val="000000"/>
                <w:sz w:val="18"/>
                <w:szCs w:val="18"/>
                <w:lang w:val="es-ES" w:eastAsia="de-DE"/>
              </w:rPr>
            </w:pPr>
            <w:r w:rsidRPr="006629A9">
              <w:rPr>
                <w:rFonts w:eastAsia="Times New Roman"/>
                <w:color w:val="000000"/>
                <w:sz w:val="18"/>
                <w:szCs w:val="18"/>
                <w:lang w:val="es-ES" w:eastAsia="de-DE"/>
              </w:rPr>
              <w:t>gCO2/km</w:t>
            </w:r>
          </w:p>
        </w:tc>
      </w:tr>
      <w:tr w:rsidR="002847C4" w:rsidRPr="00102605" w14:paraId="53D42390" w14:textId="77777777" w:rsidTr="00E26781">
        <w:trPr>
          <w:trHeight w:val="173"/>
        </w:trPr>
        <w:tc>
          <w:tcPr>
            <w:tcW w:w="3688" w:type="dxa"/>
            <w:tcBorders>
              <w:top w:val="nil"/>
              <w:left w:val="single" w:sz="4" w:space="0" w:color="auto"/>
              <w:bottom w:val="single" w:sz="4" w:space="0" w:color="auto"/>
              <w:right w:val="single" w:sz="4" w:space="0" w:color="auto"/>
            </w:tcBorders>
            <w:shd w:val="clear" w:color="auto" w:fill="auto"/>
            <w:vAlign w:val="bottom"/>
            <w:hideMark/>
          </w:tcPr>
          <w:p w14:paraId="49EF4121" w14:textId="77777777" w:rsidR="002847C4" w:rsidRPr="00E26781" w:rsidRDefault="002847C4" w:rsidP="00674C43">
            <w:pPr>
              <w:spacing w:after="0" w:line="240" w:lineRule="auto"/>
              <w:jc w:val="left"/>
              <w:rPr>
                <w:rFonts w:eastAsia="Times New Roman"/>
                <w:color w:val="000000"/>
                <w:sz w:val="18"/>
                <w:szCs w:val="18"/>
                <w:lang w:val="pt-BR" w:eastAsia="de-DE"/>
              </w:rPr>
            </w:pPr>
            <w:r w:rsidRPr="00E26781">
              <w:rPr>
                <w:rFonts w:eastAsia="Times New Roman"/>
                <w:color w:val="000000"/>
                <w:sz w:val="18"/>
                <w:szCs w:val="18"/>
                <w:lang w:val="pt-BR" w:eastAsia="de-DE"/>
              </w:rPr>
              <w:t>EF por km carros WTW</w:t>
            </w:r>
          </w:p>
        </w:tc>
        <w:tc>
          <w:tcPr>
            <w:tcW w:w="1414" w:type="dxa"/>
            <w:tcBorders>
              <w:top w:val="nil"/>
              <w:left w:val="nil"/>
              <w:bottom w:val="single" w:sz="4" w:space="0" w:color="auto"/>
              <w:right w:val="single" w:sz="4" w:space="0" w:color="auto"/>
            </w:tcBorders>
            <w:shd w:val="clear" w:color="auto" w:fill="auto"/>
            <w:noWrap/>
            <w:vAlign w:val="bottom"/>
            <w:hideMark/>
          </w:tcPr>
          <w:p w14:paraId="7AA26860" w14:textId="77777777" w:rsidR="002847C4" w:rsidRPr="006629A9" w:rsidRDefault="002847C4" w:rsidP="00674C43">
            <w:pPr>
              <w:spacing w:after="0" w:line="240" w:lineRule="auto"/>
              <w:jc w:val="center"/>
              <w:rPr>
                <w:rFonts w:eastAsia="Times New Roman"/>
                <w:color w:val="000000"/>
                <w:sz w:val="18"/>
                <w:szCs w:val="18"/>
                <w:lang w:val="es-ES" w:eastAsia="de-DE"/>
              </w:rPr>
            </w:pPr>
            <w:r w:rsidRPr="006629A9">
              <w:rPr>
                <w:rFonts w:eastAsia="Times New Roman"/>
                <w:color w:val="000000"/>
                <w:sz w:val="18"/>
                <w:szCs w:val="18"/>
                <w:lang w:val="es-ES" w:eastAsia="de-DE"/>
              </w:rPr>
              <w:t>230</w:t>
            </w:r>
          </w:p>
        </w:tc>
        <w:tc>
          <w:tcPr>
            <w:tcW w:w="1363" w:type="dxa"/>
            <w:tcBorders>
              <w:top w:val="nil"/>
              <w:left w:val="nil"/>
              <w:bottom w:val="single" w:sz="4" w:space="0" w:color="auto"/>
              <w:right w:val="single" w:sz="4" w:space="0" w:color="auto"/>
            </w:tcBorders>
            <w:shd w:val="clear" w:color="auto" w:fill="auto"/>
            <w:noWrap/>
            <w:vAlign w:val="bottom"/>
            <w:hideMark/>
          </w:tcPr>
          <w:p w14:paraId="438B1F77" w14:textId="77777777" w:rsidR="002847C4" w:rsidRPr="006629A9" w:rsidRDefault="002847C4" w:rsidP="00674C43">
            <w:pPr>
              <w:spacing w:after="0" w:line="240" w:lineRule="auto"/>
              <w:jc w:val="center"/>
              <w:rPr>
                <w:rFonts w:eastAsia="Times New Roman"/>
                <w:color w:val="000000"/>
                <w:sz w:val="18"/>
                <w:szCs w:val="18"/>
                <w:lang w:val="es-ES" w:eastAsia="de-DE"/>
              </w:rPr>
            </w:pPr>
            <w:r w:rsidRPr="006629A9">
              <w:rPr>
                <w:rFonts w:eastAsia="Times New Roman"/>
                <w:color w:val="000000"/>
                <w:sz w:val="18"/>
                <w:szCs w:val="18"/>
                <w:lang w:val="es-ES" w:eastAsia="de-DE"/>
              </w:rPr>
              <w:t>330</w:t>
            </w:r>
          </w:p>
        </w:tc>
        <w:tc>
          <w:tcPr>
            <w:tcW w:w="1668" w:type="dxa"/>
            <w:tcBorders>
              <w:top w:val="nil"/>
              <w:left w:val="nil"/>
              <w:bottom w:val="single" w:sz="4" w:space="0" w:color="auto"/>
              <w:right w:val="single" w:sz="4" w:space="0" w:color="auto"/>
            </w:tcBorders>
            <w:shd w:val="clear" w:color="auto" w:fill="auto"/>
            <w:noWrap/>
            <w:vAlign w:val="bottom"/>
            <w:hideMark/>
          </w:tcPr>
          <w:p w14:paraId="4B42E3FC" w14:textId="77777777" w:rsidR="002847C4" w:rsidRPr="006629A9" w:rsidRDefault="002847C4" w:rsidP="00674C43">
            <w:pPr>
              <w:spacing w:after="0" w:line="240" w:lineRule="auto"/>
              <w:jc w:val="center"/>
              <w:rPr>
                <w:rFonts w:eastAsia="Times New Roman"/>
                <w:color w:val="000000"/>
                <w:sz w:val="18"/>
                <w:szCs w:val="18"/>
                <w:lang w:val="es-ES" w:eastAsia="de-DE"/>
              </w:rPr>
            </w:pPr>
            <w:r w:rsidRPr="006629A9">
              <w:rPr>
                <w:rFonts w:eastAsia="Times New Roman"/>
                <w:color w:val="000000"/>
                <w:sz w:val="18"/>
                <w:szCs w:val="18"/>
                <w:lang w:val="es-ES" w:eastAsia="de-DE"/>
              </w:rPr>
              <w:t>230</w:t>
            </w:r>
          </w:p>
        </w:tc>
        <w:tc>
          <w:tcPr>
            <w:tcW w:w="1126" w:type="dxa"/>
            <w:tcBorders>
              <w:top w:val="nil"/>
              <w:left w:val="nil"/>
              <w:bottom w:val="single" w:sz="4" w:space="0" w:color="auto"/>
              <w:right w:val="single" w:sz="4" w:space="0" w:color="auto"/>
            </w:tcBorders>
            <w:shd w:val="clear" w:color="auto" w:fill="auto"/>
            <w:noWrap/>
            <w:vAlign w:val="bottom"/>
            <w:hideMark/>
          </w:tcPr>
          <w:p w14:paraId="60310686" w14:textId="77777777" w:rsidR="002847C4" w:rsidRPr="006629A9" w:rsidRDefault="002847C4" w:rsidP="00674C43">
            <w:pPr>
              <w:spacing w:after="0" w:line="240" w:lineRule="auto"/>
              <w:jc w:val="left"/>
              <w:rPr>
                <w:rFonts w:eastAsia="Times New Roman"/>
                <w:color w:val="000000"/>
                <w:sz w:val="18"/>
                <w:szCs w:val="18"/>
                <w:lang w:val="es-ES" w:eastAsia="de-DE"/>
              </w:rPr>
            </w:pPr>
            <w:r w:rsidRPr="006629A9">
              <w:rPr>
                <w:rFonts w:eastAsia="Times New Roman"/>
                <w:color w:val="000000"/>
                <w:sz w:val="18"/>
                <w:szCs w:val="18"/>
                <w:lang w:val="es-ES" w:eastAsia="de-DE"/>
              </w:rPr>
              <w:t>gCO2/km</w:t>
            </w:r>
          </w:p>
        </w:tc>
      </w:tr>
      <w:tr w:rsidR="002847C4" w:rsidRPr="00102605" w14:paraId="316D6FC1" w14:textId="77777777" w:rsidTr="00E26781">
        <w:trPr>
          <w:trHeight w:val="173"/>
        </w:trPr>
        <w:tc>
          <w:tcPr>
            <w:tcW w:w="3688" w:type="dxa"/>
            <w:tcBorders>
              <w:top w:val="nil"/>
              <w:left w:val="single" w:sz="4" w:space="0" w:color="auto"/>
              <w:bottom w:val="single" w:sz="4" w:space="0" w:color="auto"/>
              <w:right w:val="single" w:sz="4" w:space="0" w:color="auto"/>
            </w:tcBorders>
            <w:shd w:val="clear" w:color="auto" w:fill="auto"/>
            <w:vAlign w:val="bottom"/>
            <w:hideMark/>
          </w:tcPr>
          <w:p w14:paraId="0C651FD6" w14:textId="77777777" w:rsidR="002847C4" w:rsidRPr="00E26781" w:rsidRDefault="002847C4" w:rsidP="00674C43">
            <w:pPr>
              <w:spacing w:after="0" w:line="240" w:lineRule="auto"/>
              <w:jc w:val="left"/>
              <w:rPr>
                <w:rFonts w:eastAsia="Times New Roman"/>
                <w:color w:val="000000"/>
                <w:sz w:val="18"/>
                <w:szCs w:val="18"/>
                <w:lang w:val="pt-BR" w:eastAsia="de-DE"/>
              </w:rPr>
            </w:pPr>
            <w:r w:rsidRPr="00E26781">
              <w:rPr>
                <w:rFonts w:eastAsia="Times New Roman"/>
                <w:color w:val="000000"/>
                <w:sz w:val="18"/>
                <w:szCs w:val="18"/>
                <w:lang w:val="pt-BR" w:eastAsia="de-DE"/>
              </w:rPr>
              <w:t xml:space="preserve">EF por </w:t>
            </w:r>
            <w:proofErr w:type="spellStart"/>
            <w:r w:rsidRPr="00E26781">
              <w:rPr>
                <w:rFonts w:eastAsia="Times New Roman"/>
                <w:color w:val="000000"/>
                <w:sz w:val="18"/>
                <w:szCs w:val="18"/>
                <w:lang w:val="pt-BR" w:eastAsia="de-DE"/>
              </w:rPr>
              <w:t>pkm</w:t>
            </w:r>
            <w:proofErr w:type="spellEnd"/>
            <w:r w:rsidRPr="00E26781">
              <w:rPr>
                <w:rFonts w:eastAsia="Times New Roman"/>
                <w:color w:val="000000"/>
                <w:sz w:val="18"/>
                <w:szCs w:val="18"/>
                <w:lang w:val="pt-BR" w:eastAsia="de-DE"/>
              </w:rPr>
              <w:t xml:space="preserve"> transporte público </w:t>
            </w:r>
          </w:p>
        </w:tc>
        <w:tc>
          <w:tcPr>
            <w:tcW w:w="1414" w:type="dxa"/>
            <w:tcBorders>
              <w:top w:val="nil"/>
              <w:left w:val="nil"/>
              <w:bottom w:val="single" w:sz="4" w:space="0" w:color="auto"/>
              <w:right w:val="single" w:sz="4" w:space="0" w:color="auto"/>
            </w:tcBorders>
            <w:shd w:val="clear" w:color="auto" w:fill="auto"/>
            <w:noWrap/>
            <w:vAlign w:val="bottom"/>
            <w:hideMark/>
          </w:tcPr>
          <w:p w14:paraId="1E830406" w14:textId="77777777" w:rsidR="002847C4" w:rsidRPr="006629A9" w:rsidRDefault="002847C4" w:rsidP="00674C43">
            <w:pPr>
              <w:spacing w:after="0" w:line="240" w:lineRule="auto"/>
              <w:jc w:val="center"/>
              <w:rPr>
                <w:rFonts w:eastAsia="Times New Roman"/>
                <w:color w:val="000000"/>
                <w:sz w:val="18"/>
                <w:szCs w:val="18"/>
                <w:lang w:val="es-ES" w:eastAsia="de-DE"/>
              </w:rPr>
            </w:pPr>
            <w:r w:rsidRPr="006629A9">
              <w:rPr>
                <w:rFonts w:eastAsia="Times New Roman"/>
                <w:color w:val="000000"/>
                <w:sz w:val="18"/>
                <w:szCs w:val="18"/>
                <w:lang w:val="es-ES" w:eastAsia="de-DE"/>
              </w:rPr>
              <w:t>41</w:t>
            </w:r>
          </w:p>
        </w:tc>
        <w:tc>
          <w:tcPr>
            <w:tcW w:w="1363" w:type="dxa"/>
            <w:tcBorders>
              <w:top w:val="nil"/>
              <w:left w:val="nil"/>
              <w:bottom w:val="single" w:sz="4" w:space="0" w:color="auto"/>
              <w:right w:val="single" w:sz="4" w:space="0" w:color="auto"/>
            </w:tcBorders>
            <w:shd w:val="clear" w:color="auto" w:fill="auto"/>
            <w:noWrap/>
            <w:vAlign w:val="bottom"/>
            <w:hideMark/>
          </w:tcPr>
          <w:p w14:paraId="233E2543" w14:textId="77777777" w:rsidR="002847C4" w:rsidRPr="006629A9" w:rsidRDefault="002847C4" w:rsidP="00674C43">
            <w:pPr>
              <w:spacing w:after="0" w:line="240" w:lineRule="auto"/>
              <w:jc w:val="center"/>
              <w:rPr>
                <w:rFonts w:eastAsia="Times New Roman"/>
                <w:color w:val="000000"/>
                <w:sz w:val="18"/>
                <w:szCs w:val="18"/>
                <w:lang w:val="es-ES" w:eastAsia="de-DE"/>
              </w:rPr>
            </w:pPr>
            <w:r w:rsidRPr="006629A9">
              <w:rPr>
                <w:rFonts w:eastAsia="Times New Roman"/>
                <w:color w:val="000000"/>
                <w:sz w:val="18"/>
                <w:szCs w:val="18"/>
                <w:lang w:val="es-ES" w:eastAsia="de-DE"/>
              </w:rPr>
              <w:t>36</w:t>
            </w:r>
          </w:p>
        </w:tc>
        <w:tc>
          <w:tcPr>
            <w:tcW w:w="1668" w:type="dxa"/>
            <w:tcBorders>
              <w:top w:val="nil"/>
              <w:left w:val="nil"/>
              <w:bottom w:val="single" w:sz="4" w:space="0" w:color="auto"/>
              <w:right w:val="single" w:sz="4" w:space="0" w:color="auto"/>
            </w:tcBorders>
            <w:shd w:val="clear" w:color="auto" w:fill="auto"/>
            <w:noWrap/>
            <w:vAlign w:val="bottom"/>
            <w:hideMark/>
          </w:tcPr>
          <w:p w14:paraId="22282EF8" w14:textId="77777777" w:rsidR="002847C4" w:rsidRPr="006629A9" w:rsidRDefault="002847C4" w:rsidP="00674C43">
            <w:pPr>
              <w:spacing w:after="0" w:line="240" w:lineRule="auto"/>
              <w:jc w:val="center"/>
              <w:rPr>
                <w:rFonts w:eastAsia="Times New Roman"/>
                <w:color w:val="000000"/>
                <w:sz w:val="18"/>
                <w:szCs w:val="18"/>
                <w:lang w:val="es-ES" w:eastAsia="de-DE"/>
              </w:rPr>
            </w:pPr>
            <w:r w:rsidRPr="006629A9">
              <w:rPr>
                <w:rFonts w:eastAsia="Times New Roman"/>
                <w:color w:val="000000"/>
                <w:sz w:val="18"/>
                <w:szCs w:val="18"/>
                <w:lang w:val="es-ES" w:eastAsia="de-DE"/>
              </w:rPr>
              <w:t>46</w:t>
            </w:r>
          </w:p>
        </w:tc>
        <w:tc>
          <w:tcPr>
            <w:tcW w:w="1126" w:type="dxa"/>
            <w:tcBorders>
              <w:top w:val="nil"/>
              <w:left w:val="nil"/>
              <w:bottom w:val="single" w:sz="4" w:space="0" w:color="auto"/>
              <w:right w:val="single" w:sz="4" w:space="0" w:color="auto"/>
            </w:tcBorders>
            <w:shd w:val="clear" w:color="auto" w:fill="auto"/>
            <w:noWrap/>
            <w:vAlign w:val="bottom"/>
            <w:hideMark/>
          </w:tcPr>
          <w:p w14:paraId="7A9E9956" w14:textId="77777777" w:rsidR="002847C4" w:rsidRPr="006629A9" w:rsidRDefault="002847C4" w:rsidP="00674C43">
            <w:pPr>
              <w:spacing w:after="0" w:line="240" w:lineRule="auto"/>
              <w:jc w:val="left"/>
              <w:rPr>
                <w:rFonts w:eastAsia="Times New Roman"/>
                <w:color w:val="000000"/>
                <w:sz w:val="18"/>
                <w:szCs w:val="18"/>
                <w:lang w:val="es-ES" w:eastAsia="de-DE"/>
              </w:rPr>
            </w:pPr>
            <w:r w:rsidRPr="006629A9">
              <w:rPr>
                <w:rFonts w:eastAsia="Times New Roman"/>
                <w:color w:val="000000"/>
                <w:sz w:val="18"/>
                <w:szCs w:val="18"/>
                <w:lang w:val="es-ES" w:eastAsia="de-DE"/>
              </w:rPr>
              <w:t>gCO2/</w:t>
            </w:r>
            <w:proofErr w:type="spellStart"/>
            <w:r w:rsidRPr="006629A9">
              <w:rPr>
                <w:rFonts w:eastAsia="Times New Roman"/>
                <w:color w:val="000000"/>
                <w:sz w:val="18"/>
                <w:szCs w:val="18"/>
                <w:lang w:val="es-ES" w:eastAsia="de-DE"/>
              </w:rPr>
              <w:t>pkm</w:t>
            </w:r>
            <w:proofErr w:type="spellEnd"/>
          </w:p>
        </w:tc>
      </w:tr>
      <w:tr w:rsidR="002847C4" w:rsidRPr="00102605" w14:paraId="5F999C71" w14:textId="77777777" w:rsidTr="00E26781">
        <w:trPr>
          <w:trHeight w:val="173"/>
        </w:trPr>
        <w:tc>
          <w:tcPr>
            <w:tcW w:w="3688" w:type="dxa"/>
            <w:tcBorders>
              <w:top w:val="nil"/>
              <w:left w:val="single" w:sz="4" w:space="0" w:color="auto"/>
              <w:bottom w:val="single" w:sz="4" w:space="0" w:color="auto"/>
              <w:right w:val="single" w:sz="4" w:space="0" w:color="auto"/>
            </w:tcBorders>
            <w:shd w:val="clear" w:color="auto" w:fill="auto"/>
            <w:vAlign w:val="bottom"/>
            <w:hideMark/>
          </w:tcPr>
          <w:p w14:paraId="4E650E29" w14:textId="77777777" w:rsidR="002847C4" w:rsidRPr="006629A9" w:rsidRDefault="002847C4" w:rsidP="00674C43">
            <w:pPr>
              <w:spacing w:after="0" w:line="240" w:lineRule="auto"/>
              <w:jc w:val="left"/>
              <w:rPr>
                <w:rFonts w:eastAsia="Times New Roman"/>
                <w:color w:val="000000"/>
                <w:sz w:val="18"/>
                <w:szCs w:val="18"/>
                <w:lang w:val="es-ES" w:eastAsia="de-DE"/>
              </w:rPr>
            </w:pPr>
            <w:r w:rsidRPr="006629A9">
              <w:rPr>
                <w:rFonts w:eastAsia="Times New Roman"/>
                <w:color w:val="000000"/>
                <w:sz w:val="18"/>
                <w:szCs w:val="18"/>
                <w:lang w:val="es-ES" w:eastAsia="de-DE"/>
              </w:rPr>
              <w:t xml:space="preserve">EF por </w:t>
            </w:r>
            <w:proofErr w:type="spellStart"/>
            <w:r w:rsidRPr="006629A9">
              <w:rPr>
                <w:rFonts w:eastAsia="Times New Roman"/>
                <w:color w:val="000000"/>
                <w:sz w:val="18"/>
                <w:szCs w:val="18"/>
                <w:lang w:val="es-ES" w:eastAsia="de-DE"/>
              </w:rPr>
              <w:t>pkm</w:t>
            </w:r>
            <w:proofErr w:type="spellEnd"/>
            <w:r w:rsidRPr="006629A9">
              <w:rPr>
                <w:rFonts w:eastAsia="Times New Roman"/>
                <w:color w:val="000000"/>
                <w:sz w:val="18"/>
                <w:szCs w:val="18"/>
                <w:lang w:val="es-ES" w:eastAsia="de-DE"/>
              </w:rPr>
              <w:t xml:space="preserve"> carros</w:t>
            </w:r>
          </w:p>
        </w:tc>
        <w:tc>
          <w:tcPr>
            <w:tcW w:w="1414" w:type="dxa"/>
            <w:tcBorders>
              <w:top w:val="nil"/>
              <w:left w:val="nil"/>
              <w:bottom w:val="single" w:sz="4" w:space="0" w:color="auto"/>
              <w:right w:val="single" w:sz="4" w:space="0" w:color="auto"/>
            </w:tcBorders>
            <w:shd w:val="clear" w:color="auto" w:fill="auto"/>
            <w:noWrap/>
            <w:vAlign w:val="bottom"/>
            <w:hideMark/>
          </w:tcPr>
          <w:p w14:paraId="15DD2CF0" w14:textId="77777777" w:rsidR="002847C4" w:rsidRPr="006629A9" w:rsidRDefault="002847C4" w:rsidP="00674C43">
            <w:pPr>
              <w:spacing w:after="0" w:line="240" w:lineRule="auto"/>
              <w:jc w:val="center"/>
              <w:rPr>
                <w:rFonts w:eastAsia="Times New Roman"/>
                <w:color w:val="000000"/>
                <w:sz w:val="18"/>
                <w:szCs w:val="18"/>
                <w:lang w:val="es-ES" w:eastAsia="de-DE"/>
              </w:rPr>
            </w:pPr>
            <w:r w:rsidRPr="006629A9">
              <w:rPr>
                <w:rFonts w:eastAsia="Times New Roman"/>
                <w:color w:val="000000"/>
                <w:sz w:val="18"/>
                <w:szCs w:val="18"/>
                <w:lang w:val="es-ES" w:eastAsia="de-DE"/>
              </w:rPr>
              <w:t>179</w:t>
            </w:r>
          </w:p>
        </w:tc>
        <w:tc>
          <w:tcPr>
            <w:tcW w:w="1363" w:type="dxa"/>
            <w:tcBorders>
              <w:top w:val="nil"/>
              <w:left w:val="nil"/>
              <w:bottom w:val="single" w:sz="4" w:space="0" w:color="auto"/>
              <w:right w:val="single" w:sz="4" w:space="0" w:color="auto"/>
            </w:tcBorders>
            <w:shd w:val="clear" w:color="auto" w:fill="auto"/>
            <w:noWrap/>
            <w:vAlign w:val="bottom"/>
            <w:hideMark/>
          </w:tcPr>
          <w:p w14:paraId="6111B832" w14:textId="77777777" w:rsidR="002847C4" w:rsidRPr="006629A9" w:rsidRDefault="002847C4" w:rsidP="00674C43">
            <w:pPr>
              <w:spacing w:after="0" w:line="240" w:lineRule="auto"/>
              <w:jc w:val="center"/>
              <w:rPr>
                <w:rFonts w:eastAsia="Times New Roman"/>
                <w:color w:val="000000"/>
                <w:sz w:val="18"/>
                <w:szCs w:val="18"/>
                <w:lang w:val="es-ES" w:eastAsia="de-DE"/>
              </w:rPr>
            </w:pPr>
            <w:r w:rsidRPr="006629A9">
              <w:rPr>
                <w:rFonts w:eastAsia="Times New Roman"/>
                <w:color w:val="000000"/>
                <w:sz w:val="18"/>
                <w:szCs w:val="18"/>
                <w:lang w:val="es-ES" w:eastAsia="de-DE"/>
              </w:rPr>
              <w:t>236</w:t>
            </w:r>
          </w:p>
        </w:tc>
        <w:tc>
          <w:tcPr>
            <w:tcW w:w="1668" w:type="dxa"/>
            <w:tcBorders>
              <w:top w:val="nil"/>
              <w:left w:val="nil"/>
              <w:bottom w:val="single" w:sz="4" w:space="0" w:color="auto"/>
              <w:right w:val="single" w:sz="4" w:space="0" w:color="auto"/>
            </w:tcBorders>
            <w:shd w:val="clear" w:color="auto" w:fill="auto"/>
            <w:noWrap/>
            <w:vAlign w:val="bottom"/>
            <w:hideMark/>
          </w:tcPr>
          <w:p w14:paraId="7FD43B2A" w14:textId="77777777" w:rsidR="002847C4" w:rsidRPr="006629A9" w:rsidRDefault="002847C4" w:rsidP="00674C43">
            <w:pPr>
              <w:spacing w:after="0" w:line="240" w:lineRule="auto"/>
              <w:jc w:val="center"/>
              <w:rPr>
                <w:rFonts w:eastAsia="Times New Roman"/>
                <w:color w:val="000000"/>
                <w:sz w:val="18"/>
                <w:szCs w:val="18"/>
                <w:lang w:val="es-ES" w:eastAsia="de-DE"/>
              </w:rPr>
            </w:pPr>
            <w:r w:rsidRPr="006629A9">
              <w:rPr>
                <w:rFonts w:eastAsia="Times New Roman"/>
                <w:color w:val="000000"/>
                <w:sz w:val="18"/>
                <w:szCs w:val="18"/>
                <w:lang w:val="es-ES" w:eastAsia="de-DE"/>
              </w:rPr>
              <w:t>164</w:t>
            </w:r>
          </w:p>
        </w:tc>
        <w:tc>
          <w:tcPr>
            <w:tcW w:w="1126" w:type="dxa"/>
            <w:tcBorders>
              <w:top w:val="nil"/>
              <w:left w:val="nil"/>
              <w:bottom w:val="single" w:sz="4" w:space="0" w:color="auto"/>
              <w:right w:val="single" w:sz="4" w:space="0" w:color="auto"/>
            </w:tcBorders>
            <w:shd w:val="clear" w:color="auto" w:fill="auto"/>
            <w:noWrap/>
            <w:vAlign w:val="bottom"/>
            <w:hideMark/>
          </w:tcPr>
          <w:p w14:paraId="0BEEB4C5" w14:textId="77777777" w:rsidR="002847C4" w:rsidRPr="006629A9" w:rsidRDefault="002847C4" w:rsidP="00674C43">
            <w:pPr>
              <w:spacing w:after="0" w:line="240" w:lineRule="auto"/>
              <w:jc w:val="left"/>
              <w:rPr>
                <w:rFonts w:eastAsia="Times New Roman"/>
                <w:color w:val="000000"/>
                <w:sz w:val="18"/>
                <w:szCs w:val="18"/>
                <w:lang w:val="es-ES" w:eastAsia="de-DE"/>
              </w:rPr>
            </w:pPr>
            <w:r w:rsidRPr="006629A9">
              <w:rPr>
                <w:rFonts w:eastAsia="Times New Roman"/>
                <w:color w:val="000000"/>
                <w:sz w:val="18"/>
                <w:szCs w:val="18"/>
                <w:lang w:val="es-ES" w:eastAsia="de-DE"/>
              </w:rPr>
              <w:t>gCO2/</w:t>
            </w:r>
            <w:proofErr w:type="spellStart"/>
            <w:r w:rsidRPr="006629A9">
              <w:rPr>
                <w:rFonts w:eastAsia="Times New Roman"/>
                <w:color w:val="000000"/>
                <w:sz w:val="18"/>
                <w:szCs w:val="18"/>
                <w:lang w:val="es-ES" w:eastAsia="de-DE"/>
              </w:rPr>
              <w:t>pkm</w:t>
            </w:r>
            <w:proofErr w:type="spellEnd"/>
          </w:p>
        </w:tc>
      </w:tr>
      <w:tr w:rsidR="002847C4" w:rsidRPr="00102605" w14:paraId="537D4D3C" w14:textId="77777777" w:rsidTr="00E26781">
        <w:trPr>
          <w:trHeight w:val="225"/>
        </w:trPr>
        <w:tc>
          <w:tcPr>
            <w:tcW w:w="3688" w:type="dxa"/>
            <w:tcBorders>
              <w:top w:val="nil"/>
              <w:left w:val="single" w:sz="4" w:space="0" w:color="auto"/>
              <w:bottom w:val="single" w:sz="4" w:space="0" w:color="auto"/>
              <w:right w:val="single" w:sz="4" w:space="0" w:color="auto"/>
            </w:tcBorders>
            <w:shd w:val="clear" w:color="auto" w:fill="auto"/>
            <w:vAlign w:val="bottom"/>
            <w:hideMark/>
          </w:tcPr>
          <w:p w14:paraId="231381B4" w14:textId="77777777" w:rsidR="002847C4" w:rsidRPr="006629A9" w:rsidRDefault="002847C4" w:rsidP="00674C43">
            <w:pPr>
              <w:spacing w:after="0" w:line="240" w:lineRule="auto"/>
              <w:jc w:val="left"/>
              <w:rPr>
                <w:rFonts w:eastAsia="Times New Roman"/>
                <w:color w:val="000000"/>
                <w:sz w:val="18"/>
                <w:szCs w:val="18"/>
                <w:lang w:val="es-ES" w:eastAsia="de-DE"/>
              </w:rPr>
            </w:pPr>
            <w:r w:rsidRPr="006629A9">
              <w:rPr>
                <w:rFonts w:eastAsia="Times New Roman"/>
                <w:color w:val="000000"/>
                <w:sz w:val="18"/>
                <w:szCs w:val="18"/>
                <w:lang w:val="es-ES" w:eastAsia="de-DE"/>
              </w:rPr>
              <w:t xml:space="preserve">Uso de energía bus a diésel por </w:t>
            </w:r>
            <w:proofErr w:type="spellStart"/>
            <w:r w:rsidRPr="006629A9">
              <w:rPr>
                <w:rFonts w:eastAsia="Times New Roman"/>
                <w:color w:val="000000"/>
                <w:sz w:val="18"/>
                <w:szCs w:val="18"/>
                <w:lang w:val="es-ES" w:eastAsia="de-DE"/>
              </w:rPr>
              <w:t>pkm</w:t>
            </w:r>
            <w:proofErr w:type="spellEnd"/>
          </w:p>
        </w:tc>
        <w:tc>
          <w:tcPr>
            <w:tcW w:w="1414" w:type="dxa"/>
            <w:tcBorders>
              <w:top w:val="nil"/>
              <w:left w:val="nil"/>
              <w:bottom w:val="single" w:sz="4" w:space="0" w:color="auto"/>
              <w:right w:val="single" w:sz="4" w:space="0" w:color="auto"/>
            </w:tcBorders>
            <w:shd w:val="clear" w:color="auto" w:fill="auto"/>
            <w:noWrap/>
            <w:vAlign w:val="center"/>
            <w:hideMark/>
          </w:tcPr>
          <w:p w14:paraId="3E63AA63" w14:textId="77777777" w:rsidR="002847C4" w:rsidRPr="006629A9" w:rsidRDefault="002847C4" w:rsidP="00674C43">
            <w:pPr>
              <w:spacing w:after="0" w:line="240" w:lineRule="auto"/>
              <w:jc w:val="center"/>
              <w:rPr>
                <w:rFonts w:eastAsia="Times New Roman"/>
                <w:color w:val="000000"/>
                <w:sz w:val="18"/>
                <w:szCs w:val="18"/>
                <w:lang w:val="es-ES" w:eastAsia="de-DE"/>
              </w:rPr>
            </w:pPr>
            <w:r w:rsidRPr="006629A9">
              <w:rPr>
                <w:rFonts w:eastAsia="Times New Roman"/>
                <w:color w:val="000000"/>
                <w:sz w:val="18"/>
                <w:szCs w:val="18"/>
                <w:lang w:val="es-ES" w:eastAsia="de-DE"/>
              </w:rPr>
              <w:t>0.56</w:t>
            </w:r>
          </w:p>
        </w:tc>
        <w:tc>
          <w:tcPr>
            <w:tcW w:w="1363" w:type="dxa"/>
            <w:tcBorders>
              <w:top w:val="nil"/>
              <w:left w:val="nil"/>
              <w:bottom w:val="single" w:sz="4" w:space="0" w:color="auto"/>
              <w:right w:val="single" w:sz="4" w:space="0" w:color="auto"/>
            </w:tcBorders>
            <w:shd w:val="clear" w:color="auto" w:fill="auto"/>
            <w:noWrap/>
            <w:vAlign w:val="center"/>
            <w:hideMark/>
          </w:tcPr>
          <w:p w14:paraId="108C6332" w14:textId="77777777" w:rsidR="002847C4" w:rsidRPr="006629A9" w:rsidRDefault="002847C4" w:rsidP="00674C43">
            <w:pPr>
              <w:spacing w:after="0" w:line="240" w:lineRule="auto"/>
              <w:jc w:val="center"/>
              <w:rPr>
                <w:rFonts w:eastAsia="Times New Roman"/>
                <w:color w:val="000000"/>
                <w:sz w:val="18"/>
                <w:szCs w:val="18"/>
                <w:lang w:val="es-ES" w:eastAsia="de-DE"/>
              </w:rPr>
            </w:pPr>
            <w:r w:rsidRPr="006629A9">
              <w:rPr>
                <w:rFonts w:eastAsia="Times New Roman"/>
                <w:color w:val="000000"/>
                <w:sz w:val="18"/>
                <w:szCs w:val="18"/>
                <w:lang w:val="es-ES" w:eastAsia="de-DE"/>
              </w:rPr>
              <w:t>0.85</w:t>
            </w:r>
          </w:p>
        </w:tc>
        <w:tc>
          <w:tcPr>
            <w:tcW w:w="1668" w:type="dxa"/>
            <w:tcBorders>
              <w:top w:val="nil"/>
              <w:left w:val="nil"/>
              <w:bottom w:val="single" w:sz="4" w:space="0" w:color="auto"/>
              <w:right w:val="single" w:sz="4" w:space="0" w:color="auto"/>
            </w:tcBorders>
            <w:shd w:val="clear" w:color="auto" w:fill="auto"/>
            <w:noWrap/>
            <w:vAlign w:val="center"/>
            <w:hideMark/>
          </w:tcPr>
          <w:p w14:paraId="74C636B9" w14:textId="77777777" w:rsidR="002847C4" w:rsidRPr="006629A9" w:rsidRDefault="002847C4" w:rsidP="00674C43">
            <w:pPr>
              <w:spacing w:after="0" w:line="240" w:lineRule="auto"/>
              <w:jc w:val="center"/>
              <w:rPr>
                <w:rFonts w:eastAsia="Times New Roman"/>
                <w:color w:val="000000"/>
                <w:sz w:val="18"/>
                <w:szCs w:val="18"/>
                <w:lang w:val="es-ES" w:eastAsia="de-DE"/>
              </w:rPr>
            </w:pPr>
            <w:r w:rsidRPr="006629A9">
              <w:rPr>
                <w:rFonts w:eastAsia="Times New Roman"/>
                <w:color w:val="000000"/>
                <w:sz w:val="18"/>
                <w:szCs w:val="18"/>
                <w:lang w:val="es-ES" w:eastAsia="de-DE"/>
              </w:rPr>
              <w:t>0.92</w:t>
            </w:r>
          </w:p>
        </w:tc>
        <w:tc>
          <w:tcPr>
            <w:tcW w:w="1126" w:type="dxa"/>
            <w:tcBorders>
              <w:top w:val="nil"/>
              <w:left w:val="nil"/>
              <w:bottom w:val="single" w:sz="4" w:space="0" w:color="auto"/>
              <w:right w:val="single" w:sz="4" w:space="0" w:color="auto"/>
            </w:tcBorders>
            <w:shd w:val="clear" w:color="auto" w:fill="auto"/>
            <w:noWrap/>
            <w:vAlign w:val="bottom"/>
            <w:hideMark/>
          </w:tcPr>
          <w:p w14:paraId="732E54EF" w14:textId="77777777" w:rsidR="002847C4" w:rsidRPr="006629A9" w:rsidRDefault="002847C4" w:rsidP="00674C43">
            <w:pPr>
              <w:spacing w:after="0" w:line="240" w:lineRule="auto"/>
              <w:jc w:val="left"/>
              <w:rPr>
                <w:rFonts w:eastAsia="Times New Roman"/>
                <w:color w:val="000000"/>
                <w:sz w:val="18"/>
                <w:szCs w:val="18"/>
                <w:lang w:val="es-ES" w:eastAsia="de-DE"/>
              </w:rPr>
            </w:pPr>
            <w:r w:rsidRPr="006629A9">
              <w:rPr>
                <w:rFonts w:eastAsia="Times New Roman"/>
                <w:color w:val="000000"/>
                <w:sz w:val="18"/>
                <w:szCs w:val="18"/>
                <w:lang w:val="es-ES" w:eastAsia="de-DE"/>
              </w:rPr>
              <w:t>MJ/</w:t>
            </w:r>
            <w:proofErr w:type="spellStart"/>
            <w:r w:rsidRPr="006629A9">
              <w:rPr>
                <w:rFonts w:eastAsia="Times New Roman"/>
                <w:color w:val="000000"/>
                <w:sz w:val="18"/>
                <w:szCs w:val="18"/>
                <w:lang w:val="es-ES" w:eastAsia="de-DE"/>
              </w:rPr>
              <w:t>pkm</w:t>
            </w:r>
            <w:proofErr w:type="spellEnd"/>
          </w:p>
        </w:tc>
      </w:tr>
      <w:tr w:rsidR="002847C4" w:rsidRPr="00102605" w14:paraId="30C138C6" w14:textId="77777777" w:rsidTr="00E26781">
        <w:trPr>
          <w:trHeight w:val="225"/>
        </w:trPr>
        <w:tc>
          <w:tcPr>
            <w:tcW w:w="3688" w:type="dxa"/>
            <w:tcBorders>
              <w:top w:val="nil"/>
              <w:left w:val="single" w:sz="4" w:space="0" w:color="auto"/>
              <w:bottom w:val="single" w:sz="4" w:space="0" w:color="auto"/>
              <w:right w:val="single" w:sz="4" w:space="0" w:color="auto"/>
            </w:tcBorders>
            <w:shd w:val="clear" w:color="auto" w:fill="auto"/>
            <w:vAlign w:val="bottom"/>
            <w:hideMark/>
          </w:tcPr>
          <w:p w14:paraId="0908CCBE" w14:textId="77777777" w:rsidR="002847C4" w:rsidRPr="006629A9" w:rsidRDefault="002847C4" w:rsidP="00674C43">
            <w:pPr>
              <w:spacing w:after="0" w:line="240" w:lineRule="auto"/>
              <w:jc w:val="left"/>
              <w:rPr>
                <w:rFonts w:eastAsia="Times New Roman"/>
                <w:color w:val="000000"/>
                <w:sz w:val="18"/>
                <w:szCs w:val="18"/>
                <w:lang w:val="es-ES" w:eastAsia="de-DE"/>
              </w:rPr>
            </w:pPr>
            <w:r w:rsidRPr="006629A9">
              <w:rPr>
                <w:rFonts w:eastAsia="Times New Roman"/>
                <w:color w:val="000000"/>
                <w:sz w:val="18"/>
                <w:szCs w:val="18"/>
                <w:lang w:val="es-ES" w:eastAsia="de-DE"/>
              </w:rPr>
              <w:t xml:space="preserve">Uso de energía bus eléctrico por </w:t>
            </w:r>
            <w:proofErr w:type="spellStart"/>
            <w:r w:rsidRPr="006629A9">
              <w:rPr>
                <w:rFonts w:eastAsia="Times New Roman"/>
                <w:color w:val="000000"/>
                <w:sz w:val="18"/>
                <w:szCs w:val="18"/>
                <w:lang w:val="es-ES" w:eastAsia="de-DE"/>
              </w:rPr>
              <w:t>pkm</w:t>
            </w:r>
            <w:proofErr w:type="spellEnd"/>
          </w:p>
        </w:tc>
        <w:tc>
          <w:tcPr>
            <w:tcW w:w="1414" w:type="dxa"/>
            <w:tcBorders>
              <w:top w:val="nil"/>
              <w:left w:val="nil"/>
              <w:bottom w:val="single" w:sz="4" w:space="0" w:color="auto"/>
              <w:right w:val="single" w:sz="4" w:space="0" w:color="auto"/>
            </w:tcBorders>
            <w:shd w:val="clear" w:color="auto" w:fill="auto"/>
            <w:noWrap/>
            <w:vAlign w:val="center"/>
            <w:hideMark/>
          </w:tcPr>
          <w:p w14:paraId="31A3559D" w14:textId="77777777" w:rsidR="002847C4" w:rsidRPr="006629A9" w:rsidRDefault="002847C4" w:rsidP="00674C43">
            <w:pPr>
              <w:spacing w:after="0" w:line="240" w:lineRule="auto"/>
              <w:jc w:val="center"/>
              <w:rPr>
                <w:rFonts w:eastAsia="Times New Roman"/>
                <w:color w:val="000000"/>
                <w:sz w:val="18"/>
                <w:szCs w:val="18"/>
                <w:lang w:val="es-ES" w:eastAsia="de-DE"/>
              </w:rPr>
            </w:pPr>
            <w:r w:rsidRPr="006629A9">
              <w:rPr>
                <w:rFonts w:eastAsia="Times New Roman"/>
                <w:color w:val="000000"/>
                <w:sz w:val="18"/>
                <w:szCs w:val="18"/>
                <w:lang w:val="es-ES" w:eastAsia="de-DE"/>
              </w:rPr>
              <w:t>0.20</w:t>
            </w:r>
          </w:p>
        </w:tc>
        <w:tc>
          <w:tcPr>
            <w:tcW w:w="1363" w:type="dxa"/>
            <w:tcBorders>
              <w:top w:val="nil"/>
              <w:left w:val="nil"/>
              <w:bottom w:val="single" w:sz="4" w:space="0" w:color="auto"/>
              <w:right w:val="single" w:sz="4" w:space="0" w:color="auto"/>
            </w:tcBorders>
            <w:shd w:val="clear" w:color="auto" w:fill="auto"/>
            <w:noWrap/>
            <w:vAlign w:val="center"/>
            <w:hideMark/>
          </w:tcPr>
          <w:p w14:paraId="6218318A" w14:textId="77777777" w:rsidR="002847C4" w:rsidRPr="006629A9" w:rsidRDefault="002847C4" w:rsidP="00674C43">
            <w:pPr>
              <w:spacing w:after="0" w:line="240" w:lineRule="auto"/>
              <w:jc w:val="center"/>
              <w:rPr>
                <w:rFonts w:eastAsia="Times New Roman"/>
                <w:color w:val="000000"/>
                <w:sz w:val="18"/>
                <w:szCs w:val="18"/>
                <w:lang w:val="es-ES" w:eastAsia="de-DE"/>
              </w:rPr>
            </w:pPr>
            <w:r w:rsidRPr="006629A9">
              <w:rPr>
                <w:rFonts w:eastAsia="Times New Roman"/>
                <w:color w:val="000000"/>
                <w:sz w:val="18"/>
                <w:szCs w:val="18"/>
                <w:lang w:val="es-ES" w:eastAsia="de-DE"/>
              </w:rPr>
              <w:t>0.35</w:t>
            </w:r>
          </w:p>
        </w:tc>
        <w:tc>
          <w:tcPr>
            <w:tcW w:w="1668" w:type="dxa"/>
            <w:tcBorders>
              <w:top w:val="nil"/>
              <w:left w:val="nil"/>
              <w:bottom w:val="single" w:sz="4" w:space="0" w:color="auto"/>
              <w:right w:val="single" w:sz="4" w:space="0" w:color="auto"/>
            </w:tcBorders>
            <w:shd w:val="clear" w:color="auto" w:fill="auto"/>
            <w:noWrap/>
            <w:vAlign w:val="center"/>
            <w:hideMark/>
          </w:tcPr>
          <w:p w14:paraId="55315C3D" w14:textId="77777777" w:rsidR="002847C4" w:rsidRPr="006629A9" w:rsidRDefault="002847C4" w:rsidP="00674C43">
            <w:pPr>
              <w:spacing w:after="0" w:line="240" w:lineRule="auto"/>
              <w:jc w:val="center"/>
              <w:rPr>
                <w:rFonts w:eastAsia="Times New Roman"/>
                <w:color w:val="000000"/>
                <w:sz w:val="18"/>
                <w:szCs w:val="18"/>
                <w:lang w:val="es-ES" w:eastAsia="de-DE"/>
              </w:rPr>
            </w:pPr>
            <w:r w:rsidRPr="006629A9">
              <w:rPr>
                <w:rFonts w:eastAsia="Times New Roman"/>
                <w:color w:val="000000"/>
                <w:sz w:val="18"/>
                <w:szCs w:val="18"/>
                <w:lang w:val="es-ES" w:eastAsia="de-DE"/>
              </w:rPr>
              <w:t>0.30</w:t>
            </w:r>
          </w:p>
        </w:tc>
        <w:tc>
          <w:tcPr>
            <w:tcW w:w="1126" w:type="dxa"/>
            <w:tcBorders>
              <w:top w:val="nil"/>
              <w:left w:val="nil"/>
              <w:bottom w:val="single" w:sz="4" w:space="0" w:color="auto"/>
              <w:right w:val="single" w:sz="4" w:space="0" w:color="auto"/>
            </w:tcBorders>
            <w:shd w:val="clear" w:color="auto" w:fill="auto"/>
            <w:noWrap/>
            <w:vAlign w:val="bottom"/>
            <w:hideMark/>
          </w:tcPr>
          <w:p w14:paraId="61AC7995" w14:textId="77777777" w:rsidR="002847C4" w:rsidRPr="006629A9" w:rsidRDefault="002847C4" w:rsidP="00674C43">
            <w:pPr>
              <w:spacing w:after="0" w:line="240" w:lineRule="auto"/>
              <w:jc w:val="left"/>
              <w:rPr>
                <w:rFonts w:eastAsia="Times New Roman"/>
                <w:color w:val="000000"/>
                <w:sz w:val="18"/>
                <w:szCs w:val="18"/>
                <w:lang w:val="es-ES" w:eastAsia="de-DE"/>
              </w:rPr>
            </w:pPr>
            <w:r w:rsidRPr="006629A9">
              <w:rPr>
                <w:rFonts w:eastAsia="Times New Roman"/>
                <w:color w:val="000000"/>
                <w:sz w:val="18"/>
                <w:szCs w:val="18"/>
                <w:lang w:val="es-ES" w:eastAsia="de-DE"/>
              </w:rPr>
              <w:t>MJ/</w:t>
            </w:r>
            <w:proofErr w:type="spellStart"/>
            <w:r w:rsidRPr="006629A9">
              <w:rPr>
                <w:rFonts w:eastAsia="Times New Roman"/>
                <w:color w:val="000000"/>
                <w:sz w:val="18"/>
                <w:szCs w:val="18"/>
                <w:lang w:val="es-ES" w:eastAsia="de-DE"/>
              </w:rPr>
              <w:t>pkm</w:t>
            </w:r>
            <w:proofErr w:type="spellEnd"/>
          </w:p>
        </w:tc>
      </w:tr>
      <w:tr w:rsidR="002847C4" w:rsidRPr="00102605" w14:paraId="7CCDC94C" w14:textId="77777777" w:rsidTr="00E26781">
        <w:trPr>
          <w:trHeight w:val="347"/>
        </w:trPr>
        <w:tc>
          <w:tcPr>
            <w:tcW w:w="3688" w:type="dxa"/>
            <w:tcBorders>
              <w:top w:val="nil"/>
              <w:left w:val="single" w:sz="4" w:space="0" w:color="auto"/>
              <w:bottom w:val="single" w:sz="4" w:space="0" w:color="auto"/>
              <w:right w:val="single" w:sz="4" w:space="0" w:color="auto"/>
            </w:tcBorders>
            <w:shd w:val="clear" w:color="auto" w:fill="auto"/>
            <w:vAlign w:val="bottom"/>
            <w:hideMark/>
          </w:tcPr>
          <w:p w14:paraId="7FABD021" w14:textId="77777777" w:rsidR="002847C4" w:rsidRPr="006629A9" w:rsidRDefault="002847C4" w:rsidP="00674C43">
            <w:pPr>
              <w:spacing w:after="0" w:line="240" w:lineRule="auto"/>
              <w:jc w:val="left"/>
              <w:rPr>
                <w:rFonts w:eastAsia="Times New Roman"/>
                <w:color w:val="000000"/>
                <w:sz w:val="18"/>
                <w:szCs w:val="18"/>
                <w:lang w:val="es-ES" w:eastAsia="de-DE"/>
              </w:rPr>
            </w:pPr>
            <w:r w:rsidRPr="006629A9">
              <w:rPr>
                <w:rFonts w:eastAsia="Times New Roman"/>
                <w:color w:val="000000"/>
                <w:sz w:val="18"/>
                <w:szCs w:val="18"/>
                <w:lang w:val="es-ES" w:eastAsia="de-DE"/>
              </w:rPr>
              <w:t xml:space="preserve">Uso de energía carro por </w:t>
            </w:r>
            <w:proofErr w:type="spellStart"/>
            <w:r w:rsidRPr="006629A9">
              <w:rPr>
                <w:rFonts w:eastAsia="Times New Roman"/>
                <w:color w:val="000000"/>
                <w:sz w:val="18"/>
                <w:szCs w:val="18"/>
                <w:lang w:val="es-ES" w:eastAsia="de-DE"/>
              </w:rPr>
              <w:t>pkm</w:t>
            </w:r>
            <w:proofErr w:type="spellEnd"/>
          </w:p>
        </w:tc>
        <w:tc>
          <w:tcPr>
            <w:tcW w:w="1414" w:type="dxa"/>
            <w:tcBorders>
              <w:top w:val="nil"/>
              <w:left w:val="nil"/>
              <w:bottom w:val="single" w:sz="4" w:space="0" w:color="auto"/>
              <w:right w:val="single" w:sz="4" w:space="0" w:color="auto"/>
            </w:tcBorders>
            <w:shd w:val="clear" w:color="auto" w:fill="auto"/>
            <w:noWrap/>
            <w:vAlign w:val="center"/>
            <w:hideMark/>
          </w:tcPr>
          <w:p w14:paraId="7D5C77C6" w14:textId="77777777" w:rsidR="002847C4" w:rsidRPr="006629A9" w:rsidRDefault="002847C4" w:rsidP="00674C43">
            <w:pPr>
              <w:spacing w:after="0" w:line="240" w:lineRule="auto"/>
              <w:jc w:val="center"/>
              <w:rPr>
                <w:rFonts w:eastAsia="Times New Roman"/>
                <w:color w:val="000000"/>
                <w:sz w:val="18"/>
                <w:szCs w:val="18"/>
                <w:lang w:val="es-ES" w:eastAsia="de-DE"/>
              </w:rPr>
            </w:pPr>
            <w:r w:rsidRPr="006629A9">
              <w:rPr>
                <w:rFonts w:eastAsia="Times New Roman"/>
                <w:color w:val="000000"/>
                <w:sz w:val="18"/>
                <w:szCs w:val="18"/>
                <w:lang w:val="es-ES" w:eastAsia="de-DE"/>
              </w:rPr>
              <w:t>1.9</w:t>
            </w:r>
          </w:p>
        </w:tc>
        <w:tc>
          <w:tcPr>
            <w:tcW w:w="1363" w:type="dxa"/>
            <w:tcBorders>
              <w:top w:val="nil"/>
              <w:left w:val="nil"/>
              <w:bottom w:val="single" w:sz="4" w:space="0" w:color="auto"/>
              <w:right w:val="single" w:sz="4" w:space="0" w:color="auto"/>
            </w:tcBorders>
            <w:shd w:val="clear" w:color="auto" w:fill="auto"/>
            <w:noWrap/>
            <w:vAlign w:val="center"/>
            <w:hideMark/>
          </w:tcPr>
          <w:p w14:paraId="5F6BD573" w14:textId="77777777" w:rsidR="002847C4" w:rsidRPr="006629A9" w:rsidRDefault="002847C4" w:rsidP="00674C43">
            <w:pPr>
              <w:spacing w:after="0" w:line="240" w:lineRule="auto"/>
              <w:jc w:val="center"/>
              <w:rPr>
                <w:rFonts w:eastAsia="Times New Roman"/>
                <w:color w:val="000000"/>
                <w:sz w:val="18"/>
                <w:szCs w:val="18"/>
                <w:lang w:val="es-ES" w:eastAsia="de-DE"/>
              </w:rPr>
            </w:pPr>
            <w:r w:rsidRPr="006629A9">
              <w:rPr>
                <w:rFonts w:eastAsia="Times New Roman"/>
                <w:color w:val="000000"/>
                <w:sz w:val="18"/>
                <w:szCs w:val="18"/>
                <w:lang w:val="es-ES" w:eastAsia="de-DE"/>
              </w:rPr>
              <w:t>2.6</w:t>
            </w:r>
          </w:p>
        </w:tc>
        <w:tc>
          <w:tcPr>
            <w:tcW w:w="1668" w:type="dxa"/>
            <w:tcBorders>
              <w:top w:val="nil"/>
              <w:left w:val="nil"/>
              <w:bottom w:val="single" w:sz="4" w:space="0" w:color="auto"/>
              <w:right w:val="single" w:sz="4" w:space="0" w:color="auto"/>
            </w:tcBorders>
            <w:shd w:val="clear" w:color="auto" w:fill="auto"/>
            <w:noWrap/>
            <w:vAlign w:val="center"/>
            <w:hideMark/>
          </w:tcPr>
          <w:p w14:paraId="46E8739E" w14:textId="77777777" w:rsidR="002847C4" w:rsidRPr="006629A9" w:rsidRDefault="002847C4" w:rsidP="00674C43">
            <w:pPr>
              <w:spacing w:after="0" w:line="240" w:lineRule="auto"/>
              <w:jc w:val="center"/>
              <w:rPr>
                <w:rFonts w:eastAsia="Times New Roman"/>
                <w:color w:val="000000"/>
                <w:sz w:val="18"/>
                <w:szCs w:val="18"/>
                <w:lang w:val="es-ES" w:eastAsia="de-DE"/>
              </w:rPr>
            </w:pPr>
            <w:r w:rsidRPr="006629A9">
              <w:rPr>
                <w:rFonts w:eastAsia="Times New Roman"/>
                <w:color w:val="000000"/>
                <w:sz w:val="18"/>
                <w:szCs w:val="18"/>
                <w:lang w:val="es-ES" w:eastAsia="de-DE"/>
              </w:rPr>
              <w:t>1.9</w:t>
            </w:r>
          </w:p>
        </w:tc>
        <w:tc>
          <w:tcPr>
            <w:tcW w:w="1126" w:type="dxa"/>
            <w:tcBorders>
              <w:top w:val="nil"/>
              <w:left w:val="nil"/>
              <w:bottom w:val="single" w:sz="4" w:space="0" w:color="auto"/>
              <w:right w:val="single" w:sz="4" w:space="0" w:color="auto"/>
            </w:tcBorders>
            <w:shd w:val="clear" w:color="auto" w:fill="auto"/>
            <w:noWrap/>
            <w:vAlign w:val="bottom"/>
            <w:hideMark/>
          </w:tcPr>
          <w:p w14:paraId="5EA8623E" w14:textId="77777777" w:rsidR="002847C4" w:rsidRPr="006629A9" w:rsidRDefault="002847C4" w:rsidP="00674C43">
            <w:pPr>
              <w:spacing w:after="0" w:line="240" w:lineRule="auto"/>
              <w:jc w:val="left"/>
              <w:rPr>
                <w:rFonts w:eastAsia="Times New Roman"/>
                <w:color w:val="000000"/>
                <w:sz w:val="18"/>
                <w:szCs w:val="18"/>
                <w:lang w:val="es-ES" w:eastAsia="de-DE"/>
              </w:rPr>
            </w:pPr>
            <w:r w:rsidRPr="006629A9">
              <w:rPr>
                <w:rFonts w:eastAsia="Times New Roman"/>
                <w:color w:val="000000"/>
                <w:sz w:val="18"/>
                <w:szCs w:val="18"/>
                <w:lang w:val="es-ES" w:eastAsia="de-DE"/>
              </w:rPr>
              <w:t>MJ/</w:t>
            </w:r>
            <w:proofErr w:type="spellStart"/>
            <w:r w:rsidRPr="006629A9">
              <w:rPr>
                <w:rFonts w:eastAsia="Times New Roman"/>
                <w:color w:val="000000"/>
                <w:sz w:val="18"/>
                <w:szCs w:val="18"/>
                <w:lang w:val="es-ES" w:eastAsia="de-DE"/>
              </w:rPr>
              <w:t>pkm</w:t>
            </w:r>
            <w:proofErr w:type="spellEnd"/>
          </w:p>
        </w:tc>
      </w:tr>
      <w:tr w:rsidR="002847C4" w:rsidRPr="00102605" w14:paraId="2C4F7FF9" w14:textId="77777777" w:rsidTr="00E26781">
        <w:trPr>
          <w:trHeight w:val="173"/>
        </w:trPr>
        <w:tc>
          <w:tcPr>
            <w:tcW w:w="3688" w:type="dxa"/>
            <w:tcBorders>
              <w:top w:val="nil"/>
              <w:left w:val="single" w:sz="4" w:space="0" w:color="auto"/>
              <w:bottom w:val="single" w:sz="4" w:space="0" w:color="auto"/>
              <w:right w:val="single" w:sz="4" w:space="0" w:color="auto"/>
            </w:tcBorders>
            <w:shd w:val="clear" w:color="auto" w:fill="auto"/>
            <w:vAlign w:val="bottom"/>
            <w:hideMark/>
          </w:tcPr>
          <w:p w14:paraId="7DB07492" w14:textId="77777777" w:rsidR="002847C4" w:rsidRPr="006629A9" w:rsidRDefault="002847C4" w:rsidP="00674C43">
            <w:pPr>
              <w:spacing w:after="0" w:line="240" w:lineRule="auto"/>
              <w:jc w:val="left"/>
              <w:rPr>
                <w:rFonts w:eastAsia="Times New Roman"/>
                <w:color w:val="000000"/>
                <w:sz w:val="18"/>
                <w:szCs w:val="18"/>
                <w:lang w:val="es-ES" w:eastAsia="de-DE"/>
              </w:rPr>
            </w:pPr>
            <w:r w:rsidRPr="006629A9">
              <w:rPr>
                <w:rFonts w:eastAsia="Times New Roman"/>
                <w:color w:val="000000"/>
                <w:sz w:val="18"/>
                <w:szCs w:val="18"/>
                <w:lang w:val="es-ES" w:eastAsia="de-DE"/>
              </w:rPr>
              <w:t>Distancia promedio de viaje</w:t>
            </w:r>
          </w:p>
        </w:tc>
        <w:tc>
          <w:tcPr>
            <w:tcW w:w="1414" w:type="dxa"/>
            <w:tcBorders>
              <w:top w:val="nil"/>
              <w:left w:val="nil"/>
              <w:bottom w:val="single" w:sz="4" w:space="0" w:color="auto"/>
              <w:right w:val="single" w:sz="4" w:space="0" w:color="auto"/>
            </w:tcBorders>
            <w:shd w:val="clear" w:color="auto" w:fill="auto"/>
            <w:noWrap/>
            <w:vAlign w:val="bottom"/>
            <w:hideMark/>
          </w:tcPr>
          <w:p w14:paraId="757510ED" w14:textId="77777777" w:rsidR="002847C4" w:rsidRPr="006629A9" w:rsidRDefault="002847C4" w:rsidP="00674C43">
            <w:pPr>
              <w:spacing w:after="0" w:line="240" w:lineRule="auto"/>
              <w:jc w:val="center"/>
              <w:rPr>
                <w:rFonts w:eastAsia="Times New Roman"/>
                <w:color w:val="000000"/>
                <w:sz w:val="18"/>
                <w:szCs w:val="18"/>
                <w:lang w:val="es-ES" w:eastAsia="de-DE"/>
              </w:rPr>
            </w:pPr>
            <w:r w:rsidRPr="006629A9">
              <w:rPr>
                <w:rFonts w:eastAsia="Times New Roman"/>
                <w:color w:val="000000"/>
                <w:sz w:val="18"/>
                <w:szCs w:val="18"/>
                <w:lang w:val="es-ES" w:eastAsia="de-DE"/>
              </w:rPr>
              <w:t>17</w:t>
            </w:r>
          </w:p>
        </w:tc>
        <w:tc>
          <w:tcPr>
            <w:tcW w:w="1363" w:type="dxa"/>
            <w:tcBorders>
              <w:top w:val="nil"/>
              <w:left w:val="nil"/>
              <w:bottom w:val="single" w:sz="4" w:space="0" w:color="auto"/>
              <w:right w:val="single" w:sz="4" w:space="0" w:color="auto"/>
            </w:tcBorders>
            <w:shd w:val="clear" w:color="auto" w:fill="auto"/>
            <w:noWrap/>
            <w:vAlign w:val="bottom"/>
            <w:hideMark/>
          </w:tcPr>
          <w:p w14:paraId="27175919" w14:textId="77777777" w:rsidR="002847C4" w:rsidRPr="006629A9" w:rsidRDefault="002847C4" w:rsidP="00674C43">
            <w:pPr>
              <w:spacing w:after="0" w:line="240" w:lineRule="auto"/>
              <w:jc w:val="center"/>
              <w:rPr>
                <w:rFonts w:eastAsia="Times New Roman"/>
                <w:color w:val="000000"/>
                <w:sz w:val="18"/>
                <w:szCs w:val="18"/>
                <w:lang w:val="es-ES" w:eastAsia="de-DE"/>
              </w:rPr>
            </w:pPr>
            <w:r w:rsidRPr="006629A9">
              <w:rPr>
                <w:rFonts w:eastAsia="Times New Roman"/>
                <w:color w:val="000000"/>
                <w:sz w:val="18"/>
                <w:szCs w:val="18"/>
                <w:lang w:val="es-ES" w:eastAsia="de-DE"/>
              </w:rPr>
              <w:t>8</w:t>
            </w:r>
          </w:p>
        </w:tc>
        <w:tc>
          <w:tcPr>
            <w:tcW w:w="1668" w:type="dxa"/>
            <w:tcBorders>
              <w:top w:val="nil"/>
              <w:left w:val="nil"/>
              <w:bottom w:val="single" w:sz="4" w:space="0" w:color="auto"/>
              <w:right w:val="single" w:sz="4" w:space="0" w:color="auto"/>
            </w:tcBorders>
            <w:shd w:val="clear" w:color="auto" w:fill="auto"/>
            <w:noWrap/>
            <w:vAlign w:val="bottom"/>
            <w:hideMark/>
          </w:tcPr>
          <w:p w14:paraId="45C1D771" w14:textId="77777777" w:rsidR="002847C4" w:rsidRPr="006629A9" w:rsidRDefault="002847C4" w:rsidP="00674C43">
            <w:pPr>
              <w:spacing w:after="0" w:line="240" w:lineRule="auto"/>
              <w:jc w:val="center"/>
              <w:rPr>
                <w:rFonts w:eastAsia="Times New Roman"/>
                <w:color w:val="000000"/>
                <w:sz w:val="18"/>
                <w:szCs w:val="18"/>
                <w:lang w:val="es-ES" w:eastAsia="de-DE"/>
              </w:rPr>
            </w:pPr>
            <w:r w:rsidRPr="006629A9">
              <w:rPr>
                <w:rFonts w:eastAsia="Times New Roman"/>
                <w:color w:val="000000"/>
                <w:sz w:val="18"/>
                <w:szCs w:val="18"/>
                <w:lang w:val="es-ES" w:eastAsia="de-DE"/>
              </w:rPr>
              <w:t>6</w:t>
            </w:r>
          </w:p>
        </w:tc>
        <w:tc>
          <w:tcPr>
            <w:tcW w:w="1126" w:type="dxa"/>
            <w:tcBorders>
              <w:top w:val="nil"/>
              <w:left w:val="nil"/>
              <w:bottom w:val="single" w:sz="4" w:space="0" w:color="auto"/>
              <w:right w:val="single" w:sz="4" w:space="0" w:color="auto"/>
            </w:tcBorders>
            <w:shd w:val="clear" w:color="auto" w:fill="auto"/>
            <w:noWrap/>
            <w:vAlign w:val="bottom"/>
            <w:hideMark/>
          </w:tcPr>
          <w:p w14:paraId="3872EF34" w14:textId="77777777" w:rsidR="002847C4" w:rsidRPr="006629A9" w:rsidRDefault="002847C4" w:rsidP="00674C43">
            <w:pPr>
              <w:spacing w:after="0" w:line="240" w:lineRule="auto"/>
              <w:jc w:val="left"/>
              <w:rPr>
                <w:rFonts w:eastAsia="Times New Roman"/>
                <w:color w:val="000000"/>
                <w:sz w:val="18"/>
                <w:szCs w:val="18"/>
                <w:lang w:val="es-ES" w:eastAsia="de-DE"/>
              </w:rPr>
            </w:pPr>
            <w:r w:rsidRPr="006629A9">
              <w:rPr>
                <w:rFonts w:eastAsia="Times New Roman"/>
                <w:color w:val="000000"/>
                <w:sz w:val="18"/>
                <w:szCs w:val="18"/>
                <w:lang w:val="es-ES" w:eastAsia="de-DE"/>
              </w:rPr>
              <w:t>km</w:t>
            </w:r>
          </w:p>
        </w:tc>
      </w:tr>
      <w:tr w:rsidR="002847C4" w:rsidRPr="00102605" w14:paraId="4B27B8C0" w14:textId="77777777" w:rsidTr="00E26781">
        <w:trPr>
          <w:trHeight w:val="163"/>
        </w:trPr>
        <w:tc>
          <w:tcPr>
            <w:tcW w:w="3688" w:type="dxa"/>
            <w:tcBorders>
              <w:top w:val="nil"/>
              <w:left w:val="nil"/>
              <w:bottom w:val="nil"/>
              <w:right w:val="nil"/>
            </w:tcBorders>
            <w:shd w:val="clear" w:color="auto" w:fill="auto"/>
            <w:noWrap/>
            <w:vAlign w:val="bottom"/>
            <w:hideMark/>
          </w:tcPr>
          <w:p w14:paraId="00ED4462" w14:textId="77777777" w:rsidR="002847C4" w:rsidRPr="00102605" w:rsidRDefault="002847C4" w:rsidP="00674C43">
            <w:pPr>
              <w:spacing w:after="0" w:line="240" w:lineRule="auto"/>
              <w:jc w:val="left"/>
              <w:rPr>
                <w:rFonts w:eastAsia="Times New Roman"/>
                <w:color w:val="000000"/>
                <w:sz w:val="18"/>
                <w:szCs w:val="18"/>
                <w:lang w:eastAsia="de-DE"/>
              </w:rPr>
            </w:pPr>
          </w:p>
        </w:tc>
        <w:tc>
          <w:tcPr>
            <w:tcW w:w="1414" w:type="dxa"/>
            <w:tcBorders>
              <w:top w:val="nil"/>
              <w:left w:val="nil"/>
              <w:bottom w:val="nil"/>
              <w:right w:val="nil"/>
            </w:tcBorders>
            <w:shd w:val="clear" w:color="auto" w:fill="auto"/>
            <w:noWrap/>
            <w:vAlign w:val="bottom"/>
            <w:hideMark/>
          </w:tcPr>
          <w:p w14:paraId="29651DAC" w14:textId="77777777" w:rsidR="002847C4" w:rsidRPr="00102605" w:rsidRDefault="002847C4" w:rsidP="00674C43">
            <w:pPr>
              <w:spacing w:after="0" w:line="240" w:lineRule="auto"/>
              <w:jc w:val="left"/>
              <w:rPr>
                <w:rFonts w:eastAsia="Times New Roman"/>
                <w:sz w:val="18"/>
                <w:szCs w:val="18"/>
                <w:lang w:eastAsia="de-DE"/>
              </w:rPr>
            </w:pPr>
          </w:p>
        </w:tc>
        <w:tc>
          <w:tcPr>
            <w:tcW w:w="1363" w:type="dxa"/>
            <w:tcBorders>
              <w:top w:val="nil"/>
              <w:left w:val="nil"/>
              <w:bottom w:val="nil"/>
              <w:right w:val="nil"/>
            </w:tcBorders>
            <w:shd w:val="clear" w:color="auto" w:fill="auto"/>
            <w:noWrap/>
            <w:vAlign w:val="bottom"/>
            <w:hideMark/>
          </w:tcPr>
          <w:p w14:paraId="2730208F" w14:textId="77777777" w:rsidR="002847C4" w:rsidRPr="00102605" w:rsidRDefault="002847C4" w:rsidP="00674C43">
            <w:pPr>
              <w:spacing w:after="0" w:line="240" w:lineRule="auto"/>
              <w:jc w:val="left"/>
              <w:rPr>
                <w:rFonts w:eastAsia="Times New Roman"/>
                <w:sz w:val="18"/>
                <w:szCs w:val="18"/>
                <w:lang w:eastAsia="de-DE"/>
              </w:rPr>
            </w:pPr>
          </w:p>
        </w:tc>
        <w:tc>
          <w:tcPr>
            <w:tcW w:w="1668" w:type="dxa"/>
            <w:tcBorders>
              <w:top w:val="nil"/>
              <w:left w:val="nil"/>
              <w:bottom w:val="nil"/>
              <w:right w:val="nil"/>
            </w:tcBorders>
            <w:shd w:val="clear" w:color="auto" w:fill="auto"/>
            <w:noWrap/>
            <w:vAlign w:val="bottom"/>
            <w:hideMark/>
          </w:tcPr>
          <w:p w14:paraId="7C5DE174" w14:textId="77777777" w:rsidR="002847C4" w:rsidRPr="00102605" w:rsidRDefault="002847C4" w:rsidP="00674C43">
            <w:pPr>
              <w:spacing w:after="0" w:line="240" w:lineRule="auto"/>
              <w:jc w:val="left"/>
              <w:rPr>
                <w:rFonts w:eastAsia="Times New Roman"/>
                <w:sz w:val="18"/>
                <w:szCs w:val="18"/>
                <w:lang w:eastAsia="de-DE"/>
              </w:rPr>
            </w:pPr>
          </w:p>
        </w:tc>
        <w:tc>
          <w:tcPr>
            <w:tcW w:w="1126" w:type="dxa"/>
            <w:tcBorders>
              <w:top w:val="nil"/>
              <w:left w:val="nil"/>
              <w:bottom w:val="nil"/>
              <w:right w:val="nil"/>
            </w:tcBorders>
            <w:shd w:val="clear" w:color="auto" w:fill="auto"/>
            <w:noWrap/>
            <w:vAlign w:val="bottom"/>
            <w:hideMark/>
          </w:tcPr>
          <w:p w14:paraId="389F1CFC" w14:textId="77777777" w:rsidR="002847C4" w:rsidRPr="00102605" w:rsidRDefault="002847C4" w:rsidP="00674C43">
            <w:pPr>
              <w:spacing w:after="0" w:line="240" w:lineRule="auto"/>
              <w:jc w:val="left"/>
              <w:rPr>
                <w:rFonts w:eastAsia="Times New Roman"/>
                <w:sz w:val="18"/>
                <w:szCs w:val="18"/>
                <w:lang w:eastAsia="de-DE"/>
              </w:rPr>
            </w:pPr>
          </w:p>
        </w:tc>
      </w:tr>
      <w:tr w:rsidR="002847C4" w:rsidRPr="00102605" w14:paraId="1EC680A0" w14:textId="77777777" w:rsidTr="009C307E">
        <w:trPr>
          <w:trHeight w:val="860"/>
        </w:trPr>
        <w:tc>
          <w:tcPr>
            <w:tcW w:w="368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E78959" w14:textId="77777777" w:rsidR="002847C4" w:rsidRPr="00EA0C04" w:rsidRDefault="002847C4" w:rsidP="00674C43">
            <w:pPr>
              <w:spacing w:after="0" w:line="240" w:lineRule="auto"/>
              <w:jc w:val="left"/>
              <w:rPr>
                <w:rFonts w:eastAsia="Times New Roman"/>
                <w:color w:val="000000"/>
                <w:sz w:val="18"/>
                <w:szCs w:val="18"/>
                <w:lang w:val="es-PA" w:eastAsia="de-DE"/>
              </w:rPr>
            </w:pPr>
            <w:r w:rsidRPr="00EA0C04">
              <w:rPr>
                <w:rFonts w:eastAsia="Times New Roman"/>
                <w:color w:val="000000"/>
                <w:sz w:val="18"/>
                <w:szCs w:val="18"/>
                <w:lang w:val="es-PA" w:eastAsia="de-DE"/>
              </w:rPr>
              <w:t>Cantidad de vehículos eléctricos en PT (Cantidad de buses eléctricos en flota buses / PT en</w:t>
            </w:r>
            <w:r>
              <w:rPr>
                <w:rFonts w:eastAsia="Times New Roman"/>
                <w:color w:val="000000"/>
                <w:sz w:val="18"/>
                <w:szCs w:val="18"/>
                <w:lang w:val="es-PA" w:eastAsia="de-DE"/>
              </w:rPr>
              <w:t xml:space="preserve"> la ciudad respectiva (con la implementación de los proyectos</w:t>
            </w:r>
            <w:r w:rsidRPr="00EA0C04">
              <w:rPr>
                <w:rFonts w:eastAsia="Times New Roman"/>
                <w:color w:val="000000"/>
                <w:sz w:val="18"/>
                <w:szCs w:val="18"/>
                <w:lang w:val="es-PA" w:eastAsia="de-DE"/>
              </w:rPr>
              <w:t>)</w:t>
            </w:r>
            <w:r w:rsidRPr="00EA0C04">
              <w:rPr>
                <w:rFonts w:eastAsia="Times New Roman"/>
                <w:color w:val="000000"/>
                <w:sz w:val="18"/>
                <w:szCs w:val="18"/>
                <w:lang w:val="es-PA" w:eastAsia="de-DE"/>
              </w:rPr>
              <w:tab/>
            </w:r>
          </w:p>
        </w:tc>
        <w:tc>
          <w:tcPr>
            <w:tcW w:w="1414" w:type="dxa"/>
            <w:tcBorders>
              <w:top w:val="single" w:sz="4" w:space="0" w:color="auto"/>
              <w:left w:val="nil"/>
              <w:bottom w:val="single" w:sz="4" w:space="0" w:color="auto"/>
              <w:right w:val="single" w:sz="4" w:space="0" w:color="auto"/>
            </w:tcBorders>
            <w:shd w:val="clear" w:color="auto" w:fill="auto"/>
            <w:noWrap/>
            <w:vAlign w:val="center"/>
            <w:hideMark/>
          </w:tcPr>
          <w:p w14:paraId="468CEEE1" w14:textId="77777777" w:rsidR="002847C4" w:rsidRPr="00102605" w:rsidRDefault="002847C4" w:rsidP="00674C43">
            <w:pPr>
              <w:spacing w:after="0" w:line="240" w:lineRule="auto"/>
              <w:jc w:val="center"/>
              <w:rPr>
                <w:rFonts w:eastAsia="Times New Roman"/>
                <w:color w:val="000000"/>
                <w:sz w:val="18"/>
                <w:szCs w:val="18"/>
                <w:lang w:eastAsia="de-DE"/>
              </w:rPr>
            </w:pPr>
            <w:r w:rsidRPr="00102605">
              <w:rPr>
                <w:rFonts w:eastAsia="Times New Roman"/>
                <w:color w:val="000000"/>
                <w:sz w:val="18"/>
                <w:szCs w:val="18"/>
                <w:lang w:eastAsia="de-DE"/>
              </w:rPr>
              <w:t>10%</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14:paraId="27B4F585" w14:textId="77777777" w:rsidR="002847C4" w:rsidRPr="00102605" w:rsidRDefault="002847C4" w:rsidP="00674C43">
            <w:pPr>
              <w:spacing w:after="0" w:line="240" w:lineRule="auto"/>
              <w:jc w:val="center"/>
              <w:rPr>
                <w:rFonts w:eastAsia="Times New Roman"/>
                <w:color w:val="000000"/>
                <w:sz w:val="18"/>
                <w:szCs w:val="18"/>
                <w:lang w:eastAsia="de-DE"/>
              </w:rPr>
            </w:pPr>
            <w:r w:rsidRPr="00102605">
              <w:rPr>
                <w:rFonts w:eastAsia="Times New Roman"/>
                <w:color w:val="000000"/>
                <w:sz w:val="18"/>
                <w:szCs w:val="18"/>
                <w:lang w:eastAsia="de-DE"/>
              </w:rPr>
              <w:t>10%</w:t>
            </w:r>
          </w:p>
        </w:tc>
        <w:tc>
          <w:tcPr>
            <w:tcW w:w="1668" w:type="dxa"/>
            <w:tcBorders>
              <w:top w:val="single" w:sz="4" w:space="0" w:color="auto"/>
              <w:left w:val="nil"/>
              <w:bottom w:val="single" w:sz="4" w:space="0" w:color="auto"/>
              <w:right w:val="single" w:sz="4" w:space="0" w:color="auto"/>
            </w:tcBorders>
            <w:shd w:val="clear" w:color="auto" w:fill="auto"/>
            <w:noWrap/>
            <w:vAlign w:val="center"/>
            <w:hideMark/>
          </w:tcPr>
          <w:p w14:paraId="643BC99A" w14:textId="77777777" w:rsidR="002847C4" w:rsidRPr="00102605" w:rsidRDefault="002847C4" w:rsidP="00674C43">
            <w:pPr>
              <w:spacing w:after="0" w:line="240" w:lineRule="auto"/>
              <w:jc w:val="center"/>
              <w:rPr>
                <w:rFonts w:eastAsia="Times New Roman"/>
                <w:color w:val="000000"/>
                <w:sz w:val="18"/>
                <w:szCs w:val="18"/>
                <w:lang w:eastAsia="de-DE"/>
              </w:rPr>
            </w:pPr>
            <w:r w:rsidRPr="00102605">
              <w:rPr>
                <w:rFonts w:eastAsia="Times New Roman"/>
                <w:color w:val="000000"/>
                <w:sz w:val="18"/>
                <w:szCs w:val="18"/>
                <w:lang w:eastAsia="de-DE"/>
              </w:rPr>
              <w:t>10%</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14:paraId="64B2146D" w14:textId="77777777" w:rsidR="002847C4" w:rsidRPr="00102605" w:rsidRDefault="002847C4" w:rsidP="00674C43">
            <w:pPr>
              <w:spacing w:after="0" w:line="240" w:lineRule="auto"/>
              <w:jc w:val="left"/>
              <w:rPr>
                <w:rFonts w:eastAsia="Times New Roman"/>
                <w:color w:val="000000"/>
                <w:sz w:val="18"/>
                <w:szCs w:val="18"/>
                <w:lang w:eastAsia="de-DE"/>
              </w:rPr>
            </w:pPr>
          </w:p>
        </w:tc>
      </w:tr>
      <w:tr w:rsidR="002847C4" w:rsidRPr="00102605" w14:paraId="4273695E" w14:textId="77777777" w:rsidTr="00E26781">
        <w:trPr>
          <w:trHeight w:val="163"/>
        </w:trPr>
        <w:tc>
          <w:tcPr>
            <w:tcW w:w="3688" w:type="dxa"/>
            <w:tcBorders>
              <w:top w:val="nil"/>
              <w:left w:val="nil"/>
              <w:bottom w:val="nil"/>
              <w:right w:val="nil"/>
            </w:tcBorders>
            <w:shd w:val="clear" w:color="auto" w:fill="auto"/>
            <w:noWrap/>
            <w:vAlign w:val="bottom"/>
            <w:hideMark/>
          </w:tcPr>
          <w:p w14:paraId="40414A99" w14:textId="77777777" w:rsidR="002847C4" w:rsidRPr="00102605" w:rsidRDefault="002847C4" w:rsidP="00E26781">
            <w:pPr>
              <w:jc w:val="left"/>
              <w:rPr>
                <w:rFonts w:eastAsia="Times New Roman"/>
                <w:color w:val="000000"/>
                <w:sz w:val="18"/>
                <w:szCs w:val="18"/>
                <w:lang w:eastAsia="de-DE"/>
              </w:rPr>
            </w:pPr>
          </w:p>
        </w:tc>
        <w:tc>
          <w:tcPr>
            <w:tcW w:w="1414" w:type="dxa"/>
            <w:tcBorders>
              <w:top w:val="nil"/>
              <w:left w:val="nil"/>
              <w:bottom w:val="nil"/>
              <w:right w:val="nil"/>
            </w:tcBorders>
            <w:shd w:val="clear" w:color="auto" w:fill="auto"/>
            <w:noWrap/>
            <w:vAlign w:val="bottom"/>
            <w:hideMark/>
          </w:tcPr>
          <w:p w14:paraId="23D7AC92" w14:textId="77777777" w:rsidR="002847C4" w:rsidRPr="00102605" w:rsidRDefault="002847C4" w:rsidP="00E26781">
            <w:pPr>
              <w:jc w:val="left"/>
              <w:rPr>
                <w:rFonts w:eastAsia="Times New Roman"/>
                <w:sz w:val="18"/>
                <w:szCs w:val="18"/>
                <w:lang w:eastAsia="de-DE"/>
              </w:rPr>
            </w:pPr>
          </w:p>
        </w:tc>
        <w:tc>
          <w:tcPr>
            <w:tcW w:w="1363" w:type="dxa"/>
            <w:tcBorders>
              <w:top w:val="nil"/>
              <w:left w:val="nil"/>
              <w:bottom w:val="nil"/>
              <w:right w:val="nil"/>
            </w:tcBorders>
            <w:shd w:val="clear" w:color="auto" w:fill="auto"/>
            <w:noWrap/>
            <w:vAlign w:val="bottom"/>
            <w:hideMark/>
          </w:tcPr>
          <w:p w14:paraId="2404207A" w14:textId="77777777" w:rsidR="002847C4" w:rsidRPr="00102605" w:rsidRDefault="002847C4" w:rsidP="00E26781">
            <w:pPr>
              <w:jc w:val="left"/>
              <w:rPr>
                <w:rFonts w:eastAsia="Times New Roman"/>
                <w:sz w:val="18"/>
                <w:szCs w:val="18"/>
                <w:lang w:eastAsia="de-DE"/>
              </w:rPr>
            </w:pPr>
          </w:p>
        </w:tc>
        <w:tc>
          <w:tcPr>
            <w:tcW w:w="1668" w:type="dxa"/>
            <w:tcBorders>
              <w:top w:val="nil"/>
              <w:left w:val="nil"/>
              <w:bottom w:val="nil"/>
              <w:right w:val="nil"/>
            </w:tcBorders>
            <w:shd w:val="clear" w:color="auto" w:fill="auto"/>
            <w:noWrap/>
            <w:vAlign w:val="bottom"/>
            <w:hideMark/>
          </w:tcPr>
          <w:p w14:paraId="4D5EAE14" w14:textId="77777777" w:rsidR="002847C4" w:rsidRPr="00102605" w:rsidRDefault="002847C4" w:rsidP="00E26781">
            <w:pPr>
              <w:jc w:val="left"/>
              <w:rPr>
                <w:rFonts w:eastAsia="Times New Roman"/>
                <w:sz w:val="18"/>
                <w:szCs w:val="18"/>
                <w:lang w:eastAsia="de-DE"/>
              </w:rPr>
            </w:pPr>
          </w:p>
        </w:tc>
        <w:tc>
          <w:tcPr>
            <w:tcW w:w="1126" w:type="dxa"/>
            <w:tcBorders>
              <w:top w:val="nil"/>
              <w:left w:val="nil"/>
              <w:bottom w:val="nil"/>
              <w:right w:val="nil"/>
            </w:tcBorders>
            <w:shd w:val="clear" w:color="auto" w:fill="auto"/>
            <w:noWrap/>
            <w:vAlign w:val="bottom"/>
            <w:hideMark/>
          </w:tcPr>
          <w:p w14:paraId="4449133A" w14:textId="77777777" w:rsidR="002847C4" w:rsidRPr="00102605" w:rsidRDefault="002847C4" w:rsidP="00E26781">
            <w:pPr>
              <w:jc w:val="left"/>
              <w:rPr>
                <w:rFonts w:eastAsia="Times New Roman"/>
                <w:sz w:val="18"/>
                <w:szCs w:val="18"/>
                <w:lang w:eastAsia="de-DE"/>
              </w:rPr>
            </w:pPr>
          </w:p>
        </w:tc>
      </w:tr>
      <w:tr w:rsidR="002847C4" w:rsidRPr="000F2DBA" w14:paraId="0075E665" w14:textId="77777777" w:rsidTr="00E26781">
        <w:trPr>
          <w:trHeight w:val="163"/>
        </w:trPr>
        <w:tc>
          <w:tcPr>
            <w:tcW w:w="3688" w:type="dxa"/>
            <w:tcBorders>
              <w:top w:val="nil"/>
              <w:left w:val="nil"/>
              <w:bottom w:val="nil"/>
              <w:right w:val="nil"/>
            </w:tcBorders>
            <w:shd w:val="clear" w:color="auto" w:fill="auto"/>
            <w:noWrap/>
            <w:vAlign w:val="bottom"/>
            <w:hideMark/>
          </w:tcPr>
          <w:p w14:paraId="609E180F" w14:textId="77777777" w:rsidR="002847C4" w:rsidRPr="000F2DBA" w:rsidRDefault="002847C4" w:rsidP="00E26781">
            <w:pPr>
              <w:jc w:val="left"/>
              <w:rPr>
                <w:rFonts w:eastAsia="Times New Roman"/>
                <w:b/>
                <w:bCs/>
                <w:color w:val="000000"/>
                <w:sz w:val="18"/>
                <w:szCs w:val="18"/>
                <w:lang w:val="es-ES" w:eastAsia="de-DE"/>
              </w:rPr>
            </w:pPr>
            <w:r w:rsidRPr="000F2DBA">
              <w:rPr>
                <w:rFonts w:eastAsia="Times New Roman"/>
                <w:b/>
                <w:bCs/>
                <w:color w:val="000000"/>
                <w:sz w:val="18"/>
                <w:szCs w:val="18"/>
                <w:lang w:val="es-ES" w:eastAsia="de-DE"/>
              </w:rPr>
              <w:t xml:space="preserve">Impacto PT </w:t>
            </w:r>
          </w:p>
        </w:tc>
        <w:tc>
          <w:tcPr>
            <w:tcW w:w="1414" w:type="dxa"/>
            <w:tcBorders>
              <w:top w:val="nil"/>
              <w:left w:val="nil"/>
              <w:bottom w:val="nil"/>
              <w:right w:val="nil"/>
            </w:tcBorders>
            <w:shd w:val="clear" w:color="auto" w:fill="auto"/>
            <w:noWrap/>
            <w:vAlign w:val="bottom"/>
            <w:hideMark/>
          </w:tcPr>
          <w:p w14:paraId="2C0DDA48" w14:textId="77777777" w:rsidR="002847C4" w:rsidRPr="000F2DBA" w:rsidRDefault="002847C4" w:rsidP="00E26781">
            <w:pPr>
              <w:jc w:val="center"/>
              <w:rPr>
                <w:rFonts w:eastAsia="Times New Roman"/>
                <w:b/>
                <w:bCs/>
                <w:color w:val="000000"/>
                <w:sz w:val="18"/>
                <w:szCs w:val="18"/>
                <w:lang w:val="es-ES" w:eastAsia="de-DE"/>
              </w:rPr>
            </w:pPr>
            <w:r w:rsidRPr="000F2DBA">
              <w:rPr>
                <w:rFonts w:eastAsia="Times New Roman"/>
                <w:b/>
                <w:bCs/>
                <w:color w:val="000000"/>
                <w:sz w:val="18"/>
                <w:szCs w:val="18"/>
                <w:lang w:val="es-ES" w:eastAsia="de-DE"/>
              </w:rPr>
              <w:t>PA (no incluido)</w:t>
            </w:r>
          </w:p>
        </w:tc>
        <w:tc>
          <w:tcPr>
            <w:tcW w:w="1363" w:type="dxa"/>
            <w:tcBorders>
              <w:top w:val="nil"/>
              <w:left w:val="nil"/>
              <w:bottom w:val="nil"/>
              <w:right w:val="nil"/>
            </w:tcBorders>
            <w:shd w:val="clear" w:color="auto" w:fill="auto"/>
            <w:noWrap/>
            <w:vAlign w:val="bottom"/>
            <w:hideMark/>
          </w:tcPr>
          <w:p w14:paraId="2A7BC60A" w14:textId="77777777" w:rsidR="002847C4" w:rsidRPr="000F2DBA" w:rsidRDefault="002847C4" w:rsidP="00E26781">
            <w:pPr>
              <w:jc w:val="center"/>
              <w:rPr>
                <w:rFonts w:eastAsia="Times New Roman"/>
                <w:sz w:val="18"/>
                <w:szCs w:val="18"/>
                <w:lang w:val="es-ES" w:eastAsia="de-DE"/>
              </w:rPr>
            </w:pPr>
            <w:r w:rsidRPr="000F2DBA">
              <w:rPr>
                <w:rFonts w:eastAsia="Times New Roman"/>
                <w:b/>
                <w:bCs/>
                <w:color w:val="000000"/>
                <w:sz w:val="18"/>
                <w:szCs w:val="18"/>
                <w:lang w:val="es-ES" w:eastAsia="de-DE"/>
              </w:rPr>
              <w:t>PY</w:t>
            </w:r>
          </w:p>
        </w:tc>
        <w:tc>
          <w:tcPr>
            <w:tcW w:w="1668" w:type="dxa"/>
            <w:tcBorders>
              <w:top w:val="nil"/>
              <w:left w:val="nil"/>
              <w:bottom w:val="nil"/>
              <w:right w:val="nil"/>
            </w:tcBorders>
            <w:shd w:val="clear" w:color="auto" w:fill="auto"/>
            <w:noWrap/>
            <w:vAlign w:val="bottom"/>
            <w:hideMark/>
          </w:tcPr>
          <w:p w14:paraId="696924DA" w14:textId="77777777" w:rsidR="002847C4" w:rsidRPr="000F2DBA" w:rsidRDefault="002847C4" w:rsidP="00E26781">
            <w:pPr>
              <w:jc w:val="center"/>
              <w:rPr>
                <w:rFonts w:eastAsia="Times New Roman"/>
                <w:sz w:val="18"/>
                <w:szCs w:val="18"/>
                <w:lang w:val="es-ES" w:eastAsia="de-DE"/>
              </w:rPr>
            </w:pPr>
            <w:r w:rsidRPr="000F2DBA">
              <w:rPr>
                <w:rFonts w:eastAsia="Times New Roman"/>
                <w:b/>
                <w:bCs/>
                <w:color w:val="000000"/>
                <w:sz w:val="18"/>
                <w:szCs w:val="18"/>
                <w:lang w:val="es-ES" w:eastAsia="de-DE"/>
              </w:rPr>
              <w:t>UY</w:t>
            </w:r>
          </w:p>
        </w:tc>
        <w:tc>
          <w:tcPr>
            <w:tcW w:w="1126" w:type="dxa"/>
            <w:tcBorders>
              <w:top w:val="nil"/>
              <w:left w:val="nil"/>
              <w:bottom w:val="nil"/>
              <w:right w:val="nil"/>
            </w:tcBorders>
            <w:shd w:val="clear" w:color="auto" w:fill="auto"/>
            <w:noWrap/>
            <w:vAlign w:val="bottom"/>
            <w:hideMark/>
          </w:tcPr>
          <w:p w14:paraId="01B7BA62" w14:textId="77777777" w:rsidR="002847C4" w:rsidRPr="000F2DBA" w:rsidRDefault="002847C4" w:rsidP="00E26781">
            <w:pPr>
              <w:jc w:val="left"/>
              <w:rPr>
                <w:rFonts w:eastAsia="Times New Roman"/>
                <w:sz w:val="18"/>
                <w:szCs w:val="18"/>
                <w:lang w:val="es-ES" w:eastAsia="de-DE"/>
              </w:rPr>
            </w:pPr>
          </w:p>
        </w:tc>
      </w:tr>
      <w:tr w:rsidR="002847C4" w:rsidRPr="000F2DBA" w14:paraId="2739F38F" w14:textId="77777777" w:rsidTr="00E26781">
        <w:trPr>
          <w:trHeight w:val="163"/>
        </w:trPr>
        <w:tc>
          <w:tcPr>
            <w:tcW w:w="36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46B4A" w14:textId="77777777" w:rsidR="002847C4" w:rsidRPr="000F2DBA" w:rsidRDefault="002847C4" w:rsidP="00E26781">
            <w:pPr>
              <w:spacing w:after="0" w:line="240" w:lineRule="auto"/>
              <w:jc w:val="left"/>
              <w:rPr>
                <w:rFonts w:eastAsia="Times New Roman"/>
                <w:color w:val="000000"/>
                <w:sz w:val="18"/>
                <w:szCs w:val="18"/>
                <w:lang w:val="es-ES" w:eastAsia="de-DE"/>
              </w:rPr>
            </w:pPr>
            <w:r w:rsidRPr="000F2DBA">
              <w:rPr>
                <w:rFonts w:eastAsia="Times New Roman"/>
                <w:color w:val="000000"/>
                <w:sz w:val="18"/>
                <w:szCs w:val="18"/>
                <w:lang w:val="es-ES" w:eastAsia="de-DE"/>
              </w:rPr>
              <w:t>PT costo actual por año</w:t>
            </w:r>
          </w:p>
        </w:tc>
        <w:tc>
          <w:tcPr>
            <w:tcW w:w="1414" w:type="dxa"/>
            <w:tcBorders>
              <w:top w:val="single" w:sz="4" w:space="0" w:color="auto"/>
              <w:left w:val="nil"/>
              <w:bottom w:val="single" w:sz="4" w:space="0" w:color="auto"/>
              <w:right w:val="single" w:sz="4" w:space="0" w:color="auto"/>
            </w:tcBorders>
            <w:shd w:val="clear" w:color="auto" w:fill="auto"/>
            <w:noWrap/>
            <w:vAlign w:val="bottom"/>
          </w:tcPr>
          <w:p w14:paraId="1864C202" w14:textId="77777777" w:rsidR="002847C4" w:rsidRPr="000F2DBA" w:rsidRDefault="002847C4" w:rsidP="00E26781">
            <w:pPr>
              <w:spacing w:after="0" w:line="240" w:lineRule="auto"/>
              <w:jc w:val="left"/>
              <w:rPr>
                <w:rFonts w:eastAsia="Times New Roman"/>
                <w:color w:val="000000"/>
                <w:sz w:val="18"/>
                <w:szCs w:val="18"/>
                <w:lang w:val="es-ES" w:eastAsia="de-DE"/>
              </w:rPr>
            </w:pPr>
          </w:p>
        </w:tc>
        <w:tc>
          <w:tcPr>
            <w:tcW w:w="1363" w:type="dxa"/>
            <w:tcBorders>
              <w:top w:val="single" w:sz="4" w:space="0" w:color="auto"/>
              <w:left w:val="nil"/>
              <w:bottom w:val="single" w:sz="4" w:space="0" w:color="auto"/>
              <w:right w:val="single" w:sz="4" w:space="0" w:color="auto"/>
            </w:tcBorders>
            <w:shd w:val="clear" w:color="auto" w:fill="auto"/>
            <w:noWrap/>
            <w:vAlign w:val="bottom"/>
            <w:hideMark/>
          </w:tcPr>
          <w:p w14:paraId="6C737C13" w14:textId="77777777" w:rsidR="002847C4" w:rsidRPr="000F2DBA" w:rsidRDefault="002847C4" w:rsidP="00E26781">
            <w:pPr>
              <w:spacing w:after="0" w:line="240" w:lineRule="auto"/>
              <w:jc w:val="left"/>
              <w:rPr>
                <w:rFonts w:eastAsia="Times New Roman"/>
                <w:color w:val="000000"/>
                <w:sz w:val="18"/>
                <w:szCs w:val="18"/>
                <w:lang w:val="es-ES" w:eastAsia="de-DE"/>
              </w:rPr>
            </w:pPr>
            <w:r w:rsidRPr="000F2DBA">
              <w:rPr>
                <w:rFonts w:eastAsia="Times New Roman"/>
                <w:color w:val="000000"/>
                <w:sz w:val="18"/>
                <w:szCs w:val="18"/>
                <w:lang w:val="es-ES" w:eastAsia="de-DE"/>
              </w:rPr>
              <w:t xml:space="preserve">    198,000,000 </w:t>
            </w:r>
          </w:p>
        </w:tc>
        <w:tc>
          <w:tcPr>
            <w:tcW w:w="1668" w:type="dxa"/>
            <w:tcBorders>
              <w:top w:val="single" w:sz="4" w:space="0" w:color="auto"/>
              <w:left w:val="nil"/>
              <w:bottom w:val="single" w:sz="4" w:space="0" w:color="auto"/>
              <w:right w:val="single" w:sz="4" w:space="0" w:color="auto"/>
            </w:tcBorders>
            <w:shd w:val="clear" w:color="auto" w:fill="auto"/>
            <w:noWrap/>
            <w:vAlign w:val="bottom"/>
            <w:hideMark/>
          </w:tcPr>
          <w:p w14:paraId="256BCB55" w14:textId="77777777" w:rsidR="002847C4" w:rsidRPr="000F2DBA" w:rsidRDefault="002847C4" w:rsidP="00E26781">
            <w:pPr>
              <w:spacing w:after="0" w:line="240" w:lineRule="auto"/>
              <w:jc w:val="left"/>
              <w:rPr>
                <w:rFonts w:eastAsia="Times New Roman"/>
                <w:color w:val="000000"/>
                <w:sz w:val="18"/>
                <w:szCs w:val="18"/>
                <w:lang w:val="es-ES" w:eastAsia="de-DE"/>
              </w:rPr>
            </w:pPr>
            <w:r w:rsidRPr="000F2DBA">
              <w:rPr>
                <w:rFonts w:eastAsia="Times New Roman"/>
                <w:color w:val="000000"/>
                <w:sz w:val="18"/>
                <w:szCs w:val="18"/>
                <w:lang w:val="es-ES" w:eastAsia="de-DE"/>
              </w:rPr>
              <w:t xml:space="preserve">          243,821,376 </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14:paraId="33643B0B" w14:textId="77777777" w:rsidR="002847C4" w:rsidRPr="000F2DBA" w:rsidRDefault="002847C4" w:rsidP="00E26781">
            <w:pPr>
              <w:spacing w:after="0" w:line="240" w:lineRule="auto"/>
              <w:jc w:val="left"/>
              <w:rPr>
                <w:rFonts w:eastAsia="Times New Roman"/>
                <w:color w:val="000000"/>
                <w:sz w:val="18"/>
                <w:szCs w:val="18"/>
                <w:lang w:val="es-ES" w:eastAsia="de-DE"/>
              </w:rPr>
            </w:pPr>
            <w:r w:rsidRPr="000F2DBA">
              <w:rPr>
                <w:rFonts w:eastAsia="Times New Roman"/>
                <w:color w:val="000000"/>
                <w:sz w:val="18"/>
                <w:szCs w:val="18"/>
                <w:lang w:val="es-ES" w:eastAsia="de-DE"/>
              </w:rPr>
              <w:t>pasajeros</w:t>
            </w:r>
          </w:p>
        </w:tc>
      </w:tr>
      <w:tr w:rsidR="002847C4" w:rsidRPr="000F2DBA" w14:paraId="79D284F2" w14:textId="77777777" w:rsidTr="00E26781">
        <w:trPr>
          <w:trHeight w:val="163"/>
        </w:trPr>
        <w:tc>
          <w:tcPr>
            <w:tcW w:w="3688" w:type="dxa"/>
            <w:tcBorders>
              <w:top w:val="nil"/>
              <w:left w:val="single" w:sz="4" w:space="0" w:color="auto"/>
              <w:bottom w:val="single" w:sz="4" w:space="0" w:color="auto"/>
              <w:right w:val="single" w:sz="4" w:space="0" w:color="auto"/>
            </w:tcBorders>
            <w:shd w:val="clear" w:color="auto" w:fill="auto"/>
            <w:noWrap/>
            <w:vAlign w:val="bottom"/>
            <w:hideMark/>
          </w:tcPr>
          <w:p w14:paraId="75417143" w14:textId="77777777" w:rsidR="002847C4" w:rsidRPr="000F2DBA" w:rsidRDefault="002847C4" w:rsidP="00E26781">
            <w:pPr>
              <w:spacing w:after="0" w:line="240" w:lineRule="auto"/>
              <w:jc w:val="left"/>
              <w:rPr>
                <w:rFonts w:eastAsia="Times New Roman"/>
                <w:color w:val="000000"/>
                <w:sz w:val="18"/>
                <w:szCs w:val="18"/>
                <w:lang w:val="es-ES" w:eastAsia="de-DE"/>
              </w:rPr>
            </w:pPr>
            <w:r w:rsidRPr="000F2DBA">
              <w:rPr>
                <w:rFonts w:eastAsia="Times New Roman"/>
                <w:color w:val="000000"/>
                <w:sz w:val="18"/>
                <w:szCs w:val="18"/>
                <w:lang w:val="es-ES" w:eastAsia="de-DE"/>
              </w:rPr>
              <w:t xml:space="preserve">Impacto GEI por año de medidas PT </w:t>
            </w:r>
          </w:p>
        </w:tc>
        <w:tc>
          <w:tcPr>
            <w:tcW w:w="1414" w:type="dxa"/>
            <w:tcBorders>
              <w:top w:val="nil"/>
              <w:left w:val="nil"/>
              <w:bottom w:val="single" w:sz="4" w:space="0" w:color="auto"/>
              <w:right w:val="single" w:sz="4" w:space="0" w:color="auto"/>
            </w:tcBorders>
            <w:shd w:val="clear" w:color="auto" w:fill="auto"/>
            <w:noWrap/>
            <w:vAlign w:val="bottom"/>
          </w:tcPr>
          <w:p w14:paraId="6AA32002" w14:textId="77777777" w:rsidR="002847C4" w:rsidRPr="000F2DBA" w:rsidRDefault="002847C4" w:rsidP="00E26781">
            <w:pPr>
              <w:spacing w:after="0" w:line="240" w:lineRule="auto"/>
              <w:jc w:val="left"/>
              <w:rPr>
                <w:rFonts w:eastAsia="Times New Roman"/>
                <w:color w:val="000000"/>
                <w:sz w:val="18"/>
                <w:szCs w:val="18"/>
                <w:lang w:val="es-ES" w:eastAsia="de-DE"/>
              </w:rPr>
            </w:pPr>
          </w:p>
        </w:tc>
        <w:tc>
          <w:tcPr>
            <w:tcW w:w="1363" w:type="dxa"/>
            <w:tcBorders>
              <w:top w:val="nil"/>
              <w:left w:val="nil"/>
              <w:bottom w:val="single" w:sz="4" w:space="0" w:color="auto"/>
              <w:right w:val="single" w:sz="4" w:space="0" w:color="auto"/>
            </w:tcBorders>
            <w:shd w:val="clear" w:color="auto" w:fill="auto"/>
            <w:noWrap/>
            <w:vAlign w:val="bottom"/>
            <w:hideMark/>
          </w:tcPr>
          <w:p w14:paraId="0F0FD28F" w14:textId="77777777" w:rsidR="002847C4" w:rsidRPr="000F2DBA" w:rsidRDefault="002847C4" w:rsidP="00E26781">
            <w:pPr>
              <w:spacing w:after="0" w:line="240" w:lineRule="auto"/>
              <w:jc w:val="left"/>
              <w:rPr>
                <w:rFonts w:eastAsia="Times New Roman"/>
                <w:color w:val="000000"/>
                <w:sz w:val="18"/>
                <w:szCs w:val="18"/>
                <w:lang w:val="es-ES" w:eastAsia="de-DE"/>
              </w:rPr>
            </w:pPr>
            <w:r w:rsidRPr="000F2DBA">
              <w:rPr>
                <w:rFonts w:eastAsia="Times New Roman"/>
                <w:color w:val="000000"/>
                <w:sz w:val="18"/>
                <w:szCs w:val="18"/>
                <w:lang w:val="es-ES" w:eastAsia="de-DE"/>
              </w:rPr>
              <w:t xml:space="preserve">             63,325 </w:t>
            </w:r>
          </w:p>
        </w:tc>
        <w:tc>
          <w:tcPr>
            <w:tcW w:w="1668" w:type="dxa"/>
            <w:tcBorders>
              <w:top w:val="nil"/>
              <w:left w:val="nil"/>
              <w:bottom w:val="single" w:sz="4" w:space="0" w:color="auto"/>
              <w:right w:val="single" w:sz="4" w:space="0" w:color="auto"/>
            </w:tcBorders>
            <w:shd w:val="clear" w:color="auto" w:fill="auto"/>
            <w:noWrap/>
            <w:vAlign w:val="bottom"/>
            <w:hideMark/>
          </w:tcPr>
          <w:p w14:paraId="6D0D65A7" w14:textId="77777777" w:rsidR="002847C4" w:rsidRPr="000F2DBA" w:rsidRDefault="002847C4" w:rsidP="00E26781">
            <w:pPr>
              <w:spacing w:after="0" w:line="240" w:lineRule="auto"/>
              <w:jc w:val="left"/>
              <w:rPr>
                <w:rFonts w:eastAsia="Times New Roman"/>
                <w:color w:val="000000"/>
                <w:sz w:val="18"/>
                <w:szCs w:val="18"/>
                <w:lang w:val="es-ES" w:eastAsia="de-DE"/>
              </w:rPr>
            </w:pPr>
            <w:r w:rsidRPr="000F2DBA">
              <w:rPr>
                <w:rFonts w:eastAsia="Times New Roman"/>
                <w:color w:val="000000"/>
                <w:sz w:val="18"/>
                <w:szCs w:val="18"/>
                <w:lang w:val="es-ES" w:eastAsia="de-DE"/>
              </w:rPr>
              <w:t xml:space="preserve">                   36,304 </w:t>
            </w:r>
          </w:p>
        </w:tc>
        <w:tc>
          <w:tcPr>
            <w:tcW w:w="1126" w:type="dxa"/>
            <w:tcBorders>
              <w:top w:val="nil"/>
              <w:left w:val="nil"/>
              <w:bottom w:val="single" w:sz="4" w:space="0" w:color="auto"/>
              <w:right w:val="single" w:sz="4" w:space="0" w:color="auto"/>
            </w:tcBorders>
            <w:shd w:val="clear" w:color="auto" w:fill="auto"/>
            <w:noWrap/>
            <w:vAlign w:val="bottom"/>
            <w:hideMark/>
          </w:tcPr>
          <w:p w14:paraId="3601B03B" w14:textId="77777777" w:rsidR="002847C4" w:rsidRPr="000F2DBA" w:rsidRDefault="002847C4" w:rsidP="00E26781">
            <w:pPr>
              <w:spacing w:after="0" w:line="240" w:lineRule="auto"/>
              <w:jc w:val="left"/>
              <w:rPr>
                <w:rFonts w:eastAsia="Times New Roman"/>
                <w:color w:val="000000"/>
                <w:sz w:val="18"/>
                <w:szCs w:val="18"/>
                <w:lang w:val="es-ES" w:eastAsia="de-DE"/>
              </w:rPr>
            </w:pPr>
            <w:r w:rsidRPr="000F2DBA">
              <w:rPr>
                <w:rFonts w:eastAsia="Times New Roman"/>
                <w:color w:val="000000"/>
                <w:sz w:val="18"/>
                <w:szCs w:val="18"/>
                <w:lang w:val="es-ES" w:eastAsia="de-DE"/>
              </w:rPr>
              <w:t>tCO2</w:t>
            </w:r>
          </w:p>
        </w:tc>
      </w:tr>
      <w:tr w:rsidR="002847C4" w:rsidRPr="000F2DBA" w14:paraId="0927EDB3" w14:textId="77777777" w:rsidTr="00E26781">
        <w:trPr>
          <w:trHeight w:val="273"/>
        </w:trPr>
        <w:tc>
          <w:tcPr>
            <w:tcW w:w="3688" w:type="dxa"/>
            <w:tcBorders>
              <w:top w:val="nil"/>
              <w:left w:val="single" w:sz="4" w:space="0" w:color="auto"/>
              <w:bottom w:val="single" w:sz="4" w:space="0" w:color="auto"/>
              <w:right w:val="single" w:sz="4" w:space="0" w:color="auto"/>
            </w:tcBorders>
            <w:shd w:val="clear" w:color="auto" w:fill="auto"/>
            <w:noWrap/>
            <w:vAlign w:val="bottom"/>
            <w:hideMark/>
          </w:tcPr>
          <w:p w14:paraId="1C433CFD" w14:textId="2E34C199" w:rsidR="002847C4" w:rsidRPr="00E26781" w:rsidRDefault="002847C4" w:rsidP="00E26781">
            <w:pPr>
              <w:spacing w:after="0" w:line="240" w:lineRule="auto"/>
              <w:jc w:val="left"/>
              <w:rPr>
                <w:rFonts w:eastAsia="Times New Roman"/>
                <w:color w:val="000000"/>
                <w:sz w:val="18"/>
                <w:szCs w:val="18"/>
                <w:lang w:val="pt-BR" w:eastAsia="de-DE"/>
              </w:rPr>
            </w:pPr>
            <w:r w:rsidRPr="00E26781">
              <w:rPr>
                <w:rFonts w:eastAsia="Times New Roman"/>
                <w:color w:val="000000"/>
                <w:sz w:val="18"/>
                <w:szCs w:val="18"/>
                <w:lang w:val="pt-BR" w:eastAsia="de-DE"/>
              </w:rPr>
              <w:t>Impacto acumulado de GEI medidas PT</w:t>
            </w:r>
          </w:p>
        </w:tc>
        <w:tc>
          <w:tcPr>
            <w:tcW w:w="1414" w:type="dxa"/>
            <w:tcBorders>
              <w:top w:val="nil"/>
              <w:left w:val="nil"/>
              <w:bottom w:val="single" w:sz="4" w:space="0" w:color="auto"/>
              <w:right w:val="single" w:sz="4" w:space="0" w:color="auto"/>
            </w:tcBorders>
            <w:shd w:val="clear" w:color="auto" w:fill="auto"/>
            <w:noWrap/>
            <w:vAlign w:val="bottom"/>
          </w:tcPr>
          <w:p w14:paraId="5A87802A" w14:textId="77777777" w:rsidR="002847C4" w:rsidRPr="00E26781" w:rsidRDefault="002847C4" w:rsidP="00E26781">
            <w:pPr>
              <w:spacing w:after="0" w:line="240" w:lineRule="auto"/>
              <w:jc w:val="left"/>
              <w:rPr>
                <w:rFonts w:eastAsia="Times New Roman"/>
                <w:color w:val="000000"/>
                <w:sz w:val="18"/>
                <w:szCs w:val="18"/>
                <w:lang w:val="pt-BR" w:eastAsia="de-DE"/>
              </w:rPr>
            </w:pPr>
          </w:p>
        </w:tc>
        <w:tc>
          <w:tcPr>
            <w:tcW w:w="1363" w:type="dxa"/>
            <w:tcBorders>
              <w:top w:val="nil"/>
              <w:left w:val="nil"/>
              <w:bottom w:val="single" w:sz="4" w:space="0" w:color="auto"/>
              <w:right w:val="single" w:sz="4" w:space="0" w:color="auto"/>
            </w:tcBorders>
            <w:shd w:val="clear" w:color="auto" w:fill="auto"/>
            <w:noWrap/>
            <w:vAlign w:val="bottom"/>
            <w:hideMark/>
          </w:tcPr>
          <w:p w14:paraId="1B4CA553" w14:textId="77777777" w:rsidR="002847C4" w:rsidRPr="000F2DBA" w:rsidRDefault="002847C4" w:rsidP="00E26781">
            <w:pPr>
              <w:spacing w:after="0" w:line="240" w:lineRule="auto"/>
              <w:jc w:val="left"/>
              <w:rPr>
                <w:rFonts w:eastAsia="Times New Roman"/>
                <w:color w:val="000000"/>
                <w:sz w:val="18"/>
                <w:szCs w:val="18"/>
                <w:lang w:val="es-ES" w:eastAsia="de-DE"/>
              </w:rPr>
            </w:pPr>
            <w:r w:rsidRPr="00E26781">
              <w:rPr>
                <w:rFonts w:eastAsia="Times New Roman"/>
                <w:color w:val="000000"/>
                <w:sz w:val="18"/>
                <w:szCs w:val="18"/>
                <w:lang w:val="pt-BR" w:eastAsia="de-DE"/>
              </w:rPr>
              <w:t xml:space="preserve">        </w:t>
            </w:r>
            <w:r w:rsidRPr="000F2DBA">
              <w:rPr>
                <w:rFonts w:eastAsia="Times New Roman"/>
                <w:color w:val="000000"/>
                <w:sz w:val="18"/>
                <w:szCs w:val="18"/>
                <w:lang w:val="es-ES" w:eastAsia="de-DE"/>
              </w:rPr>
              <w:t xml:space="preserve">1,583,116 </w:t>
            </w:r>
          </w:p>
        </w:tc>
        <w:tc>
          <w:tcPr>
            <w:tcW w:w="1668" w:type="dxa"/>
            <w:tcBorders>
              <w:top w:val="nil"/>
              <w:left w:val="nil"/>
              <w:bottom w:val="single" w:sz="4" w:space="0" w:color="auto"/>
              <w:right w:val="single" w:sz="4" w:space="0" w:color="auto"/>
            </w:tcBorders>
            <w:shd w:val="clear" w:color="auto" w:fill="auto"/>
            <w:noWrap/>
            <w:vAlign w:val="bottom"/>
            <w:hideMark/>
          </w:tcPr>
          <w:p w14:paraId="666F215D" w14:textId="77777777" w:rsidR="002847C4" w:rsidRPr="000F2DBA" w:rsidRDefault="002847C4" w:rsidP="00E26781">
            <w:pPr>
              <w:spacing w:after="0" w:line="240" w:lineRule="auto"/>
              <w:jc w:val="left"/>
              <w:rPr>
                <w:rFonts w:eastAsia="Times New Roman"/>
                <w:color w:val="000000"/>
                <w:sz w:val="18"/>
                <w:szCs w:val="18"/>
                <w:lang w:val="es-ES" w:eastAsia="de-DE"/>
              </w:rPr>
            </w:pPr>
            <w:r w:rsidRPr="000F2DBA">
              <w:rPr>
                <w:rFonts w:eastAsia="Times New Roman"/>
                <w:color w:val="000000"/>
                <w:sz w:val="18"/>
                <w:szCs w:val="18"/>
                <w:lang w:val="es-ES" w:eastAsia="de-DE"/>
              </w:rPr>
              <w:t xml:space="preserve">                 907,597 </w:t>
            </w:r>
          </w:p>
        </w:tc>
        <w:tc>
          <w:tcPr>
            <w:tcW w:w="1126" w:type="dxa"/>
            <w:tcBorders>
              <w:top w:val="nil"/>
              <w:left w:val="nil"/>
              <w:bottom w:val="single" w:sz="4" w:space="0" w:color="auto"/>
              <w:right w:val="single" w:sz="4" w:space="0" w:color="auto"/>
            </w:tcBorders>
            <w:shd w:val="clear" w:color="auto" w:fill="auto"/>
            <w:noWrap/>
            <w:vAlign w:val="bottom"/>
            <w:hideMark/>
          </w:tcPr>
          <w:p w14:paraId="505FE02D" w14:textId="77777777" w:rsidR="002847C4" w:rsidRPr="000F2DBA" w:rsidRDefault="002847C4" w:rsidP="00E26781">
            <w:pPr>
              <w:spacing w:after="0" w:line="240" w:lineRule="auto"/>
              <w:jc w:val="left"/>
              <w:rPr>
                <w:rFonts w:eastAsia="Times New Roman"/>
                <w:color w:val="000000"/>
                <w:sz w:val="18"/>
                <w:szCs w:val="18"/>
                <w:lang w:val="es-ES" w:eastAsia="de-DE"/>
              </w:rPr>
            </w:pPr>
            <w:r w:rsidRPr="000F2DBA">
              <w:rPr>
                <w:rFonts w:eastAsia="Times New Roman"/>
                <w:color w:val="000000"/>
                <w:sz w:val="18"/>
                <w:szCs w:val="18"/>
                <w:lang w:val="es-ES" w:eastAsia="de-DE"/>
              </w:rPr>
              <w:t>tCO2</w:t>
            </w:r>
          </w:p>
        </w:tc>
      </w:tr>
      <w:tr w:rsidR="002847C4" w:rsidRPr="000F2DBA" w14:paraId="6BF82F4F" w14:textId="77777777" w:rsidTr="00E26781">
        <w:trPr>
          <w:trHeight w:val="165"/>
        </w:trPr>
        <w:tc>
          <w:tcPr>
            <w:tcW w:w="3688" w:type="dxa"/>
            <w:tcBorders>
              <w:top w:val="nil"/>
              <w:left w:val="single" w:sz="4" w:space="0" w:color="auto"/>
              <w:bottom w:val="single" w:sz="4" w:space="0" w:color="auto"/>
              <w:right w:val="single" w:sz="4" w:space="0" w:color="auto"/>
            </w:tcBorders>
            <w:shd w:val="clear" w:color="auto" w:fill="auto"/>
            <w:noWrap/>
            <w:vAlign w:val="bottom"/>
            <w:hideMark/>
          </w:tcPr>
          <w:p w14:paraId="5BD6AD37" w14:textId="77777777" w:rsidR="002847C4" w:rsidRPr="000F2DBA" w:rsidRDefault="002847C4" w:rsidP="00E26781">
            <w:pPr>
              <w:spacing w:after="0" w:line="240" w:lineRule="auto"/>
              <w:jc w:val="left"/>
              <w:rPr>
                <w:rFonts w:eastAsia="Times New Roman"/>
                <w:color w:val="000000"/>
                <w:sz w:val="18"/>
                <w:szCs w:val="18"/>
                <w:lang w:val="es-ES" w:eastAsia="de-DE"/>
              </w:rPr>
            </w:pPr>
            <w:r w:rsidRPr="000F2DBA">
              <w:rPr>
                <w:rFonts w:eastAsia="Times New Roman"/>
                <w:color w:val="000000"/>
                <w:sz w:val="18"/>
                <w:szCs w:val="18"/>
                <w:lang w:val="es-ES" w:eastAsia="de-DE"/>
              </w:rPr>
              <w:t>Ahorros de energía por año</w:t>
            </w:r>
          </w:p>
        </w:tc>
        <w:tc>
          <w:tcPr>
            <w:tcW w:w="1414" w:type="dxa"/>
            <w:tcBorders>
              <w:top w:val="nil"/>
              <w:left w:val="nil"/>
              <w:bottom w:val="single" w:sz="4" w:space="0" w:color="auto"/>
              <w:right w:val="single" w:sz="4" w:space="0" w:color="auto"/>
            </w:tcBorders>
            <w:shd w:val="clear" w:color="auto" w:fill="auto"/>
            <w:noWrap/>
            <w:vAlign w:val="bottom"/>
          </w:tcPr>
          <w:p w14:paraId="55BFF1DE" w14:textId="77777777" w:rsidR="002847C4" w:rsidRPr="000F2DBA" w:rsidRDefault="002847C4" w:rsidP="00E26781">
            <w:pPr>
              <w:spacing w:after="0" w:line="240" w:lineRule="auto"/>
              <w:jc w:val="left"/>
              <w:rPr>
                <w:rFonts w:eastAsia="Times New Roman"/>
                <w:color w:val="000000"/>
                <w:sz w:val="18"/>
                <w:szCs w:val="18"/>
                <w:lang w:val="es-ES" w:eastAsia="de-DE"/>
              </w:rPr>
            </w:pPr>
          </w:p>
        </w:tc>
        <w:tc>
          <w:tcPr>
            <w:tcW w:w="1363" w:type="dxa"/>
            <w:tcBorders>
              <w:top w:val="nil"/>
              <w:left w:val="nil"/>
              <w:bottom w:val="single" w:sz="4" w:space="0" w:color="auto"/>
              <w:right w:val="single" w:sz="4" w:space="0" w:color="auto"/>
            </w:tcBorders>
            <w:shd w:val="clear" w:color="auto" w:fill="auto"/>
            <w:noWrap/>
            <w:vAlign w:val="bottom"/>
            <w:hideMark/>
          </w:tcPr>
          <w:p w14:paraId="3FAEB827" w14:textId="77777777" w:rsidR="002847C4" w:rsidRPr="000F2DBA" w:rsidRDefault="002847C4" w:rsidP="00E26781">
            <w:pPr>
              <w:spacing w:after="0" w:line="240" w:lineRule="auto"/>
              <w:jc w:val="left"/>
              <w:rPr>
                <w:rFonts w:eastAsia="Times New Roman"/>
                <w:color w:val="000000"/>
                <w:sz w:val="18"/>
                <w:szCs w:val="18"/>
                <w:lang w:val="es-ES" w:eastAsia="de-DE"/>
              </w:rPr>
            </w:pPr>
            <w:r w:rsidRPr="000F2DBA">
              <w:rPr>
                <w:rFonts w:eastAsia="Times New Roman"/>
                <w:color w:val="000000"/>
                <w:sz w:val="18"/>
                <w:szCs w:val="18"/>
                <w:lang w:val="es-ES" w:eastAsia="de-DE"/>
              </w:rPr>
              <w:t xml:space="preserve">                  547 </w:t>
            </w:r>
          </w:p>
        </w:tc>
        <w:tc>
          <w:tcPr>
            <w:tcW w:w="1668" w:type="dxa"/>
            <w:tcBorders>
              <w:top w:val="nil"/>
              <w:left w:val="nil"/>
              <w:bottom w:val="single" w:sz="4" w:space="0" w:color="auto"/>
              <w:right w:val="single" w:sz="4" w:space="0" w:color="auto"/>
            </w:tcBorders>
            <w:shd w:val="clear" w:color="auto" w:fill="auto"/>
            <w:noWrap/>
            <w:vAlign w:val="bottom"/>
            <w:hideMark/>
          </w:tcPr>
          <w:p w14:paraId="2CDB763A" w14:textId="77777777" w:rsidR="002847C4" w:rsidRPr="000F2DBA" w:rsidRDefault="002847C4" w:rsidP="00E26781">
            <w:pPr>
              <w:spacing w:after="0" w:line="240" w:lineRule="auto"/>
              <w:jc w:val="left"/>
              <w:rPr>
                <w:rFonts w:eastAsia="Times New Roman"/>
                <w:color w:val="000000"/>
                <w:sz w:val="18"/>
                <w:szCs w:val="18"/>
                <w:lang w:val="es-ES" w:eastAsia="de-DE"/>
              </w:rPr>
            </w:pPr>
            <w:r w:rsidRPr="000F2DBA">
              <w:rPr>
                <w:rFonts w:eastAsia="Times New Roman"/>
                <w:color w:val="000000"/>
                <w:sz w:val="18"/>
                <w:szCs w:val="18"/>
                <w:lang w:val="es-ES" w:eastAsia="de-DE"/>
              </w:rPr>
              <w:t xml:space="preserve">                        287 </w:t>
            </w:r>
          </w:p>
        </w:tc>
        <w:tc>
          <w:tcPr>
            <w:tcW w:w="1126" w:type="dxa"/>
            <w:tcBorders>
              <w:top w:val="nil"/>
              <w:left w:val="nil"/>
              <w:bottom w:val="single" w:sz="4" w:space="0" w:color="auto"/>
              <w:right w:val="single" w:sz="4" w:space="0" w:color="auto"/>
            </w:tcBorders>
            <w:shd w:val="clear" w:color="auto" w:fill="auto"/>
            <w:noWrap/>
            <w:vAlign w:val="bottom"/>
            <w:hideMark/>
          </w:tcPr>
          <w:p w14:paraId="7A53628A" w14:textId="77777777" w:rsidR="002847C4" w:rsidRPr="000F2DBA" w:rsidRDefault="002847C4" w:rsidP="00E26781">
            <w:pPr>
              <w:spacing w:after="0" w:line="240" w:lineRule="auto"/>
              <w:jc w:val="left"/>
              <w:rPr>
                <w:rFonts w:eastAsia="Times New Roman"/>
                <w:color w:val="000000"/>
                <w:sz w:val="18"/>
                <w:szCs w:val="18"/>
                <w:lang w:val="es-ES" w:eastAsia="de-DE"/>
              </w:rPr>
            </w:pPr>
            <w:r w:rsidRPr="000F2DBA">
              <w:rPr>
                <w:rFonts w:eastAsia="Times New Roman"/>
                <w:color w:val="000000"/>
                <w:sz w:val="18"/>
                <w:szCs w:val="18"/>
                <w:lang w:val="es-ES" w:eastAsia="de-DE"/>
              </w:rPr>
              <w:t>TJ</w:t>
            </w:r>
          </w:p>
        </w:tc>
      </w:tr>
      <w:tr w:rsidR="002847C4" w:rsidRPr="000F2DBA" w14:paraId="487A5F55" w14:textId="77777777" w:rsidTr="00E26781">
        <w:trPr>
          <w:trHeight w:val="163"/>
        </w:trPr>
        <w:tc>
          <w:tcPr>
            <w:tcW w:w="3688" w:type="dxa"/>
            <w:tcBorders>
              <w:top w:val="nil"/>
              <w:left w:val="single" w:sz="4" w:space="0" w:color="auto"/>
              <w:bottom w:val="single" w:sz="4" w:space="0" w:color="auto"/>
              <w:right w:val="single" w:sz="4" w:space="0" w:color="auto"/>
            </w:tcBorders>
            <w:shd w:val="clear" w:color="auto" w:fill="auto"/>
            <w:noWrap/>
            <w:vAlign w:val="bottom"/>
            <w:hideMark/>
          </w:tcPr>
          <w:p w14:paraId="2B3BC82F" w14:textId="77777777" w:rsidR="002847C4" w:rsidRPr="000F2DBA" w:rsidRDefault="002847C4" w:rsidP="00E26781">
            <w:pPr>
              <w:spacing w:after="0" w:line="240" w:lineRule="auto"/>
              <w:jc w:val="left"/>
              <w:rPr>
                <w:rFonts w:eastAsia="Times New Roman"/>
                <w:color w:val="000000"/>
                <w:sz w:val="18"/>
                <w:szCs w:val="18"/>
                <w:lang w:val="es-ES" w:eastAsia="de-DE"/>
              </w:rPr>
            </w:pPr>
            <w:r w:rsidRPr="000F2DBA">
              <w:rPr>
                <w:rFonts w:eastAsia="Times New Roman"/>
                <w:color w:val="000000"/>
                <w:sz w:val="18"/>
                <w:szCs w:val="18"/>
                <w:lang w:val="es-ES" w:eastAsia="de-DE"/>
              </w:rPr>
              <w:t>Acumulado de ahorros de energía</w:t>
            </w:r>
          </w:p>
        </w:tc>
        <w:tc>
          <w:tcPr>
            <w:tcW w:w="1414" w:type="dxa"/>
            <w:tcBorders>
              <w:top w:val="nil"/>
              <w:left w:val="nil"/>
              <w:bottom w:val="single" w:sz="4" w:space="0" w:color="auto"/>
              <w:right w:val="single" w:sz="4" w:space="0" w:color="auto"/>
            </w:tcBorders>
            <w:shd w:val="clear" w:color="auto" w:fill="auto"/>
            <w:noWrap/>
            <w:vAlign w:val="bottom"/>
          </w:tcPr>
          <w:p w14:paraId="2F7B8EDD" w14:textId="77777777" w:rsidR="002847C4" w:rsidRPr="000F2DBA" w:rsidRDefault="002847C4" w:rsidP="00E26781">
            <w:pPr>
              <w:spacing w:after="0" w:line="240" w:lineRule="auto"/>
              <w:jc w:val="left"/>
              <w:rPr>
                <w:rFonts w:eastAsia="Times New Roman"/>
                <w:color w:val="000000"/>
                <w:sz w:val="18"/>
                <w:szCs w:val="18"/>
                <w:lang w:val="es-ES" w:eastAsia="de-DE"/>
              </w:rPr>
            </w:pPr>
          </w:p>
        </w:tc>
        <w:tc>
          <w:tcPr>
            <w:tcW w:w="1363" w:type="dxa"/>
            <w:tcBorders>
              <w:top w:val="nil"/>
              <w:left w:val="nil"/>
              <w:bottom w:val="single" w:sz="4" w:space="0" w:color="auto"/>
              <w:right w:val="single" w:sz="4" w:space="0" w:color="auto"/>
            </w:tcBorders>
            <w:shd w:val="clear" w:color="auto" w:fill="auto"/>
            <w:noWrap/>
            <w:vAlign w:val="bottom"/>
            <w:hideMark/>
          </w:tcPr>
          <w:p w14:paraId="32247B51" w14:textId="77777777" w:rsidR="002847C4" w:rsidRPr="000F2DBA" w:rsidRDefault="002847C4" w:rsidP="00E26781">
            <w:pPr>
              <w:spacing w:after="0" w:line="240" w:lineRule="auto"/>
              <w:jc w:val="left"/>
              <w:rPr>
                <w:rFonts w:eastAsia="Times New Roman"/>
                <w:color w:val="000000"/>
                <w:sz w:val="18"/>
                <w:szCs w:val="18"/>
                <w:lang w:val="es-ES" w:eastAsia="de-DE"/>
              </w:rPr>
            </w:pPr>
            <w:r w:rsidRPr="000F2DBA">
              <w:rPr>
                <w:rFonts w:eastAsia="Times New Roman"/>
                <w:color w:val="000000"/>
                <w:sz w:val="18"/>
                <w:szCs w:val="18"/>
                <w:lang w:val="es-ES" w:eastAsia="de-DE"/>
              </w:rPr>
              <w:t xml:space="preserve">             13,671 </w:t>
            </w:r>
          </w:p>
        </w:tc>
        <w:tc>
          <w:tcPr>
            <w:tcW w:w="1668" w:type="dxa"/>
            <w:tcBorders>
              <w:top w:val="nil"/>
              <w:left w:val="nil"/>
              <w:bottom w:val="single" w:sz="4" w:space="0" w:color="auto"/>
              <w:right w:val="single" w:sz="4" w:space="0" w:color="auto"/>
            </w:tcBorders>
            <w:shd w:val="clear" w:color="auto" w:fill="auto"/>
            <w:noWrap/>
            <w:vAlign w:val="bottom"/>
            <w:hideMark/>
          </w:tcPr>
          <w:p w14:paraId="3C9BB3C2" w14:textId="77777777" w:rsidR="002847C4" w:rsidRPr="000F2DBA" w:rsidRDefault="002847C4" w:rsidP="00E26781">
            <w:pPr>
              <w:spacing w:after="0" w:line="240" w:lineRule="auto"/>
              <w:jc w:val="left"/>
              <w:rPr>
                <w:rFonts w:eastAsia="Times New Roman"/>
                <w:color w:val="000000"/>
                <w:sz w:val="18"/>
                <w:szCs w:val="18"/>
                <w:lang w:val="es-ES" w:eastAsia="de-DE"/>
              </w:rPr>
            </w:pPr>
            <w:r w:rsidRPr="000F2DBA">
              <w:rPr>
                <w:rFonts w:eastAsia="Times New Roman"/>
                <w:color w:val="000000"/>
                <w:sz w:val="18"/>
                <w:szCs w:val="18"/>
                <w:lang w:val="es-ES" w:eastAsia="de-DE"/>
              </w:rPr>
              <w:t xml:space="preserve">                     7,184 </w:t>
            </w:r>
          </w:p>
        </w:tc>
        <w:tc>
          <w:tcPr>
            <w:tcW w:w="1126" w:type="dxa"/>
            <w:tcBorders>
              <w:top w:val="nil"/>
              <w:left w:val="nil"/>
              <w:bottom w:val="single" w:sz="4" w:space="0" w:color="auto"/>
              <w:right w:val="single" w:sz="4" w:space="0" w:color="auto"/>
            </w:tcBorders>
            <w:shd w:val="clear" w:color="auto" w:fill="auto"/>
            <w:noWrap/>
            <w:vAlign w:val="bottom"/>
            <w:hideMark/>
          </w:tcPr>
          <w:p w14:paraId="3C4BF171" w14:textId="77777777" w:rsidR="002847C4" w:rsidRPr="000F2DBA" w:rsidRDefault="002847C4" w:rsidP="00E26781">
            <w:pPr>
              <w:spacing w:after="0" w:line="240" w:lineRule="auto"/>
              <w:jc w:val="left"/>
              <w:rPr>
                <w:rFonts w:eastAsia="Times New Roman"/>
                <w:color w:val="000000"/>
                <w:sz w:val="18"/>
                <w:szCs w:val="18"/>
                <w:lang w:val="es-ES" w:eastAsia="de-DE"/>
              </w:rPr>
            </w:pPr>
            <w:r w:rsidRPr="000F2DBA">
              <w:rPr>
                <w:rFonts w:eastAsia="Times New Roman"/>
                <w:color w:val="000000"/>
                <w:sz w:val="18"/>
                <w:szCs w:val="18"/>
                <w:lang w:val="es-ES" w:eastAsia="de-DE"/>
              </w:rPr>
              <w:t>TJ</w:t>
            </w:r>
          </w:p>
        </w:tc>
      </w:tr>
      <w:tr w:rsidR="002847C4" w:rsidRPr="000F2DBA" w14:paraId="093C1ED9" w14:textId="77777777" w:rsidTr="00E26781">
        <w:trPr>
          <w:trHeight w:val="163"/>
        </w:trPr>
        <w:tc>
          <w:tcPr>
            <w:tcW w:w="3688" w:type="dxa"/>
            <w:tcBorders>
              <w:top w:val="nil"/>
              <w:left w:val="nil"/>
              <w:bottom w:val="nil"/>
              <w:right w:val="nil"/>
            </w:tcBorders>
            <w:shd w:val="clear" w:color="auto" w:fill="auto"/>
            <w:noWrap/>
            <w:vAlign w:val="bottom"/>
            <w:hideMark/>
          </w:tcPr>
          <w:p w14:paraId="19A80D35" w14:textId="77777777" w:rsidR="002847C4" w:rsidRPr="000F2DBA" w:rsidRDefault="002847C4" w:rsidP="00E26781">
            <w:pPr>
              <w:spacing w:after="0" w:line="240" w:lineRule="auto"/>
              <w:jc w:val="left"/>
              <w:rPr>
                <w:rFonts w:eastAsia="Times New Roman"/>
                <w:b/>
                <w:bCs/>
                <w:color w:val="000000"/>
                <w:sz w:val="18"/>
                <w:szCs w:val="18"/>
                <w:lang w:val="es-ES" w:eastAsia="de-DE"/>
              </w:rPr>
            </w:pPr>
            <w:proofErr w:type="gramStart"/>
            <w:r w:rsidRPr="000F2DBA">
              <w:rPr>
                <w:rFonts w:eastAsia="Times New Roman"/>
                <w:b/>
                <w:bCs/>
                <w:color w:val="000000"/>
                <w:sz w:val="18"/>
                <w:szCs w:val="18"/>
                <w:lang w:val="es-ES" w:eastAsia="de-DE"/>
              </w:rPr>
              <w:t>Total</w:t>
            </w:r>
            <w:proofErr w:type="gramEnd"/>
            <w:r w:rsidRPr="000F2DBA">
              <w:rPr>
                <w:rFonts w:eastAsia="Times New Roman"/>
                <w:b/>
                <w:bCs/>
                <w:color w:val="000000"/>
                <w:sz w:val="18"/>
                <w:szCs w:val="18"/>
                <w:lang w:val="es-ES" w:eastAsia="de-DE"/>
              </w:rPr>
              <w:t xml:space="preserve"> del programa</w:t>
            </w:r>
          </w:p>
        </w:tc>
        <w:tc>
          <w:tcPr>
            <w:tcW w:w="1414" w:type="dxa"/>
            <w:tcBorders>
              <w:top w:val="nil"/>
              <w:left w:val="nil"/>
              <w:bottom w:val="nil"/>
              <w:right w:val="nil"/>
            </w:tcBorders>
            <w:shd w:val="clear" w:color="auto" w:fill="auto"/>
            <w:noWrap/>
            <w:vAlign w:val="bottom"/>
          </w:tcPr>
          <w:p w14:paraId="5F0F6F1D" w14:textId="77777777" w:rsidR="002847C4" w:rsidRPr="000F2DBA" w:rsidRDefault="002847C4" w:rsidP="00E26781">
            <w:pPr>
              <w:jc w:val="left"/>
              <w:rPr>
                <w:rFonts w:eastAsia="Times New Roman"/>
                <w:b/>
                <w:bCs/>
                <w:color w:val="000000"/>
                <w:sz w:val="18"/>
                <w:szCs w:val="18"/>
                <w:lang w:val="es-ES" w:eastAsia="de-DE"/>
              </w:rPr>
            </w:pPr>
          </w:p>
        </w:tc>
        <w:tc>
          <w:tcPr>
            <w:tcW w:w="1363" w:type="dxa"/>
            <w:tcBorders>
              <w:top w:val="nil"/>
              <w:left w:val="nil"/>
              <w:bottom w:val="nil"/>
              <w:right w:val="nil"/>
            </w:tcBorders>
            <w:shd w:val="clear" w:color="auto" w:fill="auto"/>
            <w:noWrap/>
            <w:vAlign w:val="bottom"/>
            <w:hideMark/>
          </w:tcPr>
          <w:p w14:paraId="6E268299" w14:textId="77777777" w:rsidR="002847C4" w:rsidRPr="000F2DBA" w:rsidRDefault="002847C4" w:rsidP="00E26781">
            <w:pPr>
              <w:jc w:val="left"/>
              <w:rPr>
                <w:rFonts w:eastAsia="Times New Roman"/>
                <w:sz w:val="18"/>
                <w:szCs w:val="18"/>
                <w:lang w:val="es-ES" w:eastAsia="de-DE"/>
              </w:rPr>
            </w:pPr>
          </w:p>
        </w:tc>
        <w:tc>
          <w:tcPr>
            <w:tcW w:w="1668" w:type="dxa"/>
            <w:tcBorders>
              <w:top w:val="nil"/>
              <w:left w:val="nil"/>
              <w:bottom w:val="nil"/>
              <w:right w:val="nil"/>
            </w:tcBorders>
            <w:shd w:val="clear" w:color="auto" w:fill="auto"/>
            <w:noWrap/>
            <w:vAlign w:val="bottom"/>
            <w:hideMark/>
          </w:tcPr>
          <w:p w14:paraId="566D2A55" w14:textId="77777777" w:rsidR="002847C4" w:rsidRPr="000F2DBA" w:rsidRDefault="002847C4" w:rsidP="00E26781">
            <w:pPr>
              <w:jc w:val="left"/>
              <w:rPr>
                <w:rFonts w:eastAsia="Times New Roman"/>
                <w:sz w:val="18"/>
                <w:szCs w:val="18"/>
                <w:lang w:val="es-ES" w:eastAsia="de-DE"/>
              </w:rPr>
            </w:pPr>
          </w:p>
        </w:tc>
        <w:tc>
          <w:tcPr>
            <w:tcW w:w="1126" w:type="dxa"/>
            <w:tcBorders>
              <w:top w:val="nil"/>
              <w:left w:val="nil"/>
              <w:bottom w:val="nil"/>
              <w:right w:val="nil"/>
            </w:tcBorders>
            <w:shd w:val="clear" w:color="auto" w:fill="auto"/>
            <w:noWrap/>
            <w:vAlign w:val="bottom"/>
            <w:hideMark/>
          </w:tcPr>
          <w:p w14:paraId="34FDD75F" w14:textId="77777777" w:rsidR="002847C4" w:rsidRPr="000F2DBA" w:rsidRDefault="002847C4" w:rsidP="00E26781">
            <w:pPr>
              <w:jc w:val="left"/>
              <w:rPr>
                <w:rFonts w:eastAsia="Times New Roman"/>
                <w:sz w:val="18"/>
                <w:szCs w:val="18"/>
                <w:lang w:val="es-ES" w:eastAsia="de-DE"/>
              </w:rPr>
            </w:pPr>
          </w:p>
        </w:tc>
      </w:tr>
      <w:tr w:rsidR="002847C4" w:rsidRPr="000F2DBA" w14:paraId="158993E3" w14:textId="77777777" w:rsidTr="00E26781">
        <w:trPr>
          <w:trHeight w:val="163"/>
        </w:trPr>
        <w:tc>
          <w:tcPr>
            <w:tcW w:w="36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81B4F" w14:textId="77777777" w:rsidR="002847C4" w:rsidRPr="000F2DBA" w:rsidRDefault="002847C4" w:rsidP="00E26781">
            <w:pPr>
              <w:spacing w:after="0" w:line="240" w:lineRule="auto"/>
              <w:jc w:val="left"/>
              <w:rPr>
                <w:rFonts w:eastAsia="Times New Roman"/>
                <w:color w:val="000000"/>
                <w:sz w:val="18"/>
                <w:szCs w:val="18"/>
                <w:lang w:val="es-ES" w:eastAsia="de-DE"/>
              </w:rPr>
            </w:pPr>
            <w:r w:rsidRPr="000F2DBA">
              <w:rPr>
                <w:rFonts w:eastAsia="Times New Roman"/>
                <w:color w:val="000000"/>
                <w:sz w:val="18"/>
                <w:szCs w:val="18"/>
                <w:lang w:val="es-ES" w:eastAsia="de-DE"/>
              </w:rPr>
              <w:t xml:space="preserve">Impacto GEI por el año de medidas PT </w:t>
            </w:r>
          </w:p>
        </w:tc>
        <w:tc>
          <w:tcPr>
            <w:tcW w:w="1414" w:type="dxa"/>
            <w:tcBorders>
              <w:top w:val="single" w:sz="4" w:space="0" w:color="auto"/>
              <w:left w:val="nil"/>
              <w:bottom w:val="single" w:sz="4" w:space="0" w:color="auto"/>
              <w:right w:val="single" w:sz="4" w:space="0" w:color="auto"/>
            </w:tcBorders>
            <w:shd w:val="clear" w:color="auto" w:fill="auto"/>
            <w:noWrap/>
            <w:hideMark/>
          </w:tcPr>
          <w:p w14:paraId="34BC938C" w14:textId="77777777" w:rsidR="002847C4" w:rsidRPr="000F2DBA" w:rsidRDefault="002847C4" w:rsidP="00E26781">
            <w:pPr>
              <w:spacing w:after="0" w:line="240" w:lineRule="auto"/>
              <w:jc w:val="right"/>
              <w:rPr>
                <w:rFonts w:eastAsia="Times New Roman"/>
                <w:color w:val="000000"/>
                <w:sz w:val="18"/>
                <w:szCs w:val="18"/>
                <w:lang w:val="es-ES" w:eastAsia="de-DE"/>
              </w:rPr>
            </w:pPr>
            <w:r w:rsidRPr="000F2DBA">
              <w:rPr>
                <w:rFonts w:eastAsia="Times New Roman"/>
                <w:color w:val="000000"/>
                <w:sz w:val="18"/>
                <w:szCs w:val="18"/>
                <w:lang w:val="es-ES" w:eastAsia="de-DE"/>
              </w:rPr>
              <w:t xml:space="preserve"> 99,600 </w:t>
            </w:r>
          </w:p>
        </w:tc>
        <w:tc>
          <w:tcPr>
            <w:tcW w:w="1363" w:type="dxa"/>
            <w:tcBorders>
              <w:top w:val="single" w:sz="4" w:space="0" w:color="auto"/>
              <w:left w:val="nil"/>
              <w:bottom w:val="single" w:sz="4" w:space="0" w:color="auto"/>
              <w:right w:val="single" w:sz="4" w:space="0" w:color="auto"/>
            </w:tcBorders>
            <w:shd w:val="clear" w:color="auto" w:fill="auto"/>
            <w:noWrap/>
            <w:vAlign w:val="bottom"/>
            <w:hideMark/>
          </w:tcPr>
          <w:p w14:paraId="41752046" w14:textId="77777777" w:rsidR="002847C4" w:rsidRPr="000F2DBA" w:rsidRDefault="002847C4" w:rsidP="00E26781">
            <w:pPr>
              <w:spacing w:after="0" w:line="240" w:lineRule="auto"/>
              <w:jc w:val="left"/>
              <w:rPr>
                <w:rFonts w:eastAsia="Times New Roman"/>
                <w:color w:val="000000"/>
                <w:sz w:val="18"/>
                <w:szCs w:val="18"/>
                <w:lang w:val="es-ES" w:eastAsia="de-DE"/>
              </w:rPr>
            </w:pPr>
            <w:r w:rsidRPr="000F2DBA">
              <w:rPr>
                <w:rFonts w:eastAsia="Times New Roman"/>
                <w:color w:val="000000"/>
                <w:sz w:val="18"/>
                <w:szCs w:val="18"/>
                <w:lang w:val="es-ES" w:eastAsia="de-DE"/>
              </w:rPr>
              <w:t>tCO2</w:t>
            </w:r>
          </w:p>
        </w:tc>
        <w:tc>
          <w:tcPr>
            <w:tcW w:w="1668" w:type="dxa"/>
            <w:tcBorders>
              <w:top w:val="nil"/>
              <w:left w:val="nil"/>
              <w:bottom w:val="nil"/>
              <w:right w:val="nil"/>
            </w:tcBorders>
            <w:shd w:val="clear" w:color="auto" w:fill="auto"/>
            <w:noWrap/>
            <w:vAlign w:val="bottom"/>
            <w:hideMark/>
          </w:tcPr>
          <w:p w14:paraId="45640308" w14:textId="77777777" w:rsidR="002847C4" w:rsidRPr="000F2DBA" w:rsidRDefault="002847C4" w:rsidP="00E26781">
            <w:pPr>
              <w:jc w:val="left"/>
              <w:rPr>
                <w:rFonts w:eastAsia="Times New Roman"/>
                <w:color w:val="000000"/>
                <w:sz w:val="18"/>
                <w:szCs w:val="18"/>
                <w:lang w:val="es-ES" w:eastAsia="de-DE"/>
              </w:rPr>
            </w:pPr>
          </w:p>
        </w:tc>
        <w:tc>
          <w:tcPr>
            <w:tcW w:w="1126" w:type="dxa"/>
            <w:tcBorders>
              <w:top w:val="nil"/>
              <w:left w:val="nil"/>
              <w:bottom w:val="nil"/>
              <w:right w:val="nil"/>
            </w:tcBorders>
            <w:shd w:val="clear" w:color="auto" w:fill="auto"/>
            <w:noWrap/>
            <w:vAlign w:val="bottom"/>
            <w:hideMark/>
          </w:tcPr>
          <w:p w14:paraId="28D52F70" w14:textId="77777777" w:rsidR="002847C4" w:rsidRPr="000F2DBA" w:rsidRDefault="002847C4" w:rsidP="00E26781">
            <w:pPr>
              <w:jc w:val="left"/>
              <w:rPr>
                <w:rFonts w:eastAsia="Times New Roman"/>
                <w:sz w:val="18"/>
                <w:szCs w:val="18"/>
                <w:lang w:val="es-ES" w:eastAsia="de-DE"/>
              </w:rPr>
            </w:pPr>
          </w:p>
        </w:tc>
      </w:tr>
      <w:tr w:rsidR="002847C4" w:rsidRPr="000F2DBA" w14:paraId="2D817895" w14:textId="77777777" w:rsidTr="00E26781">
        <w:trPr>
          <w:trHeight w:val="163"/>
        </w:trPr>
        <w:tc>
          <w:tcPr>
            <w:tcW w:w="3688" w:type="dxa"/>
            <w:tcBorders>
              <w:top w:val="nil"/>
              <w:left w:val="single" w:sz="4" w:space="0" w:color="auto"/>
              <w:bottom w:val="single" w:sz="4" w:space="0" w:color="auto"/>
              <w:right w:val="single" w:sz="4" w:space="0" w:color="auto"/>
            </w:tcBorders>
            <w:shd w:val="clear" w:color="auto" w:fill="auto"/>
            <w:noWrap/>
            <w:vAlign w:val="bottom"/>
            <w:hideMark/>
          </w:tcPr>
          <w:p w14:paraId="59FB27C8" w14:textId="510BBE42" w:rsidR="002847C4" w:rsidRPr="00E26781" w:rsidRDefault="002847C4" w:rsidP="00E26781">
            <w:pPr>
              <w:spacing w:after="0" w:line="240" w:lineRule="auto"/>
              <w:jc w:val="left"/>
              <w:rPr>
                <w:rFonts w:eastAsia="Times New Roman"/>
                <w:color w:val="000000"/>
                <w:sz w:val="18"/>
                <w:szCs w:val="18"/>
                <w:lang w:val="pt-BR" w:eastAsia="de-DE"/>
              </w:rPr>
            </w:pPr>
            <w:r w:rsidRPr="00E26781">
              <w:rPr>
                <w:rFonts w:eastAsia="Times New Roman"/>
                <w:color w:val="000000"/>
                <w:sz w:val="18"/>
                <w:szCs w:val="18"/>
                <w:lang w:val="pt-BR" w:eastAsia="de-DE"/>
              </w:rPr>
              <w:t xml:space="preserve">Impacto acumulado de GEI medidas PT </w:t>
            </w:r>
          </w:p>
        </w:tc>
        <w:tc>
          <w:tcPr>
            <w:tcW w:w="1414" w:type="dxa"/>
            <w:tcBorders>
              <w:top w:val="nil"/>
              <w:left w:val="nil"/>
              <w:bottom w:val="single" w:sz="4" w:space="0" w:color="auto"/>
              <w:right w:val="single" w:sz="4" w:space="0" w:color="auto"/>
            </w:tcBorders>
            <w:shd w:val="clear" w:color="auto" w:fill="auto"/>
            <w:noWrap/>
            <w:hideMark/>
          </w:tcPr>
          <w:p w14:paraId="133205F7" w14:textId="77777777" w:rsidR="002847C4" w:rsidRPr="000F2DBA" w:rsidRDefault="002847C4" w:rsidP="00E26781">
            <w:pPr>
              <w:spacing w:after="0" w:line="240" w:lineRule="auto"/>
              <w:jc w:val="right"/>
              <w:rPr>
                <w:rFonts w:eastAsia="Times New Roman"/>
                <w:color w:val="000000"/>
                <w:sz w:val="18"/>
                <w:szCs w:val="18"/>
                <w:lang w:val="es-ES" w:eastAsia="de-DE"/>
              </w:rPr>
            </w:pPr>
            <w:r w:rsidRPr="00E26781">
              <w:rPr>
                <w:rFonts w:eastAsia="Times New Roman"/>
                <w:color w:val="000000"/>
                <w:sz w:val="18"/>
                <w:szCs w:val="18"/>
                <w:lang w:val="pt-BR" w:eastAsia="de-DE"/>
              </w:rPr>
              <w:t xml:space="preserve"> </w:t>
            </w:r>
            <w:r w:rsidRPr="000F2DBA">
              <w:rPr>
                <w:rFonts w:eastAsia="Times New Roman"/>
                <w:color w:val="000000"/>
                <w:sz w:val="18"/>
                <w:szCs w:val="18"/>
                <w:lang w:val="es-ES" w:eastAsia="de-DE"/>
              </w:rPr>
              <w:t xml:space="preserve">2,490,700 </w:t>
            </w:r>
          </w:p>
        </w:tc>
        <w:tc>
          <w:tcPr>
            <w:tcW w:w="1363" w:type="dxa"/>
            <w:tcBorders>
              <w:top w:val="nil"/>
              <w:left w:val="nil"/>
              <w:bottom w:val="single" w:sz="4" w:space="0" w:color="auto"/>
              <w:right w:val="single" w:sz="4" w:space="0" w:color="auto"/>
            </w:tcBorders>
            <w:shd w:val="clear" w:color="auto" w:fill="auto"/>
            <w:noWrap/>
            <w:vAlign w:val="bottom"/>
            <w:hideMark/>
          </w:tcPr>
          <w:p w14:paraId="011B9433" w14:textId="77777777" w:rsidR="002847C4" w:rsidRPr="000F2DBA" w:rsidRDefault="002847C4" w:rsidP="00E26781">
            <w:pPr>
              <w:spacing w:after="0" w:line="240" w:lineRule="auto"/>
              <w:jc w:val="left"/>
              <w:rPr>
                <w:rFonts w:eastAsia="Times New Roman"/>
                <w:color w:val="000000"/>
                <w:sz w:val="18"/>
                <w:szCs w:val="18"/>
                <w:lang w:val="es-ES" w:eastAsia="de-DE"/>
              </w:rPr>
            </w:pPr>
            <w:r w:rsidRPr="000F2DBA">
              <w:rPr>
                <w:rFonts w:eastAsia="Times New Roman"/>
                <w:color w:val="000000"/>
                <w:sz w:val="18"/>
                <w:szCs w:val="18"/>
                <w:lang w:val="es-ES" w:eastAsia="de-DE"/>
              </w:rPr>
              <w:t>tCO2</w:t>
            </w:r>
          </w:p>
        </w:tc>
        <w:tc>
          <w:tcPr>
            <w:tcW w:w="1668" w:type="dxa"/>
            <w:tcBorders>
              <w:top w:val="nil"/>
              <w:left w:val="nil"/>
              <w:bottom w:val="nil"/>
              <w:right w:val="nil"/>
            </w:tcBorders>
            <w:shd w:val="clear" w:color="auto" w:fill="auto"/>
            <w:noWrap/>
            <w:vAlign w:val="bottom"/>
            <w:hideMark/>
          </w:tcPr>
          <w:p w14:paraId="1A11163C" w14:textId="77777777" w:rsidR="002847C4" w:rsidRPr="000F2DBA" w:rsidRDefault="002847C4" w:rsidP="00E26781">
            <w:pPr>
              <w:jc w:val="left"/>
              <w:rPr>
                <w:rFonts w:eastAsia="Times New Roman"/>
                <w:color w:val="000000"/>
                <w:sz w:val="18"/>
                <w:szCs w:val="18"/>
                <w:lang w:val="es-ES" w:eastAsia="de-DE"/>
              </w:rPr>
            </w:pPr>
          </w:p>
        </w:tc>
        <w:tc>
          <w:tcPr>
            <w:tcW w:w="1126" w:type="dxa"/>
            <w:tcBorders>
              <w:top w:val="nil"/>
              <w:left w:val="nil"/>
              <w:bottom w:val="nil"/>
              <w:right w:val="nil"/>
            </w:tcBorders>
            <w:shd w:val="clear" w:color="auto" w:fill="auto"/>
            <w:noWrap/>
            <w:vAlign w:val="bottom"/>
            <w:hideMark/>
          </w:tcPr>
          <w:p w14:paraId="1C8ECDFF" w14:textId="77777777" w:rsidR="002847C4" w:rsidRPr="000F2DBA" w:rsidRDefault="002847C4" w:rsidP="00E26781">
            <w:pPr>
              <w:jc w:val="left"/>
              <w:rPr>
                <w:rFonts w:eastAsia="Times New Roman"/>
                <w:sz w:val="18"/>
                <w:szCs w:val="18"/>
                <w:lang w:val="es-ES" w:eastAsia="de-DE"/>
              </w:rPr>
            </w:pPr>
          </w:p>
        </w:tc>
      </w:tr>
    </w:tbl>
    <w:p w14:paraId="5AFBAC27" w14:textId="77777777" w:rsidR="002847C4" w:rsidRPr="000F2DBA" w:rsidRDefault="002847C4" w:rsidP="002847C4">
      <w:pPr>
        <w:spacing w:after="0" w:line="240" w:lineRule="auto"/>
        <w:jc w:val="center"/>
        <w:rPr>
          <w:sz w:val="20"/>
          <w:szCs w:val="20"/>
          <w:lang w:val="es-ES" w:eastAsia="es-ES"/>
        </w:rPr>
      </w:pPr>
      <w:r w:rsidRPr="000F2DBA">
        <w:rPr>
          <w:sz w:val="18"/>
          <w:szCs w:val="18"/>
          <w:lang w:val="es-ES" w:eastAsia="es-ES"/>
        </w:rPr>
        <w:t xml:space="preserve">Fuente: Cálculo basado en Khan, 2021 y </w:t>
      </w:r>
      <w:proofErr w:type="spellStart"/>
      <w:r w:rsidRPr="000F2DBA">
        <w:rPr>
          <w:sz w:val="18"/>
          <w:szCs w:val="18"/>
          <w:lang w:val="es-ES" w:eastAsia="es-ES"/>
        </w:rPr>
        <w:t>booz&amp;co</w:t>
      </w:r>
      <w:proofErr w:type="spellEnd"/>
      <w:r w:rsidRPr="000F2DBA">
        <w:rPr>
          <w:sz w:val="18"/>
          <w:szCs w:val="18"/>
          <w:lang w:val="es-ES" w:eastAsia="es-ES"/>
        </w:rPr>
        <w:t xml:space="preserve">, 2009, </w:t>
      </w:r>
      <w:proofErr w:type="spellStart"/>
      <w:r w:rsidRPr="000F2DBA">
        <w:rPr>
          <w:sz w:val="18"/>
          <w:szCs w:val="18"/>
          <w:lang w:val="es-ES" w:eastAsia="es-ES"/>
        </w:rPr>
        <w:t>Hinicio</w:t>
      </w:r>
      <w:proofErr w:type="spellEnd"/>
      <w:r w:rsidRPr="000F2DBA">
        <w:rPr>
          <w:sz w:val="18"/>
          <w:szCs w:val="18"/>
          <w:lang w:val="es-ES" w:eastAsia="es-ES"/>
        </w:rPr>
        <w:t>, modelo línea base, 2021, Estudio de Factibilidad Tarea 3, ver Hoja de Excel tgw_ER_FP_v1.4_2022-06-07 con todas las fuentes.</w:t>
      </w:r>
    </w:p>
    <w:p w14:paraId="04084953" w14:textId="77777777" w:rsidR="002847C4" w:rsidRPr="000F2DBA" w:rsidRDefault="002847C4" w:rsidP="002847C4">
      <w:pPr>
        <w:spacing w:after="0" w:line="240" w:lineRule="auto"/>
        <w:rPr>
          <w:lang w:val="es-ES"/>
        </w:rPr>
      </w:pPr>
    </w:p>
    <w:p w14:paraId="4CF19539" w14:textId="77777777" w:rsidR="002847C4" w:rsidRPr="000F2DBA" w:rsidRDefault="002847C4" w:rsidP="002847C4">
      <w:pPr>
        <w:spacing w:after="0" w:line="240" w:lineRule="auto"/>
        <w:rPr>
          <w:iCs/>
          <w:color w:val="000000" w:themeColor="text1"/>
          <w:lang w:val="es-ES" w:eastAsia="ja-JP"/>
        </w:rPr>
      </w:pPr>
      <w:r w:rsidRPr="000F2DBA">
        <w:rPr>
          <w:lang w:val="es-ES"/>
        </w:rPr>
        <w:t xml:space="preserve">Los principales </w:t>
      </w:r>
      <w:proofErr w:type="spellStart"/>
      <w:r w:rsidRPr="000F2DBA">
        <w:rPr>
          <w:lang w:val="es-ES"/>
        </w:rPr>
        <w:t>co-beneficios</w:t>
      </w:r>
      <w:proofErr w:type="spellEnd"/>
      <w:r w:rsidRPr="000F2DBA">
        <w:rPr>
          <w:lang w:val="es-ES"/>
        </w:rPr>
        <w:t xml:space="preserve"> ambientales son las emisiones de contaminantes reducidas y las emisiones de ruido reducidas. La principal preocupación de contaminación del aire en las ciudades son las emisiones de PM2.5 y </w:t>
      </w:r>
      <w:proofErr w:type="spellStart"/>
      <w:r w:rsidRPr="000F2DBA">
        <w:rPr>
          <w:lang w:val="es-ES"/>
        </w:rPr>
        <w:t>NO</w:t>
      </w:r>
      <w:r w:rsidRPr="000F2DBA">
        <w:rPr>
          <w:vertAlign w:val="subscript"/>
          <w:lang w:val="es-ES"/>
        </w:rPr>
        <w:t>x</w:t>
      </w:r>
      <w:proofErr w:type="spellEnd"/>
      <w:r w:rsidRPr="000F2DBA">
        <w:rPr>
          <w:lang w:val="es-ES"/>
        </w:rPr>
        <w:t>. La reducción proyectada de contaminantes del Sub-Programa en Panamá, Paraguay y Uruguay es 80 tPM</w:t>
      </w:r>
      <w:r w:rsidRPr="000F2DBA">
        <w:rPr>
          <w:vertAlign w:val="subscript"/>
          <w:lang w:val="es-ES"/>
        </w:rPr>
        <w:t>2.5</w:t>
      </w:r>
      <w:r w:rsidRPr="000F2DBA">
        <w:rPr>
          <w:lang w:val="es-ES"/>
        </w:rPr>
        <w:t xml:space="preserve"> y 4,080 </w:t>
      </w:r>
      <w:proofErr w:type="spellStart"/>
      <w:r w:rsidRPr="000F2DBA">
        <w:rPr>
          <w:lang w:val="es-ES"/>
        </w:rPr>
        <w:t>tNO</w:t>
      </w:r>
      <w:r w:rsidRPr="000F2DBA">
        <w:rPr>
          <w:vertAlign w:val="subscript"/>
          <w:lang w:val="es-ES"/>
        </w:rPr>
        <w:t>x</w:t>
      </w:r>
      <w:proofErr w:type="spellEnd"/>
      <w:r w:rsidRPr="000F2DBA">
        <w:rPr>
          <w:iCs/>
          <w:color w:val="000000" w:themeColor="text1"/>
          <w:lang w:val="es-ES" w:eastAsia="ja-JP"/>
        </w:rPr>
        <w:t xml:space="preserve"> (ver </w:t>
      </w:r>
      <w:r w:rsidRPr="000F2DBA">
        <w:rPr>
          <w:iCs/>
          <w:color w:val="000000" w:themeColor="text1"/>
          <w:lang w:val="es-ES" w:eastAsia="ja-JP"/>
        </w:rPr>
        <w:fldChar w:fldCharType="begin"/>
      </w:r>
      <w:r w:rsidRPr="000F2DBA">
        <w:rPr>
          <w:iCs/>
          <w:color w:val="000000" w:themeColor="text1"/>
          <w:lang w:val="es-ES" w:eastAsia="ja-JP"/>
        </w:rPr>
        <w:instrText xml:space="preserve"> REF _Ref69314672 \h  \* MERGEFORMAT </w:instrText>
      </w:r>
      <w:r w:rsidRPr="000F2DBA">
        <w:rPr>
          <w:iCs/>
          <w:color w:val="000000" w:themeColor="text1"/>
          <w:lang w:val="es-ES" w:eastAsia="ja-JP"/>
        </w:rPr>
      </w:r>
      <w:r w:rsidRPr="000F2DBA">
        <w:rPr>
          <w:iCs/>
          <w:color w:val="000000" w:themeColor="text1"/>
          <w:lang w:val="es-ES" w:eastAsia="ja-JP"/>
        </w:rPr>
        <w:fldChar w:fldCharType="separate"/>
      </w:r>
      <w:r w:rsidRPr="000F2DBA">
        <w:rPr>
          <w:lang w:val="es-ES"/>
        </w:rPr>
        <w:t xml:space="preserve">Tabla </w:t>
      </w:r>
      <w:r w:rsidRPr="000F2DBA">
        <w:rPr>
          <w:iCs/>
          <w:color w:val="000000" w:themeColor="text1"/>
          <w:lang w:val="es-ES" w:eastAsia="ja-JP"/>
        </w:rPr>
        <w:fldChar w:fldCharType="end"/>
      </w:r>
      <w:r w:rsidRPr="000F2DBA">
        <w:rPr>
          <w:iCs/>
          <w:color w:val="000000" w:themeColor="text1"/>
          <w:lang w:val="es-ES" w:eastAsia="ja-JP"/>
        </w:rPr>
        <w:t xml:space="preserve">7 y </w:t>
      </w:r>
      <w:r w:rsidRPr="000F2DBA">
        <w:rPr>
          <w:iCs/>
          <w:color w:val="000000" w:themeColor="text1"/>
          <w:lang w:val="es-ES" w:eastAsia="ja-JP"/>
        </w:rPr>
        <w:fldChar w:fldCharType="begin"/>
      </w:r>
      <w:r w:rsidRPr="000F2DBA">
        <w:rPr>
          <w:iCs/>
          <w:color w:val="000000" w:themeColor="text1"/>
          <w:lang w:val="es-ES" w:eastAsia="ja-JP"/>
        </w:rPr>
        <w:instrText xml:space="preserve"> REF _Ref69314682 \h  \* MERGEFORMAT </w:instrText>
      </w:r>
      <w:r w:rsidRPr="000F2DBA">
        <w:rPr>
          <w:iCs/>
          <w:color w:val="000000" w:themeColor="text1"/>
          <w:lang w:val="es-ES" w:eastAsia="ja-JP"/>
        </w:rPr>
      </w:r>
      <w:r w:rsidRPr="000F2DBA">
        <w:rPr>
          <w:iCs/>
          <w:color w:val="000000" w:themeColor="text1"/>
          <w:lang w:val="es-ES" w:eastAsia="ja-JP"/>
        </w:rPr>
        <w:fldChar w:fldCharType="separate"/>
      </w:r>
      <w:r w:rsidRPr="000F2DBA">
        <w:rPr>
          <w:lang w:val="es-ES"/>
        </w:rPr>
        <w:t xml:space="preserve">Tabla </w:t>
      </w:r>
      <w:r w:rsidRPr="000F2DBA">
        <w:rPr>
          <w:iCs/>
          <w:color w:val="000000" w:themeColor="text1"/>
          <w:lang w:val="es-ES" w:eastAsia="ja-JP"/>
        </w:rPr>
        <w:fldChar w:fldCharType="end"/>
      </w:r>
      <w:r w:rsidRPr="000F2DBA">
        <w:rPr>
          <w:iCs/>
          <w:color w:val="000000" w:themeColor="text1"/>
          <w:lang w:val="es-ES" w:eastAsia="ja-JP"/>
        </w:rPr>
        <w:t>8).</w:t>
      </w:r>
    </w:p>
    <w:p w14:paraId="6AF67BA7" w14:textId="77777777" w:rsidR="002847C4" w:rsidRPr="00333956" w:rsidRDefault="002847C4" w:rsidP="002847C4">
      <w:pPr>
        <w:spacing w:after="0" w:line="240" w:lineRule="auto"/>
        <w:rPr>
          <w:iCs/>
          <w:color w:val="000000" w:themeColor="text1"/>
          <w:lang w:val="es-PA" w:eastAsia="ja-JP"/>
        </w:rPr>
      </w:pPr>
    </w:p>
    <w:p w14:paraId="0CF2AE9B" w14:textId="77777777" w:rsidR="002847C4" w:rsidRPr="00385411" w:rsidRDefault="002847C4" w:rsidP="002847C4">
      <w:pPr>
        <w:spacing w:after="0"/>
        <w:jc w:val="center"/>
        <w:rPr>
          <w:lang w:val="es-ES"/>
        </w:rPr>
      </w:pPr>
      <w:bookmarkStart w:id="34" w:name="_Ref69314672"/>
      <w:r w:rsidRPr="00385411">
        <w:rPr>
          <w:lang w:val="es-ES"/>
        </w:rPr>
        <w:t xml:space="preserve">Tabla </w:t>
      </w:r>
      <w:r w:rsidRPr="00385411">
        <w:rPr>
          <w:lang w:val="es-ES"/>
        </w:rPr>
        <w:fldChar w:fldCharType="begin"/>
      </w:r>
      <w:r w:rsidRPr="00385411">
        <w:rPr>
          <w:lang w:val="es-ES"/>
        </w:rPr>
        <w:instrText>SEQ Table \* ARABIC</w:instrText>
      </w:r>
      <w:r w:rsidRPr="00385411">
        <w:rPr>
          <w:lang w:val="es-ES"/>
        </w:rPr>
        <w:fldChar w:fldCharType="separate"/>
      </w:r>
      <w:r w:rsidRPr="00385411">
        <w:rPr>
          <w:noProof/>
          <w:lang w:val="es-ES"/>
        </w:rPr>
        <w:t>7</w:t>
      </w:r>
      <w:r w:rsidRPr="00385411">
        <w:rPr>
          <w:lang w:val="es-ES"/>
        </w:rPr>
        <w:fldChar w:fldCharType="end"/>
      </w:r>
      <w:bookmarkEnd w:id="34"/>
      <w:r w:rsidRPr="00385411">
        <w:rPr>
          <w:lang w:val="es-ES"/>
        </w:rPr>
        <w:t>: Vida proyectada de Reducciones del contaminante PM2.5 (ton) por país</w:t>
      </w:r>
    </w:p>
    <w:tbl>
      <w:tblPr>
        <w:tblStyle w:val="PlainTable11"/>
        <w:tblW w:w="77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
        <w:gridCol w:w="1576"/>
        <w:gridCol w:w="1035"/>
        <w:gridCol w:w="1035"/>
        <w:gridCol w:w="1035"/>
        <w:gridCol w:w="1035"/>
        <w:gridCol w:w="1035"/>
      </w:tblGrid>
      <w:tr w:rsidR="002847C4" w:rsidRPr="00385411" w14:paraId="7EFE34BE" w14:textId="77777777" w:rsidTr="00E26781">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35" w:type="dxa"/>
            <w:shd w:val="clear" w:color="auto" w:fill="00B0F0"/>
            <w:noWrap/>
            <w:hideMark/>
          </w:tcPr>
          <w:p w14:paraId="55212A61" w14:textId="77777777" w:rsidR="002847C4" w:rsidRPr="00385411" w:rsidRDefault="002847C4" w:rsidP="00E26781">
            <w:pPr>
              <w:jc w:val="center"/>
              <w:rPr>
                <w:rFonts w:cs="Arial"/>
                <w:color w:val="FFFFFF" w:themeColor="background1"/>
                <w:sz w:val="16"/>
                <w:szCs w:val="16"/>
                <w:lang w:val="es-ES" w:eastAsia="de-DE"/>
              </w:rPr>
            </w:pPr>
            <w:r w:rsidRPr="00385411">
              <w:rPr>
                <w:rFonts w:cs="Arial"/>
                <w:color w:val="FFFFFF" w:themeColor="background1"/>
                <w:sz w:val="16"/>
                <w:szCs w:val="16"/>
                <w:lang w:val="es-ES" w:eastAsia="de-DE"/>
              </w:rPr>
              <w:t>País</w:t>
            </w:r>
          </w:p>
        </w:tc>
        <w:tc>
          <w:tcPr>
            <w:tcW w:w="1576" w:type="dxa"/>
            <w:shd w:val="clear" w:color="auto" w:fill="00B0F0"/>
            <w:noWrap/>
            <w:hideMark/>
          </w:tcPr>
          <w:p w14:paraId="74639C4F" w14:textId="77777777" w:rsidR="002847C4" w:rsidRPr="00385411" w:rsidRDefault="002847C4" w:rsidP="00E26781">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 w:val="16"/>
                <w:szCs w:val="16"/>
                <w:lang w:val="es-ES" w:eastAsia="de-DE"/>
              </w:rPr>
            </w:pPr>
            <w:r w:rsidRPr="00385411">
              <w:rPr>
                <w:rFonts w:cs="Arial"/>
                <w:color w:val="FFFFFF" w:themeColor="background1"/>
                <w:sz w:val="16"/>
                <w:szCs w:val="16"/>
                <w:lang w:val="es-ES" w:eastAsia="de-DE"/>
              </w:rPr>
              <w:t>Parámetro</w:t>
            </w:r>
          </w:p>
        </w:tc>
        <w:tc>
          <w:tcPr>
            <w:tcW w:w="1035" w:type="dxa"/>
            <w:shd w:val="clear" w:color="auto" w:fill="00B0F0"/>
            <w:noWrap/>
            <w:hideMark/>
          </w:tcPr>
          <w:p w14:paraId="2C707112" w14:textId="77777777" w:rsidR="002847C4" w:rsidRPr="00385411" w:rsidRDefault="002847C4" w:rsidP="00E26781">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 w:val="16"/>
                <w:szCs w:val="16"/>
                <w:lang w:val="es-ES" w:eastAsia="de-DE"/>
              </w:rPr>
            </w:pPr>
            <w:r w:rsidRPr="00385411">
              <w:rPr>
                <w:rFonts w:cs="Arial"/>
                <w:color w:val="FFFFFF" w:themeColor="background1"/>
                <w:sz w:val="16"/>
                <w:szCs w:val="16"/>
                <w:lang w:val="es-ES" w:eastAsia="de-DE"/>
              </w:rPr>
              <w:t>Unidad</w:t>
            </w:r>
          </w:p>
        </w:tc>
        <w:tc>
          <w:tcPr>
            <w:tcW w:w="1035" w:type="dxa"/>
            <w:shd w:val="clear" w:color="auto" w:fill="00B0F0"/>
            <w:noWrap/>
            <w:hideMark/>
          </w:tcPr>
          <w:p w14:paraId="70AE8871" w14:textId="77777777" w:rsidR="002847C4" w:rsidRPr="00385411" w:rsidRDefault="002847C4" w:rsidP="00E26781">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 w:val="16"/>
                <w:szCs w:val="16"/>
                <w:lang w:val="es-ES" w:eastAsia="de-DE"/>
              </w:rPr>
            </w:pPr>
            <w:r w:rsidRPr="00385411">
              <w:rPr>
                <w:rFonts w:cs="Arial"/>
                <w:color w:val="FFFFFF" w:themeColor="background1"/>
                <w:sz w:val="16"/>
                <w:szCs w:val="16"/>
                <w:lang w:val="es-ES" w:eastAsia="de-DE"/>
              </w:rPr>
              <w:t>e-buses</w:t>
            </w:r>
          </w:p>
        </w:tc>
        <w:tc>
          <w:tcPr>
            <w:tcW w:w="2070" w:type="dxa"/>
            <w:gridSpan w:val="2"/>
            <w:shd w:val="clear" w:color="auto" w:fill="00B0F0"/>
            <w:noWrap/>
            <w:hideMark/>
          </w:tcPr>
          <w:p w14:paraId="72B54D23" w14:textId="77777777" w:rsidR="002847C4" w:rsidRPr="00385411" w:rsidRDefault="002847C4" w:rsidP="00E26781">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 w:val="16"/>
                <w:szCs w:val="16"/>
                <w:lang w:val="es-ES" w:eastAsia="de-DE"/>
              </w:rPr>
            </w:pPr>
            <w:r w:rsidRPr="00385411">
              <w:rPr>
                <w:rFonts w:cs="Arial"/>
                <w:color w:val="FFFFFF" w:themeColor="background1"/>
                <w:sz w:val="16"/>
                <w:szCs w:val="16"/>
                <w:lang w:val="es-ES" w:eastAsia="de-DE"/>
              </w:rPr>
              <w:t>e-VCL</w:t>
            </w:r>
          </w:p>
        </w:tc>
        <w:tc>
          <w:tcPr>
            <w:tcW w:w="1035" w:type="dxa"/>
            <w:shd w:val="clear" w:color="auto" w:fill="00B0F0"/>
            <w:noWrap/>
            <w:hideMark/>
          </w:tcPr>
          <w:p w14:paraId="305D1BBF" w14:textId="77777777" w:rsidR="002847C4" w:rsidRPr="00385411" w:rsidRDefault="002847C4" w:rsidP="00E26781">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 w:val="16"/>
                <w:szCs w:val="16"/>
                <w:lang w:val="es-ES" w:eastAsia="de-DE"/>
              </w:rPr>
            </w:pPr>
            <w:r w:rsidRPr="00385411">
              <w:rPr>
                <w:rFonts w:cs="Arial"/>
                <w:color w:val="FFFFFF" w:themeColor="background1"/>
                <w:sz w:val="16"/>
                <w:szCs w:val="16"/>
                <w:lang w:val="es-ES" w:eastAsia="de-DE"/>
              </w:rPr>
              <w:t>Total</w:t>
            </w:r>
          </w:p>
        </w:tc>
      </w:tr>
      <w:tr w:rsidR="002847C4" w:rsidRPr="00385411" w14:paraId="7B4780C1" w14:textId="77777777" w:rsidTr="00E26781">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035" w:type="dxa"/>
            <w:shd w:val="clear" w:color="auto" w:fill="00B0F0"/>
            <w:noWrap/>
            <w:hideMark/>
          </w:tcPr>
          <w:p w14:paraId="793A4C5D" w14:textId="77777777" w:rsidR="002847C4" w:rsidRPr="00385411" w:rsidRDefault="002847C4" w:rsidP="00E26781">
            <w:pPr>
              <w:jc w:val="center"/>
              <w:rPr>
                <w:rFonts w:cs="Arial"/>
                <w:color w:val="FFFFFF" w:themeColor="background1"/>
                <w:sz w:val="16"/>
                <w:szCs w:val="16"/>
                <w:lang w:val="es-ES" w:eastAsia="de-DE"/>
              </w:rPr>
            </w:pPr>
          </w:p>
        </w:tc>
        <w:tc>
          <w:tcPr>
            <w:tcW w:w="1576" w:type="dxa"/>
            <w:shd w:val="clear" w:color="auto" w:fill="00B0F0"/>
            <w:noWrap/>
            <w:hideMark/>
          </w:tcPr>
          <w:p w14:paraId="4C9088FD" w14:textId="77777777" w:rsidR="002847C4" w:rsidRPr="00385411" w:rsidRDefault="002847C4" w:rsidP="00E26781">
            <w:pPr>
              <w:jc w:val="center"/>
              <w:cnfStyle w:val="000000100000" w:firstRow="0" w:lastRow="0" w:firstColumn="0" w:lastColumn="0" w:oddVBand="0" w:evenVBand="0" w:oddHBand="1" w:evenHBand="0" w:firstRowFirstColumn="0" w:firstRowLastColumn="0" w:lastRowFirstColumn="0" w:lastRowLastColumn="0"/>
              <w:rPr>
                <w:rFonts w:cs="Arial"/>
                <w:color w:val="FFFFFF" w:themeColor="background1"/>
                <w:sz w:val="16"/>
                <w:szCs w:val="16"/>
                <w:lang w:val="es-ES" w:eastAsia="de-DE"/>
              </w:rPr>
            </w:pPr>
          </w:p>
        </w:tc>
        <w:tc>
          <w:tcPr>
            <w:tcW w:w="1035" w:type="dxa"/>
            <w:shd w:val="clear" w:color="auto" w:fill="00B0F0"/>
            <w:noWrap/>
            <w:hideMark/>
          </w:tcPr>
          <w:p w14:paraId="5FE43FD4" w14:textId="77777777" w:rsidR="002847C4" w:rsidRPr="00385411" w:rsidRDefault="002847C4" w:rsidP="00E26781">
            <w:pPr>
              <w:jc w:val="center"/>
              <w:cnfStyle w:val="000000100000" w:firstRow="0" w:lastRow="0" w:firstColumn="0" w:lastColumn="0" w:oddVBand="0" w:evenVBand="0" w:oddHBand="1" w:evenHBand="0" w:firstRowFirstColumn="0" w:firstRowLastColumn="0" w:lastRowFirstColumn="0" w:lastRowLastColumn="0"/>
              <w:rPr>
                <w:rFonts w:cs="Arial"/>
                <w:color w:val="FFFFFF" w:themeColor="background1"/>
                <w:sz w:val="16"/>
                <w:szCs w:val="16"/>
                <w:lang w:val="es-ES" w:eastAsia="de-DE"/>
              </w:rPr>
            </w:pPr>
          </w:p>
        </w:tc>
        <w:tc>
          <w:tcPr>
            <w:tcW w:w="1035" w:type="dxa"/>
            <w:shd w:val="clear" w:color="auto" w:fill="00B0F0"/>
            <w:noWrap/>
            <w:hideMark/>
          </w:tcPr>
          <w:p w14:paraId="527193C3" w14:textId="77777777" w:rsidR="002847C4" w:rsidRPr="00385411" w:rsidRDefault="002847C4" w:rsidP="00E26781">
            <w:pPr>
              <w:jc w:val="center"/>
              <w:cnfStyle w:val="000000100000" w:firstRow="0" w:lastRow="0" w:firstColumn="0" w:lastColumn="0" w:oddVBand="0" w:evenVBand="0" w:oddHBand="1" w:evenHBand="0" w:firstRowFirstColumn="0" w:firstRowLastColumn="0" w:lastRowFirstColumn="0" w:lastRowLastColumn="0"/>
              <w:rPr>
                <w:rFonts w:cs="Arial"/>
                <w:color w:val="FFFFFF" w:themeColor="background1"/>
                <w:sz w:val="16"/>
                <w:szCs w:val="16"/>
                <w:lang w:val="es-ES" w:eastAsia="de-DE"/>
              </w:rPr>
            </w:pPr>
            <w:r w:rsidRPr="00385411">
              <w:rPr>
                <w:rFonts w:cs="Arial"/>
                <w:color w:val="FFFFFF" w:themeColor="background1"/>
                <w:sz w:val="16"/>
                <w:szCs w:val="16"/>
                <w:lang w:val="es-ES" w:eastAsia="de-DE"/>
              </w:rPr>
              <w:t>público</w:t>
            </w:r>
          </w:p>
        </w:tc>
        <w:tc>
          <w:tcPr>
            <w:tcW w:w="1035" w:type="dxa"/>
            <w:shd w:val="clear" w:color="auto" w:fill="00B0F0"/>
            <w:noWrap/>
            <w:hideMark/>
          </w:tcPr>
          <w:p w14:paraId="6A3E8152" w14:textId="77777777" w:rsidR="002847C4" w:rsidRPr="00385411" w:rsidRDefault="002847C4" w:rsidP="00E26781">
            <w:pPr>
              <w:jc w:val="center"/>
              <w:cnfStyle w:val="000000100000" w:firstRow="0" w:lastRow="0" w:firstColumn="0" w:lastColumn="0" w:oddVBand="0" w:evenVBand="0" w:oddHBand="1" w:evenHBand="0" w:firstRowFirstColumn="0" w:firstRowLastColumn="0" w:lastRowFirstColumn="0" w:lastRowLastColumn="0"/>
              <w:rPr>
                <w:rFonts w:cs="Arial"/>
                <w:color w:val="FFFFFF" w:themeColor="background1"/>
                <w:sz w:val="16"/>
                <w:szCs w:val="16"/>
                <w:lang w:val="es-ES" w:eastAsia="de-DE"/>
              </w:rPr>
            </w:pPr>
            <w:r w:rsidRPr="00385411">
              <w:rPr>
                <w:rFonts w:cs="Arial"/>
                <w:color w:val="FFFFFF" w:themeColor="background1"/>
                <w:sz w:val="16"/>
                <w:szCs w:val="16"/>
                <w:lang w:val="es-ES" w:eastAsia="de-DE"/>
              </w:rPr>
              <w:t>público</w:t>
            </w:r>
          </w:p>
        </w:tc>
        <w:tc>
          <w:tcPr>
            <w:tcW w:w="1035" w:type="dxa"/>
            <w:shd w:val="clear" w:color="auto" w:fill="00B0F0"/>
            <w:noWrap/>
            <w:hideMark/>
          </w:tcPr>
          <w:p w14:paraId="7AF40CB0" w14:textId="77777777" w:rsidR="002847C4" w:rsidRPr="00385411" w:rsidRDefault="002847C4" w:rsidP="00E26781">
            <w:pPr>
              <w:jc w:val="center"/>
              <w:cnfStyle w:val="000000100000" w:firstRow="0" w:lastRow="0" w:firstColumn="0" w:lastColumn="0" w:oddVBand="0" w:evenVBand="0" w:oddHBand="1" w:evenHBand="0" w:firstRowFirstColumn="0" w:firstRowLastColumn="0" w:lastRowFirstColumn="0" w:lastRowLastColumn="0"/>
              <w:rPr>
                <w:rFonts w:cs="Arial"/>
                <w:color w:val="FFFFFF" w:themeColor="background1"/>
                <w:sz w:val="16"/>
                <w:szCs w:val="16"/>
                <w:lang w:val="es-ES" w:eastAsia="de-DE"/>
              </w:rPr>
            </w:pPr>
            <w:r w:rsidRPr="00385411">
              <w:rPr>
                <w:rFonts w:cs="Arial"/>
                <w:color w:val="FFFFFF" w:themeColor="background1"/>
                <w:sz w:val="16"/>
                <w:szCs w:val="16"/>
                <w:lang w:val="es-ES" w:eastAsia="de-DE"/>
              </w:rPr>
              <w:t>privado</w:t>
            </w:r>
          </w:p>
        </w:tc>
        <w:tc>
          <w:tcPr>
            <w:tcW w:w="1035" w:type="dxa"/>
            <w:shd w:val="clear" w:color="auto" w:fill="00B0F0"/>
            <w:noWrap/>
            <w:hideMark/>
          </w:tcPr>
          <w:p w14:paraId="7F97BD56" w14:textId="77777777" w:rsidR="002847C4" w:rsidRPr="00385411" w:rsidRDefault="002847C4" w:rsidP="00E26781">
            <w:pPr>
              <w:jc w:val="center"/>
              <w:cnfStyle w:val="000000100000" w:firstRow="0" w:lastRow="0" w:firstColumn="0" w:lastColumn="0" w:oddVBand="0" w:evenVBand="0" w:oddHBand="1" w:evenHBand="0" w:firstRowFirstColumn="0" w:firstRowLastColumn="0" w:lastRowFirstColumn="0" w:lastRowLastColumn="0"/>
              <w:rPr>
                <w:rFonts w:cs="Arial"/>
                <w:color w:val="FFFFFF" w:themeColor="background1"/>
                <w:sz w:val="16"/>
                <w:szCs w:val="16"/>
                <w:lang w:val="es-ES" w:eastAsia="de-DE"/>
              </w:rPr>
            </w:pPr>
          </w:p>
        </w:tc>
      </w:tr>
      <w:tr w:rsidR="002847C4" w:rsidRPr="00385411" w14:paraId="481BCE15" w14:textId="77777777" w:rsidTr="00E26781">
        <w:trPr>
          <w:trHeight w:val="238"/>
          <w:jc w:val="center"/>
        </w:trPr>
        <w:tc>
          <w:tcPr>
            <w:cnfStyle w:val="001000000000" w:firstRow="0" w:lastRow="0" w:firstColumn="1" w:lastColumn="0" w:oddVBand="0" w:evenVBand="0" w:oddHBand="0" w:evenHBand="0" w:firstRowFirstColumn="0" w:firstRowLastColumn="0" w:lastRowFirstColumn="0" w:lastRowLastColumn="0"/>
            <w:tcW w:w="1035" w:type="dxa"/>
            <w:shd w:val="clear" w:color="auto" w:fill="FFFFFF" w:themeFill="background1"/>
            <w:noWrap/>
            <w:hideMark/>
          </w:tcPr>
          <w:p w14:paraId="01235757" w14:textId="77777777" w:rsidR="002847C4" w:rsidRPr="00385411" w:rsidRDefault="002847C4" w:rsidP="00E26781">
            <w:pPr>
              <w:jc w:val="left"/>
              <w:rPr>
                <w:rFonts w:cs="Arial"/>
                <w:color w:val="000000"/>
                <w:sz w:val="16"/>
                <w:szCs w:val="16"/>
                <w:lang w:val="es-ES" w:eastAsia="de-DE"/>
              </w:rPr>
            </w:pPr>
            <w:r w:rsidRPr="00385411">
              <w:rPr>
                <w:rFonts w:cs="Arial"/>
                <w:color w:val="000000"/>
                <w:sz w:val="16"/>
                <w:szCs w:val="16"/>
                <w:lang w:val="es-ES" w:eastAsia="de-DE"/>
              </w:rPr>
              <w:t>Panamá</w:t>
            </w:r>
          </w:p>
        </w:tc>
        <w:tc>
          <w:tcPr>
            <w:tcW w:w="1576" w:type="dxa"/>
            <w:shd w:val="clear" w:color="auto" w:fill="FFFFFF" w:themeFill="background1"/>
            <w:noWrap/>
            <w:hideMark/>
          </w:tcPr>
          <w:p w14:paraId="43DA5562" w14:textId="77777777" w:rsidR="002847C4" w:rsidRPr="00385411" w:rsidRDefault="002847C4" w:rsidP="00E26781">
            <w:pPr>
              <w:jc w:val="left"/>
              <w:cnfStyle w:val="000000000000" w:firstRow="0" w:lastRow="0" w:firstColumn="0" w:lastColumn="0" w:oddVBand="0" w:evenVBand="0" w:oddHBand="0" w:evenHBand="0" w:firstRowFirstColumn="0" w:firstRowLastColumn="0" w:lastRowFirstColumn="0" w:lastRowLastColumn="0"/>
              <w:rPr>
                <w:rFonts w:cs="Arial"/>
                <w:color w:val="000000"/>
                <w:sz w:val="16"/>
                <w:szCs w:val="16"/>
                <w:lang w:val="es-ES" w:eastAsia="de-DE"/>
              </w:rPr>
            </w:pPr>
            <w:r w:rsidRPr="00385411">
              <w:rPr>
                <w:rFonts w:cs="Arial"/>
                <w:color w:val="000000"/>
                <w:sz w:val="16"/>
                <w:szCs w:val="16"/>
                <w:lang w:val="es-ES" w:eastAsia="de-DE"/>
              </w:rPr>
              <w:t>Unidades</w:t>
            </w:r>
          </w:p>
        </w:tc>
        <w:tc>
          <w:tcPr>
            <w:tcW w:w="1035" w:type="dxa"/>
            <w:shd w:val="clear" w:color="auto" w:fill="FFFFFF" w:themeFill="background1"/>
            <w:noWrap/>
            <w:hideMark/>
          </w:tcPr>
          <w:p w14:paraId="2A0A73F6" w14:textId="77777777" w:rsidR="002847C4" w:rsidRPr="00385411" w:rsidRDefault="002847C4" w:rsidP="00E26781">
            <w:pPr>
              <w:jc w:val="left"/>
              <w:cnfStyle w:val="000000000000" w:firstRow="0" w:lastRow="0" w:firstColumn="0" w:lastColumn="0" w:oddVBand="0" w:evenVBand="0" w:oddHBand="0" w:evenHBand="0" w:firstRowFirstColumn="0" w:firstRowLastColumn="0" w:lastRowFirstColumn="0" w:lastRowLastColumn="0"/>
              <w:rPr>
                <w:rFonts w:cs="Arial"/>
                <w:color w:val="000000"/>
                <w:sz w:val="16"/>
                <w:szCs w:val="16"/>
                <w:lang w:val="es-ES" w:eastAsia="de-DE"/>
              </w:rPr>
            </w:pPr>
            <w:r w:rsidRPr="00385411">
              <w:rPr>
                <w:rFonts w:cs="Arial"/>
                <w:color w:val="000000"/>
                <w:sz w:val="16"/>
                <w:szCs w:val="16"/>
                <w:lang w:val="es-ES" w:eastAsia="de-DE"/>
              </w:rPr>
              <w:t>no.</w:t>
            </w:r>
          </w:p>
        </w:tc>
        <w:tc>
          <w:tcPr>
            <w:tcW w:w="1035" w:type="dxa"/>
            <w:shd w:val="clear" w:color="auto" w:fill="FFFFFF" w:themeFill="background1"/>
            <w:noWrap/>
            <w:hideMark/>
          </w:tcPr>
          <w:p w14:paraId="6E0F5DC3" w14:textId="77777777" w:rsidR="002847C4" w:rsidRPr="00385411" w:rsidRDefault="002847C4" w:rsidP="00E26781">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val="es-ES" w:eastAsia="de-DE"/>
              </w:rPr>
            </w:pPr>
            <w:r w:rsidRPr="00385411">
              <w:rPr>
                <w:rFonts w:cs="Arial"/>
                <w:sz w:val="16"/>
                <w:szCs w:val="16"/>
                <w:lang w:val="es-ES"/>
              </w:rPr>
              <w:t>150</w:t>
            </w:r>
          </w:p>
        </w:tc>
        <w:tc>
          <w:tcPr>
            <w:tcW w:w="1035" w:type="dxa"/>
            <w:shd w:val="clear" w:color="auto" w:fill="FFFFFF" w:themeFill="background1"/>
            <w:noWrap/>
            <w:hideMark/>
          </w:tcPr>
          <w:p w14:paraId="5E8CE0EC" w14:textId="77777777" w:rsidR="002847C4" w:rsidRPr="00385411" w:rsidRDefault="002847C4" w:rsidP="00E26781">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val="es-ES" w:eastAsia="de-DE"/>
              </w:rPr>
            </w:pPr>
            <w:r w:rsidRPr="00385411">
              <w:rPr>
                <w:rFonts w:cs="Arial"/>
                <w:sz w:val="16"/>
                <w:szCs w:val="16"/>
                <w:lang w:val="es-ES"/>
              </w:rPr>
              <w:t>400</w:t>
            </w:r>
          </w:p>
        </w:tc>
        <w:tc>
          <w:tcPr>
            <w:tcW w:w="1035" w:type="dxa"/>
            <w:shd w:val="clear" w:color="auto" w:fill="FFFFFF" w:themeFill="background1"/>
            <w:noWrap/>
            <w:hideMark/>
          </w:tcPr>
          <w:p w14:paraId="5D9DAAE7" w14:textId="77777777" w:rsidR="002847C4" w:rsidRPr="00385411" w:rsidRDefault="002847C4" w:rsidP="00E26781">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val="es-ES" w:eastAsia="de-DE"/>
              </w:rPr>
            </w:pPr>
            <w:r w:rsidRPr="00385411">
              <w:rPr>
                <w:rFonts w:cs="Arial"/>
                <w:sz w:val="16"/>
                <w:szCs w:val="16"/>
                <w:lang w:val="es-ES"/>
              </w:rPr>
              <w:t>50</w:t>
            </w:r>
          </w:p>
        </w:tc>
        <w:tc>
          <w:tcPr>
            <w:tcW w:w="1035" w:type="dxa"/>
            <w:shd w:val="clear" w:color="auto" w:fill="FFFFFF" w:themeFill="background1"/>
            <w:noWrap/>
            <w:hideMark/>
          </w:tcPr>
          <w:p w14:paraId="04B252B6" w14:textId="77777777" w:rsidR="002847C4" w:rsidRPr="00385411" w:rsidRDefault="002847C4" w:rsidP="00E26781">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val="es-ES" w:eastAsia="de-DE"/>
              </w:rPr>
            </w:pPr>
            <w:r w:rsidRPr="00385411">
              <w:rPr>
                <w:rFonts w:cs="Arial"/>
                <w:sz w:val="16"/>
                <w:szCs w:val="16"/>
                <w:lang w:val="es-ES"/>
              </w:rPr>
              <w:t>600</w:t>
            </w:r>
          </w:p>
        </w:tc>
      </w:tr>
      <w:tr w:rsidR="002847C4" w:rsidRPr="00385411" w14:paraId="3794F59F" w14:textId="77777777" w:rsidTr="00E2678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35" w:type="dxa"/>
            <w:shd w:val="clear" w:color="auto" w:fill="FFFFFF" w:themeFill="background1"/>
            <w:noWrap/>
            <w:hideMark/>
          </w:tcPr>
          <w:p w14:paraId="6DBDDDC8" w14:textId="77777777" w:rsidR="002847C4" w:rsidRPr="00385411" w:rsidRDefault="002847C4" w:rsidP="00E26781">
            <w:pPr>
              <w:jc w:val="left"/>
              <w:rPr>
                <w:rFonts w:cs="Arial"/>
                <w:color w:val="000000"/>
                <w:sz w:val="16"/>
                <w:szCs w:val="16"/>
                <w:lang w:val="es-ES" w:eastAsia="de-DE"/>
              </w:rPr>
            </w:pPr>
            <w:r w:rsidRPr="00385411">
              <w:rPr>
                <w:rFonts w:cs="Arial"/>
                <w:color w:val="000000"/>
                <w:sz w:val="16"/>
                <w:szCs w:val="16"/>
                <w:lang w:val="es-ES" w:eastAsia="de-DE"/>
              </w:rPr>
              <w:t> </w:t>
            </w:r>
          </w:p>
        </w:tc>
        <w:tc>
          <w:tcPr>
            <w:tcW w:w="1576" w:type="dxa"/>
            <w:shd w:val="clear" w:color="auto" w:fill="FFFFFF" w:themeFill="background1"/>
            <w:noWrap/>
            <w:hideMark/>
          </w:tcPr>
          <w:p w14:paraId="27F23FEA" w14:textId="77777777" w:rsidR="002847C4" w:rsidRPr="00385411" w:rsidRDefault="002847C4" w:rsidP="00E26781">
            <w:pPr>
              <w:jc w:val="left"/>
              <w:cnfStyle w:val="000000100000" w:firstRow="0" w:lastRow="0" w:firstColumn="0" w:lastColumn="0" w:oddVBand="0" w:evenVBand="0" w:oddHBand="1" w:evenHBand="0" w:firstRowFirstColumn="0" w:firstRowLastColumn="0" w:lastRowFirstColumn="0" w:lastRowLastColumn="0"/>
              <w:rPr>
                <w:rFonts w:cs="Arial"/>
                <w:color w:val="000000"/>
                <w:sz w:val="16"/>
                <w:szCs w:val="16"/>
                <w:lang w:val="es-ES" w:eastAsia="de-DE"/>
              </w:rPr>
            </w:pPr>
            <w:r w:rsidRPr="00385411">
              <w:rPr>
                <w:rFonts w:cs="Arial"/>
                <w:color w:val="000000"/>
                <w:sz w:val="16"/>
                <w:szCs w:val="16"/>
                <w:lang w:val="es-ES" w:eastAsia="de-DE"/>
              </w:rPr>
              <w:t>Vida útil de ER por VE</w:t>
            </w:r>
          </w:p>
        </w:tc>
        <w:tc>
          <w:tcPr>
            <w:tcW w:w="1035" w:type="dxa"/>
            <w:shd w:val="clear" w:color="auto" w:fill="FFFFFF" w:themeFill="background1"/>
            <w:noWrap/>
            <w:hideMark/>
          </w:tcPr>
          <w:p w14:paraId="138AAA09" w14:textId="77777777" w:rsidR="002847C4" w:rsidRPr="00385411" w:rsidRDefault="002847C4" w:rsidP="00E26781">
            <w:pPr>
              <w:jc w:val="left"/>
              <w:cnfStyle w:val="000000100000" w:firstRow="0" w:lastRow="0" w:firstColumn="0" w:lastColumn="0" w:oddVBand="0" w:evenVBand="0" w:oddHBand="1" w:evenHBand="0" w:firstRowFirstColumn="0" w:firstRowLastColumn="0" w:lastRowFirstColumn="0" w:lastRowLastColumn="0"/>
              <w:rPr>
                <w:rFonts w:cs="Arial"/>
                <w:color w:val="000000"/>
                <w:sz w:val="16"/>
                <w:szCs w:val="16"/>
                <w:lang w:val="es-ES" w:eastAsia="de-DE"/>
              </w:rPr>
            </w:pPr>
            <w:r w:rsidRPr="00385411">
              <w:rPr>
                <w:rFonts w:cs="Arial"/>
                <w:color w:val="000000"/>
                <w:sz w:val="16"/>
                <w:szCs w:val="16"/>
                <w:lang w:val="es-ES" w:eastAsia="de-DE"/>
              </w:rPr>
              <w:t>t</w:t>
            </w:r>
          </w:p>
        </w:tc>
        <w:tc>
          <w:tcPr>
            <w:tcW w:w="1035" w:type="dxa"/>
            <w:shd w:val="clear" w:color="auto" w:fill="FFFFFF" w:themeFill="background1"/>
            <w:noWrap/>
            <w:hideMark/>
          </w:tcPr>
          <w:p w14:paraId="49A9CD52" w14:textId="77777777" w:rsidR="002847C4" w:rsidRPr="00385411" w:rsidRDefault="002847C4" w:rsidP="00E26781">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val="es-ES" w:eastAsia="de-DE"/>
              </w:rPr>
            </w:pPr>
            <w:r w:rsidRPr="00385411">
              <w:rPr>
                <w:rFonts w:cs="Arial"/>
                <w:sz w:val="16"/>
                <w:szCs w:val="16"/>
                <w:lang w:val="es-ES"/>
              </w:rPr>
              <w:t>0,06</w:t>
            </w:r>
          </w:p>
        </w:tc>
        <w:tc>
          <w:tcPr>
            <w:tcW w:w="1035" w:type="dxa"/>
            <w:shd w:val="clear" w:color="auto" w:fill="FFFFFF" w:themeFill="background1"/>
            <w:noWrap/>
            <w:hideMark/>
          </w:tcPr>
          <w:p w14:paraId="1236A985" w14:textId="77777777" w:rsidR="002847C4" w:rsidRPr="00385411" w:rsidRDefault="002847C4" w:rsidP="00E26781">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val="es-ES" w:eastAsia="de-DE"/>
              </w:rPr>
            </w:pPr>
            <w:r w:rsidRPr="00385411">
              <w:rPr>
                <w:rFonts w:cs="Arial"/>
                <w:sz w:val="16"/>
                <w:szCs w:val="16"/>
                <w:lang w:val="es-ES"/>
              </w:rPr>
              <w:t>0,006</w:t>
            </w:r>
          </w:p>
        </w:tc>
        <w:tc>
          <w:tcPr>
            <w:tcW w:w="1035" w:type="dxa"/>
            <w:shd w:val="clear" w:color="auto" w:fill="FFFFFF" w:themeFill="background1"/>
            <w:noWrap/>
            <w:hideMark/>
          </w:tcPr>
          <w:p w14:paraId="561207EA" w14:textId="77777777" w:rsidR="002847C4" w:rsidRPr="00385411" w:rsidRDefault="002847C4" w:rsidP="00E26781">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val="es-ES" w:eastAsia="de-DE"/>
              </w:rPr>
            </w:pPr>
            <w:r w:rsidRPr="00385411">
              <w:rPr>
                <w:rFonts w:cs="Arial"/>
                <w:sz w:val="16"/>
                <w:szCs w:val="16"/>
                <w:lang w:val="es-ES"/>
              </w:rPr>
              <w:t>0,006</w:t>
            </w:r>
          </w:p>
        </w:tc>
        <w:tc>
          <w:tcPr>
            <w:tcW w:w="1035" w:type="dxa"/>
            <w:shd w:val="clear" w:color="auto" w:fill="FFFFFF" w:themeFill="background1"/>
            <w:noWrap/>
            <w:hideMark/>
          </w:tcPr>
          <w:p w14:paraId="0CC6897B" w14:textId="77777777" w:rsidR="002847C4" w:rsidRPr="00385411" w:rsidRDefault="002847C4" w:rsidP="00E26781">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val="es-ES" w:eastAsia="de-DE"/>
              </w:rPr>
            </w:pPr>
          </w:p>
        </w:tc>
      </w:tr>
      <w:tr w:rsidR="002847C4" w:rsidRPr="00385411" w14:paraId="3804FC31" w14:textId="77777777" w:rsidTr="00E26781">
        <w:trPr>
          <w:trHeight w:val="254"/>
          <w:jc w:val="center"/>
        </w:trPr>
        <w:tc>
          <w:tcPr>
            <w:cnfStyle w:val="001000000000" w:firstRow="0" w:lastRow="0" w:firstColumn="1" w:lastColumn="0" w:oddVBand="0" w:evenVBand="0" w:oddHBand="0" w:evenHBand="0" w:firstRowFirstColumn="0" w:firstRowLastColumn="0" w:lastRowFirstColumn="0" w:lastRowLastColumn="0"/>
            <w:tcW w:w="1035" w:type="dxa"/>
            <w:shd w:val="clear" w:color="auto" w:fill="FFFFFF" w:themeFill="background1"/>
            <w:noWrap/>
            <w:hideMark/>
          </w:tcPr>
          <w:p w14:paraId="689FA89B" w14:textId="77777777" w:rsidR="002847C4" w:rsidRPr="00385411" w:rsidRDefault="002847C4" w:rsidP="00E26781">
            <w:pPr>
              <w:jc w:val="left"/>
              <w:rPr>
                <w:rFonts w:cs="Arial"/>
                <w:color w:val="000000"/>
                <w:sz w:val="16"/>
                <w:szCs w:val="16"/>
                <w:lang w:val="es-ES" w:eastAsia="de-DE"/>
              </w:rPr>
            </w:pPr>
            <w:r w:rsidRPr="00385411">
              <w:rPr>
                <w:rFonts w:cs="Arial"/>
                <w:color w:val="000000"/>
                <w:sz w:val="16"/>
                <w:szCs w:val="16"/>
                <w:lang w:val="es-ES" w:eastAsia="de-DE"/>
              </w:rPr>
              <w:t> </w:t>
            </w:r>
          </w:p>
        </w:tc>
        <w:tc>
          <w:tcPr>
            <w:tcW w:w="1576" w:type="dxa"/>
            <w:shd w:val="clear" w:color="auto" w:fill="FFFFFF" w:themeFill="background1"/>
            <w:noWrap/>
            <w:hideMark/>
          </w:tcPr>
          <w:p w14:paraId="501425F6" w14:textId="77777777" w:rsidR="002847C4" w:rsidRPr="00385411" w:rsidRDefault="002847C4" w:rsidP="00E26781">
            <w:pPr>
              <w:jc w:val="left"/>
              <w:cnfStyle w:val="000000000000" w:firstRow="0" w:lastRow="0" w:firstColumn="0" w:lastColumn="0" w:oddVBand="0" w:evenVBand="0" w:oddHBand="0" w:evenHBand="0" w:firstRowFirstColumn="0" w:firstRowLastColumn="0" w:lastRowFirstColumn="0" w:lastRowLastColumn="0"/>
              <w:rPr>
                <w:rFonts w:cs="Arial"/>
                <w:color w:val="000000"/>
                <w:sz w:val="16"/>
                <w:szCs w:val="16"/>
                <w:lang w:val="es-ES" w:eastAsia="de-DE"/>
              </w:rPr>
            </w:pPr>
            <w:proofErr w:type="gramStart"/>
            <w:r w:rsidRPr="00385411">
              <w:rPr>
                <w:rFonts w:cs="Arial"/>
                <w:color w:val="000000"/>
                <w:sz w:val="16"/>
                <w:szCs w:val="16"/>
                <w:lang w:val="es-ES" w:eastAsia="de-DE"/>
              </w:rPr>
              <w:t>Total</w:t>
            </w:r>
            <w:proofErr w:type="gramEnd"/>
            <w:r w:rsidRPr="00385411">
              <w:rPr>
                <w:rFonts w:cs="Arial"/>
                <w:color w:val="000000"/>
                <w:sz w:val="16"/>
                <w:szCs w:val="16"/>
                <w:lang w:val="es-ES" w:eastAsia="de-DE"/>
              </w:rPr>
              <w:t xml:space="preserve"> ER PM</w:t>
            </w:r>
          </w:p>
        </w:tc>
        <w:tc>
          <w:tcPr>
            <w:tcW w:w="1035" w:type="dxa"/>
            <w:shd w:val="clear" w:color="auto" w:fill="FFFFFF" w:themeFill="background1"/>
            <w:noWrap/>
            <w:hideMark/>
          </w:tcPr>
          <w:p w14:paraId="30013E89" w14:textId="77777777" w:rsidR="002847C4" w:rsidRPr="00385411" w:rsidRDefault="002847C4" w:rsidP="00E26781">
            <w:pPr>
              <w:jc w:val="left"/>
              <w:cnfStyle w:val="000000000000" w:firstRow="0" w:lastRow="0" w:firstColumn="0" w:lastColumn="0" w:oddVBand="0" w:evenVBand="0" w:oddHBand="0" w:evenHBand="0" w:firstRowFirstColumn="0" w:firstRowLastColumn="0" w:lastRowFirstColumn="0" w:lastRowLastColumn="0"/>
              <w:rPr>
                <w:rFonts w:cs="Arial"/>
                <w:color w:val="000000"/>
                <w:sz w:val="16"/>
                <w:szCs w:val="16"/>
                <w:lang w:val="es-ES" w:eastAsia="de-DE"/>
              </w:rPr>
            </w:pPr>
            <w:r w:rsidRPr="00385411">
              <w:rPr>
                <w:rFonts w:cs="Arial"/>
                <w:color w:val="000000"/>
                <w:sz w:val="16"/>
                <w:szCs w:val="16"/>
                <w:lang w:val="es-ES" w:eastAsia="de-DE"/>
              </w:rPr>
              <w:t>t</w:t>
            </w:r>
          </w:p>
        </w:tc>
        <w:tc>
          <w:tcPr>
            <w:tcW w:w="1035" w:type="dxa"/>
            <w:shd w:val="clear" w:color="auto" w:fill="FFFFFF" w:themeFill="background1"/>
            <w:noWrap/>
            <w:hideMark/>
          </w:tcPr>
          <w:p w14:paraId="3AC8E463" w14:textId="77777777" w:rsidR="002847C4" w:rsidRPr="00385411" w:rsidRDefault="002847C4" w:rsidP="00E26781">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val="es-ES" w:eastAsia="de-DE"/>
              </w:rPr>
            </w:pPr>
            <w:r w:rsidRPr="00385411">
              <w:rPr>
                <w:rFonts w:cs="Arial"/>
                <w:sz w:val="16"/>
                <w:szCs w:val="16"/>
                <w:lang w:val="es-ES"/>
              </w:rPr>
              <w:t xml:space="preserve"> 9 </w:t>
            </w:r>
          </w:p>
        </w:tc>
        <w:tc>
          <w:tcPr>
            <w:tcW w:w="1035" w:type="dxa"/>
            <w:shd w:val="clear" w:color="auto" w:fill="FFFFFF" w:themeFill="background1"/>
            <w:noWrap/>
            <w:hideMark/>
          </w:tcPr>
          <w:p w14:paraId="47EE82E8" w14:textId="77777777" w:rsidR="002847C4" w:rsidRPr="00385411" w:rsidRDefault="002847C4" w:rsidP="00E26781">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val="es-ES" w:eastAsia="de-DE"/>
              </w:rPr>
            </w:pPr>
            <w:r w:rsidRPr="00385411">
              <w:rPr>
                <w:rFonts w:cs="Arial"/>
                <w:sz w:val="16"/>
                <w:szCs w:val="16"/>
                <w:lang w:val="es-ES"/>
              </w:rPr>
              <w:t xml:space="preserve"> 2 </w:t>
            </w:r>
          </w:p>
        </w:tc>
        <w:tc>
          <w:tcPr>
            <w:tcW w:w="1035" w:type="dxa"/>
            <w:shd w:val="clear" w:color="auto" w:fill="FFFFFF" w:themeFill="background1"/>
            <w:noWrap/>
            <w:hideMark/>
          </w:tcPr>
          <w:p w14:paraId="2420C910" w14:textId="77777777" w:rsidR="002847C4" w:rsidRPr="00385411" w:rsidRDefault="002847C4" w:rsidP="00E26781">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val="es-ES" w:eastAsia="de-DE"/>
              </w:rPr>
            </w:pPr>
            <w:r w:rsidRPr="00385411">
              <w:rPr>
                <w:rFonts w:cs="Arial"/>
                <w:sz w:val="16"/>
                <w:szCs w:val="16"/>
                <w:lang w:val="es-ES"/>
              </w:rPr>
              <w:t xml:space="preserve"> 0 </w:t>
            </w:r>
          </w:p>
        </w:tc>
        <w:tc>
          <w:tcPr>
            <w:tcW w:w="1035" w:type="dxa"/>
            <w:shd w:val="clear" w:color="auto" w:fill="FFFFFF" w:themeFill="background1"/>
            <w:noWrap/>
            <w:hideMark/>
          </w:tcPr>
          <w:p w14:paraId="18CE28EE" w14:textId="77777777" w:rsidR="002847C4" w:rsidRPr="00385411" w:rsidRDefault="002847C4" w:rsidP="00E26781">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val="es-ES" w:eastAsia="de-DE"/>
              </w:rPr>
            </w:pPr>
            <w:r w:rsidRPr="00385411">
              <w:rPr>
                <w:rFonts w:cs="Arial"/>
                <w:sz w:val="16"/>
                <w:szCs w:val="16"/>
                <w:lang w:val="es-ES"/>
              </w:rPr>
              <w:t xml:space="preserve"> 12 </w:t>
            </w:r>
          </w:p>
        </w:tc>
      </w:tr>
      <w:tr w:rsidR="002847C4" w:rsidRPr="00385411" w14:paraId="0F587A52" w14:textId="77777777" w:rsidTr="00E2678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35" w:type="dxa"/>
            <w:shd w:val="clear" w:color="auto" w:fill="EDEDED" w:themeFill="accent3" w:themeFillTint="33"/>
            <w:noWrap/>
            <w:hideMark/>
          </w:tcPr>
          <w:p w14:paraId="324BB373" w14:textId="77777777" w:rsidR="002847C4" w:rsidRPr="00385411" w:rsidRDefault="002847C4" w:rsidP="00E26781">
            <w:pPr>
              <w:jc w:val="left"/>
              <w:rPr>
                <w:rFonts w:cs="Arial"/>
                <w:color w:val="000000"/>
                <w:sz w:val="16"/>
                <w:szCs w:val="16"/>
                <w:lang w:val="es-ES" w:eastAsia="de-DE"/>
              </w:rPr>
            </w:pPr>
            <w:r w:rsidRPr="00385411">
              <w:rPr>
                <w:rFonts w:cs="Arial"/>
                <w:color w:val="000000"/>
                <w:sz w:val="16"/>
                <w:szCs w:val="16"/>
                <w:lang w:val="es-ES" w:eastAsia="de-DE"/>
              </w:rPr>
              <w:t>Paraguay</w:t>
            </w:r>
          </w:p>
        </w:tc>
        <w:tc>
          <w:tcPr>
            <w:tcW w:w="1576" w:type="dxa"/>
            <w:shd w:val="clear" w:color="auto" w:fill="EDEDED" w:themeFill="accent3" w:themeFillTint="33"/>
            <w:noWrap/>
            <w:hideMark/>
          </w:tcPr>
          <w:p w14:paraId="1D301FD7" w14:textId="77777777" w:rsidR="002847C4" w:rsidRPr="00385411" w:rsidRDefault="002847C4" w:rsidP="00E26781">
            <w:pPr>
              <w:jc w:val="left"/>
              <w:cnfStyle w:val="000000100000" w:firstRow="0" w:lastRow="0" w:firstColumn="0" w:lastColumn="0" w:oddVBand="0" w:evenVBand="0" w:oddHBand="1" w:evenHBand="0" w:firstRowFirstColumn="0" w:firstRowLastColumn="0" w:lastRowFirstColumn="0" w:lastRowLastColumn="0"/>
              <w:rPr>
                <w:rFonts w:cs="Arial"/>
                <w:color w:val="000000"/>
                <w:sz w:val="16"/>
                <w:szCs w:val="16"/>
                <w:lang w:val="es-ES" w:eastAsia="de-DE"/>
              </w:rPr>
            </w:pPr>
            <w:r w:rsidRPr="00385411">
              <w:rPr>
                <w:rFonts w:cs="Arial"/>
                <w:color w:val="000000"/>
                <w:sz w:val="16"/>
                <w:szCs w:val="16"/>
                <w:lang w:val="es-ES" w:eastAsia="de-DE"/>
              </w:rPr>
              <w:t>Unidades</w:t>
            </w:r>
          </w:p>
        </w:tc>
        <w:tc>
          <w:tcPr>
            <w:tcW w:w="1035" w:type="dxa"/>
            <w:shd w:val="clear" w:color="auto" w:fill="EDEDED" w:themeFill="accent3" w:themeFillTint="33"/>
            <w:noWrap/>
            <w:hideMark/>
          </w:tcPr>
          <w:p w14:paraId="5A424582" w14:textId="77777777" w:rsidR="002847C4" w:rsidRPr="00385411" w:rsidRDefault="002847C4" w:rsidP="00E26781">
            <w:pPr>
              <w:jc w:val="left"/>
              <w:cnfStyle w:val="000000100000" w:firstRow="0" w:lastRow="0" w:firstColumn="0" w:lastColumn="0" w:oddVBand="0" w:evenVBand="0" w:oddHBand="1" w:evenHBand="0" w:firstRowFirstColumn="0" w:firstRowLastColumn="0" w:lastRowFirstColumn="0" w:lastRowLastColumn="0"/>
              <w:rPr>
                <w:rFonts w:cs="Arial"/>
                <w:color w:val="000000"/>
                <w:sz w:val="16"/>
                <w:szCs w:val="16"/>
                <w:lang w:val="es-ES" w:eastAsia="de-DE"/>
              </w:rPr>
            </w:pPr>
            <w:r w:rsidRPr="00385411">
              <w:rPr>
                <w:rFonts w:cs="Arial"/>
                <w:color w:val="000000"/>
                <w:sz w:val="16"/>
                <w:szCs w:val="16"/>
                <w:lang w:val="es-ES" w:eastAsia="de-DE"/>
              </w:rPr>
              <w:t>no.</w:t>
            </w:r>
          </w:p>
        </w:tc>
        <w:tc>
          <w:tcPr>
            <w:tcW w:w="1035" w:type="dxa"/>
            <w:shd w:val="clear" w:color="auto" w:fill="EDEDED" w:themeFill="accent3" w:themeFillTint="33"/>
            <w:noWrap/>
            <w:hideMark/>
          </w:tcPr>
          <w:p w14:paraId="3B71743A" w14:textId="77777777" w:rsidR="002847C4" w:rsidRPr="00385411" w:rsidRDefault="002847C4" w:rsidP="00E26781">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val="es-ES" w:eastAsia="de-DE"/>
              </w:rPr>
            </w:pPr>
            <w:r w:rsidRPr="00385411">
              <w:rPr>
                <w:rFonts w:cs="Arial"/>
                <w:sz w:val="16"/>
                <w:szCs w:val="16"/>
                <w:lang w:val="es-ES"/>
              </w:rPr>
              <w:t>300</w:t>
            </w:r>
          </w:p>
        </w:tc>
        <w:tc>
          <w:tcPr>
            <w:tcW w:w="1035" w:type="dxa"/>
            <w:shd w:val="clear" w:color="auto" w:fill="EDEDED" w:themeFill="accent3" w:themeFillTint="33"/>
            <w:noWrap/>
            <w:hideMark/>
          </w:tcPr>
          <w:p w14:paraId="0A84B369" w14:textId="77777777" w:rsidR="002847C4" w:rsidRPr="00385411" w:rsidRDefault="002847C4" w:rsidP="00E26781">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val="es-ES" w:eastAsia="de-DE"/>
              </w:rPr>
            </w:pPr>
            <w:r w:rsidRPr="00385411">
              <w:rPr>
                <w:rFonts w:cs="Arial"/>
                <w:sz w:val="16"/>
                <w:szCs w:val="16"/>
                <w:lang w:val="es-ES"/>
              </w:rPr>
              <w:t>300</w:t>
            </w:r>
          </w:p>
        </w:tc>
        <w:tc>
          <w:tcPr>
            <w:tcW w:w="1035" w:type="dxa"/>
            <w:shd w:val="clear" w:color="auto" w:fill="EDEDED" w:themeFill="accent3" w:themeFillTint="33"/>
            <w:noWrap/>
            <w:hideMark/>
          </w:tcPr>
          <w:p w14:paraId="1FE36A8F" w14:textId="77777777" w:rsidR="002847C4" w:rsidRPr="00385411" w:rsidRDefault="002847C4" w:rsidP="00E26781">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val="es-ES" w:eastAsia="de-DE"/>
              </w:rPr>
            </w:pPr>
            <w:r w:rsidRPr="00385411">
              <w:rPr>
                <w:rFonts w:cs="Arial"/>
                <w:sz w:val="16"/>
                <w:szCs w:val="16"/>
                <w:lang w:val="es-ES"/>
              </w:rPr>
              <w:t>100</w:t>
            </w:r>
          </w:p>
        </w:tc>
        <w:tc>
          <w:tcPr>
            <w:tcW w:w="1035" w:type="dxa"/>
            <w:shd w:val="clear" w:color="auto" w:fill="EDEDED" w:themeFill="accent3" w:themeFillTint="33"/>
            <w:noWrap/>
            <w:hideMark/>
          </w:tcPr>
          <w:p w14:paraId="727BB841" w14:textId="77777777" w:rsidR="002847C4" w:rsidRPr="00385411" w:rsidRDefault="002847C4" w:rsidP="00E26781">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val="es-ES" w:eastAsia="de-DE"/>
              </w:rPr>
            </w:pPr>
            <w:r w:rsidRPr="00385411">
              <w:rPr>
                <w:rFonts w:cs="Arial"/>
                <w:sz w:val="16"/>
                <w:szCs w:val="16"/>
                <w:lang w:val="es-ES"/>
              </w:rPr>
              <w:t>700</w:t>
            </w:r>
          </w:p>
        </w:tc>
      </w:tr>
      <w:tr w:rsidR="002847C4" w:rsidRPr="00385411" w14:paraId="4AA4E510" w14:textId="77777777" w:rsidTr="00E26781">
        <w:trPr>
          <w:trHeight w:val="238"/>
          <w:jc w:val="center"/>
        </w:trPr>
        <w:tc>
          <w:tcPr>
            <w:cnfStyle w:val="001000000000" w:firstRow="0" w:lastRow="0" w:firstColumn="1" w:lastColumn="0" w:oddVBand="0" w:evenVBand="0" w:oddHBand="0" w:evenHBand="0" w:firstRowFirstColumn="0" w:firstRowLastColumn="0" w:lastRowFirstColumn="0" w:lastRowLastColumn="0"/>
            <w:tcW w:w="1035" w:type="dxa"/>
            <w:shd w:val="clear" w:color="auto" w:fill="EDEDED" w:themeFill="accent3" w:themeFillTint="33"/>
            <w:noWrap/>
            <w:hideMark/>
          </w:tcPr>
          <w:p w14:paraId="5059540F" w14:textId="77777777" w:rsidR="002847C4" w:rsidRPr="00385411" w:rsidRDefault="002847C4" w:rsidP="00E26781">
            <w:pPr>
              <w:jc w:val="left"/>
              <w:rPr>
                <w:rFonts w:cs="Arial"/>
                <w:color w:val="000000"/>
                <w:sz w:val="16"/>
                <w:szCs w:val="16"/>
                <w:lang w:val="es-ES" w:eastAsia="de-DE"/>
              </w:rPr>
            </w:pPr>
            <w:r w:rsidRPr="00385411">
              <w:rPr>
                <w:rFonts w:cs="Arial"/>
                <w:color w:val="000000"/>
                <w:sz w:val="16"/>
                <w:szCs w:val="16"/>
                <w:lang w:val="es-ES" w:eastAsia="de-DE"/>
              </w:rPr>
              <w:t> </w:t>
            </w:r>
          </w:p>
        </w:tc>
        <w:tc>
          <w:tcPr>
            <w:tcW w:w="1576" w:type="dxa"/>
            <w:shd w:val="clear" w:color="auto" w:fill="EDEDED" w:themeFill="accent3" w:themeFillTint="33"/>
            <w:noWrap/>
            <w:hideMark/>
          </w:tcPr>
          <w:p w14:paraId="0DFAAD1A" w14:textId="77777777" w:rsidR="002847C4" w:rsidRPr="00385411" w:rsidRDefault="002847C4" w:rsidP="00E26781">
            <w:pPr>
              <w:jc w:val="left"/>
              <w:cnfStyle w:val="000000000000" w:firstRow="0" w:lastRow="0" w:firstColumn="0" w:lastColumn="0" w:oddVBand="0" w:evenVBand="0" w:oddHBand="0" w:evenHBand="0" w:firstRowFirstColumn="0" w:firstRowLastColumn="0" w:lastRowFirstColumn="0" w:lastRowLastColumn="0"/>
              <w:rPr>
                <w:rFonts w:cs="Arial"/>
                <w:color w:val="000000"/>
                <w:sz w:val="16"/>
                <w:szCs w:val="16"/>
                <w:lang w:val="es-ES" w:eastAsia="de-DE"/>
              </w:rPr>
            </w:pPr>
            <w:r w:rsidRPr="00385411">
              <w:rPr>
                <w:rFonts w:cs="Arial"/>
                <w:color w:val="000000"/>
                <w:sz w:val="16"/>
                <w:szCs w:val="16"/>
                <w:lang w:val="es-ES" w:eastAsia="de-DE"/>
              </w:rPr>
              <w:t>Vida útil de ER por VE</w:t>
            </w:r>
          </w:p>
        </w:tc>
        <w:tc>
          <w:tcPr>
            <w:tcW w:w="1035" w:type="dxa"/>
            <w:shd w:val="clear" w:color="auto" w:fill="EDEDED" w:themeFill="accent3" w:themeFillTint="33"/>
            <w:noWrap/>
            <w:hideMark/>
          </w:tcPr>
          <w:p w14:paraId="64CF7644" w14:textId="77777777" w:rsidR="002847C4" w:rsidRPr="00385411" w:rsidRDefault="002847C4" w:rsidP="00E26781">
            <w:pPr>
              <w:jc w:val="left"/>
              <w:cnfStyle w:val="000000000000" w:firstRow="0" w:lastRow="0" w:firstColumn="0" w:lastColumn="0" w:oddVBand="0" w:evenVBand="0" w:oddHBand="0" w:evenHBand="0" w:firstRowFirstColumn="0" w:firstRowLastColumn="0" w:lastRowFirstColumn="0" w:lastRowLastColumn="0"/>
              <w:rPr>
                <w:rFonts w:cs="Arial"/>
                <w:color w:val="000000"/>
                <w:sz w:val="16"/>
                <w:szCs w:val="16"/>
                <w:lang w:val="es-ES" w:eastAsia="de-DE"/>
              </w:rPr>
            </w:pPr>
            <w:r w:rsidRPr="00385411">
              <w:rPr>
                <w:rFonts w:cs="Arial"/>
                <w:color w:val="000000"/>
                <w:sz w:val="16"/>
                <w:szCs w:val="16"/>
                <w:lang w:val="es-ES" w:eastAsia="de-DE"/>
              </w:rPr>
              <w:t>t</w:t>
            </w:r>
          </w:p>
        </w:tc>
        <w:tc>
          <w:tcPr>
            <w:tcW w:w="1035" w:type="dxa"/>
            <w:shd w:val="clear" w:color="auto" w:fill="EDEDED" w:themeFill="accent3" w:themeFillTint="33"/>
            <w:noWrap/>
            <w:hideMark/>
          </w:tcPr>
          <w:p w14:paraId="05F8F4E9" w14:textId="77777777" w:rsidR="002847C4" w:rsidRPr="00385411" w:rsidRDefault="002847C4" w:rsidP="00E26781">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val="es-ES" w:eastAsia="de-DE"/>
              </w:rPr>
            </w:pPr>
            <w:r w:rsidRPr="00385411">
              <w:rPr>
                <w:rFonts w:cs="Arial"/>
                <w:sz w:val="16"/>
                <w:szCs w:val="16"/>
                <w:lang w:val="es-ES"/>
              </w:rPr>
              <w:t>0,05</w:t>
            </w:r>
          </w:p>
        </w:tc>
        <w:tc>
          <w:tcPr>
            <w:tcW w:w="1035" w:type="dxa"/>
            <w:shd w:val="clear" w:color="auto" w:fill="EDEDED" w:themeFill="accent3" w:themeFillTint="33"/>
            <w:noWrap/>
            <w:hideMark/>
          </w:tcPr>
          <w:p w14:paraId="3AD838D4" w14:textId="77777777" w:rsidR="002847C4" w:rsidRPr="00385411" w:rsidRDefault="002847C4" w:rsidP="00E26781">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val="es-ES" w:eastAsia="de-DE"/>
              </w:rPr>
            </w:pPr>
            <w:r w:rsidRPr="00385411">
              <w:rPr>
                <w:rFonts w:cs="Arial"/>
                <w:sz w:val="16"/>
                <w:szCs w:val="16"/>
                <w:lang w:val="es-ES"/>
              </w:rPr>
              <w:t>0,050</w:t>
            </w:r>
          </w:p>
        </w:tc>
        <w:tc>
          <w:tcPr>
            <w:tcW w:w="1035" w:type="dxa"/>
            <w:shd w:val="clear" w:color="auto" w:fill="EDEDED" w:themeFill="accent3" w:themeFillTint="33"/>
            <w:noWrap/>
            <w:hideMark/>
          </w:tcPr>
          <w:p w14:paraId="140900F9" w14:textId="77777777" w:rsidR="002847C4" w:rsidRPr="00385411" w:rsidRDefault="002847C4" w:rsidP="00E26781">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val="es-ES" w:eastAsia="de-DE"/>
              </w:rPr>
            </w:pPr>
            <w:r w:rsidRPr="00385411">
              <w:rPr>
                <w:rFonts w:cs="Arial"/>
                <w:sz w:val="16"/>
                <w:szCs w:val="16"/>
                <w:lang w:val="es-ES"/>
              </w:rPr>
              <w:t>0,050</w:t>
            </w:r>
          </w:p>
        </w:tc>
        <w:tc>
          <w:tcPr>
            <w:tcW w:w="1035" w:type="dxa"/>
            <w:shd w:val="clear" w:color="auto" w:fill="EDEDED" w:themeFill="accent3" w:themeFillTint="33"/>
            <w:noWrap/>
            <w:hideMark/>
          </w:tcPr>
          <w:p w14:paraId="38770FC6" w14:textId="77777777" w:rsidR="002847C4" w:rsidRPr="00385411" w:rsidRDefault="002847C4" w:rsidP="00E26781">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val="es-ES" w:eastAsia="de-DE"/>
              </w:rPr>
            </w:pPr>
          </w:p>
        </w:tc>
      </w:tr>
      <w:tr w:rsidR="002847C4" w:rsidRPr="00385411" w14:paraId="61BE5B7D" w14:textId="77777777" w:rsidTr="00E26781">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035" w:type="dxa"/>
            <w:shd w:val="clear" w:color="auto" w:fill="EDEDED" w:themeFill="accent3" w:themeFillTint="33"/>
            <w:noWrap/>
            <w:hideMark/>
          </w:tcPr>
          <w:p w14:paraId="32F47141" w14:textId="77777777" w:rsidR="002847C4" w:rsidRPr="00385411" w:rsidRDefault="002847C4" w:rsidP="00E26781">
            <w:pPr>
              <w:jc w:val="left"/>
              <w:rPr>
                <w:rFonts w:cs="Arial"/>
                <w:color w:val="000000"/>
                <w:sz w:val="16"/>
                <w:szCs w:val="16"/>
                <w:lang w:val="es-ES" w:eastAsia="de-DE"/>
              </w:rPr>
            </w:pPr>
            <w:r w:rsidRPr="00385411">
              <w:rPr>
                <w:rFonts w:cs="Arial"/>
                <w:color w:val="000000"/>
                <w:sz w:val="16"/>
                <w:szCs w:val="16"/>
                <w:lang w:val="es-ES" w:eastAsia="de-DE"/>
              </w:rPr>
              <w:t> </w:t>
            </w:r>
          </w:p>
        </w:tc>
        <w:tc>
          <w:tcPr>
            <w:tcW w:w="1576" w:type="dxa"/>
            <w:shd w:val="clear" w:color="auto" w:fill="EDEDED" w:themeFill="accent3" w:themeFillTint="33"/>
            <w:noWrap/>
            <w:hideMark/>
          </w:tcPr>
          <w:p w14:paraId="66A9874E" w14:textId="77777777" w:rsidR="002847C4" w:rsidRPr="00385411" w:rsidRDefault="002847C4" w:rsidP="00E26781">
            <w:pPr>
              <w:jc w:val="left"/>
              <w:cnfStyle w:val="000000100000" w:firstRow="0" w:lastRow="0" w:firstColumn="0" w:lastColumn="0" w:oddVBand="0" w:evenVBand="0" w:oddHBand="1" w:evenHBand="0" w:firstRowFirstColumn="0" w:firstRowLastColumn="0" w:lastRowFirstColumn="0" w:lastRowLastColumn="0"/>
              <w:rPr>
                <w:rFonts w:cs="Arial"/>
                <w:color w:val="000000"/>
                <w:sz w:val="16"/>
                <w:szCs w:val="16"/>
                <w:lang w:val="es-ES" w:eastAsia="de-DE"/>
              </w:rPr>
            </w:pPr>
            <w:proofErr w:type="gramStart"/>
            <w:r w:rsidRPr="00385411">
              <w:rPr>
                <w:rFonts w:cs="Arial"/>
                <w:color w:val="000000"/>
                <w:sz w:val="16"/>
                <w:szCs w:val="16"/>
                <w:lang w:val="es-ES" w:eastAsia="de-DE"/>
              </w:rPr>
              <w:t>Total</w:t>
            </w:r>
            <w:proofErr w:type="gramEnd"/>
            <w:r w:rsidRPr="00385411">
              <w:rPr>
                <w:rFonts w:cs="Arial"/>
                <w:color w:val="000000"/>
                <w:sz w:val="16"/>
                <w:szCs w:val="16"/>
                <w:lang w:val="es-ES" w:eastAsia="de-DE"/>
              </w:rPr>
              <w:t xml:space="preserve"> ER PM</w:t>
            </w:r>
          </w:p>
        </w:tc>
        <w:tc>
          <w:tcPr>
            <w:tcW w:w="1035" w:type="dxa"/>
            <w:shd w:val="clear" w:color="auto" w:fill="EDEDED" w:themeFill="accent3" w:themeFillTint="33"/>
            <w:noWrap/>
            <w:hideMark/>
          </w:tcPr>
          <w:p w14:paraId="10B89A20" w14:textId="77777777" w:rsidR="002847C4" w:rsidRPr="00385411" w:rsidRDefault="002847C4" w:rsidP="00E26781">
            <w:pPr>
              <w:jc w:val="left"/>
              <w:cnfStyle w:val="000000100000" w:firstRow="0" w:lastRow="0" w:firstColumn="0" w:lastColumn="0" w:oddVBand="0" w:evenVBand="0" w:oddHBand="1" w:evenHBand="0" w:firstRowFirstColumn="0" w:firstRowLastColumn="0" w:lastRowFirstColumn="0" w:lastRowLastColumn="0"/>
              <w:rPr>
                <w:rFonts w:cs="Arial"/>
                <w:color w:val="000000"/>
                <w:sz w:val="16"/>
                <w:szCs w:val="16"/>
                <w:lang w:val="es-ES" w:eastAsia="de-DE"/>
              </w:rPr>
            </w:pPr>
            <w:r w:rsidRPr="00385411">
              <w:rPr>
                <w:rFonts w:cs="Arial"/>
                <w:color w:val="000000"/>
                <w:sz w:val="16"/>
                <w:szCs w:val="16"/>
                <w:lang w:val="es-ES" w:eastAsia="de-DE"/>
              </w:rPr>
              <w:t>t</w:t>
            </w:r>
          </w:p>
        </w:tc>
        <w:tc>
          <w:tcPr>
            <w:tcW w:w="1035" w:type="dxa"/>
            <w:shd w:val="clear" w:color="auto" w:fill="EDEDED" w:themeFill="accent3" w:themeFillTint="33"/>
            <w:noWrap/>
            <w:hideMark/>
          </w:tcPr>
          <w:p w14:paraId="14FD687D" w14:textId="77777777" w:rsidR="002847C4" w:rsidRPr="00385411" w:rsidRDefault="002847C4" w:rsidP="00E26781">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val="es-ES" w:eastAsia="de-DE"/>
              </w:rPr>
            </w:pPr>
            <w:r w:rsidRPr="00385411">
              <w:rPr>
                <w:rFonts w:cs="Arial"/>
                <w:sz w:val="16"/>
                <w:szCs w:val="16"/>
                <w:lang w:val="es-ES"/>
              </w:rPr>
              <w:t xml:space="preserve"> 14 </w:t>
            </w:r>
          </w:p>
        </w:tc>
        <w:tc>
          <w:tcPr>
            <w:tcW w:w="1035" w:type="dxa"/>
            <w:shd w:val="clear" w:color="auto" w:fill="EDEDED" w:themeFill="accent3" w:themeFillTint="33"/>
            <w:noWrap/>
            <w:hideMark/>
          </w:tcPr>
          <w:p w14:paraId="589E32FD" w14:textId="77777777" w:rsidR="002847C4" w:rsidRPr="00385411" w:rsidRDefault="002847C4" w:rsidP="00E26781">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val="es-ES" w:eastAsia="de-DE"/>
              </w:rPr>
            </w:pPr>
            <w:r w:rsidRPr="00385411">
              <w:rPr>
                <w:rFonts w:cs="Arial"/>
                <w:sz w:val="16"/>
                <w:szCs w:val="16"/>
                <w:lang w:val="es-ES"/>
              </w:rPr>
              <w:t xml:space="preserve"> 15 </w:t>
            </w:r>
          </w:p>
        </w:tc>
        <w:tc>
          <w:tcPr>
            <w:tcW w:w="1035" w:type="dxa"/>
            <w:shd w:val="clear" w:color="auto" w:fill="EDEDED" w:themeFill="accent3" w:themeFillTint="33"/>
            <w:noWrap/>
            <w:hideMark/>
          </w:tcPr>
          <w:p w14:paraId="4816FADD" w14:textId="77777777" w:rsidR="002847C4" w:rsidRPr="00385411" w:rsidRDefault="002847C4" w:rsidP="00E26781">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val="es-ES" w:eastAsia="de-DE"/>
              </w:rPr>
            </w:pPr>
            <w:r w:rsidRPr="00385411">
              <w:rPr>
                <w:rFonts w:cs="Arial"/>
                <w:sz w:val="16"/>
                <w:szCs w:val="16"/>
                <w:lang w:val="es-ES"/>
              </w:rPr>
              <w:t xml:space="preserve"> 5 </w:t>
            </w:r>
          </w:p>
        </w:tc>
        <w:tc>
          <w:tcPr>
            <w:tcW w:w="1035" w:type="dxa"/>
            <w:shd w:val="clear" w:color="auto" w:fill="EDEDED" w:themeFill="accent3" w:themeFillTint="33"/>
            <w:noWrap/>
            <w:hideMark/>
          </w:tcPr>
          <w:p w14:paraId="34A2B9CA" w14:textId="77777777" w:rsidR="002847C4" w:rsidRPr="00385411" w:rsidRDefault="002847C4" w:rsidP="00E26781">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val="es-ES" w:eastAsia="de-DE"/>
              </w:rPr>
            </w:pPr>
            <w:r w:rsidRPr="00385411">
              <w:rPr>
                <w:rFonts w:cs="Arial"/>
                <w:sz w:val="16"/>
                <w:szCs w:val="16"/>
                <w:lang w:val="es-ES"/>
              </w:rPr>
              <w:t xml:space="preserve"> 34 </w:t>
            </w:r>
          </w:p>
        </w:tc>
      </w:tr>
      <w:tr w:rsidR="002847C4" w:rsidRPr="00385411" w14:paraId="5618508D" w14:textId="77777777" w:rsidTr="00E26781">
        <w:trPr>
          <w:trHeight w:val="238"/>
          <w:jc w:val="center"/>
        </w:trPr>
        <w:tc>
          <w:tcPr>
            <w:cnfStyle w:val="001000000000" w:firstRow="0" w:lastRow="0" w:firstColumn="1" w:lastColumn="0" w:oddVBand="0" w:evenVBand="0" w:oddHBand="0" w:evenHBand="0" w:firstRowFirstColumn="0" w:firstRowLastColumn="0" w:lastRowFirstColumn="0" w:lastRowLastColumn="0"/>
            <w:tcW w:w="1035" w:type="dxa"/>
            <w:shd w:val="clear" w:color="auto" w:fill="FFFFFF" w:themeFill="background1"/>
            <w:noWrap/>
            <w:hideMark/>
          </w:tcPr>
          <w:p w14:paraId="5EC8B3D5" w14:textId="77777777" w:rsidR="002847C4" w:rsidRPr="00385411" w:rsidRDefault="002847C4" w:rsidP="00E26781">
            <w:pPr>
              <w:jc w:val="left"/>
              <w:rPr>
                <w:rFonts w:cs="Arial"/>
                <w:color w:val="000000"/>
                <w:sz w:val="16"/>
                <w:szCs w:val="16"/>
                <w:lang w:val="es-ES" w:eastAsia="de-DE"/>
              </w:rPr>
            </w:pPr>
            <w:r w:rsidRPr="00385411">
              <w:rPr>
                <w:rFonts w:cs="Arial"/>
                <w:color w:val="000000"/>
                <w:sz w:val="16"/>
                <w:szCs w:val="16"/>
                <w:lang w:val="es-ES" w:eastAsia="de-DE"/>
              </w:rPr>
              <w:t>Uruguay</w:t>
            </w:r>
          </w:p>
        </w:tc>
        <w:tc>
          <w:tcPr>
            <w:tcW w:w="1576" w:type="dxa"/>
            <w:shd w:val="clear" w:color="auto" w:fill="FFFFFF" w:themeFill="background1"/>
            <w:noWrap/>
            <w:hideMark/>
          </w:tcPr>
          <w:p w14:paraId="54A7E205" w14:textId="77777777" w:rsidR="002847C4" w:rsidRPr="00385411" w:rsidRDefault="002847C4" w:rsidP="00E26781">
            <w:pPr>
              <w:jc w:val="left"/>
              <w:cnfStyle w:val="000000000000" w:firstRow="0" w:lastRow="0" w:firstColumn="0" w:lastColumn="0" w:oddVBand="0" w:evenVBand="0" w:oddHBand="0" w:evenHBand="0" w:firstRowFirstColumn="0" w:firstRowLastColumn="0" w:lastRowFirstColumn="0" w:lastRowLastColumn="0"/>
              <w:rPr>
                <w:rFonts w:cs="Arial"/>
                <w:color w:val="000000"/>
                <w:sz w:val="16"/>
                <w:szCs w:val="16"/>
                <w:lang w:val="es-ES" w:eastAsia="de-DE"/>
              </w:rPr>
            </w:pPr>
            <w:r w:rsidRPr="00385411">
              <w:rPr>
                <w:rFonts w:cs="Arial"/>
                <w:color w:val="000000"/>
                <w:sz w:val="16"/>
                <w:szCs w:val="16"/>
                <w:lang w:val="es-ES" w:eastAsia="de-DE"/>
              </w:rPr>
              <w:t>Unidades</w:t>
            </w:r>
          </w:p>
        </w:tc>
        <w:tc>
          <w:tcPr>
            <w:tcW w:w="1035" w:type="dxa"/>
            <w:shd w:val="clear" w:color="auto" w:fill="FFFFFF" w:themeFill="background1"/>
            <w:noWrap/>
            <w:hideMark/>
          </w:tcPr>
          <w:p w14:paraId="4796CC62" w14:textId="77777777" w:rsidR="002847C4" w:rsidRPr="00385411" w:rsidRDefault="002847C4" w:rsidP="00E26781">
            <w:pPr>
              <w:jc w:val="left"/>
              <w:cnfStyle w:val="000000000000" w:firstRow="0" w:lastRow="0" w:firstColumn="0" w:lastColumn="0" w:oddVBand="0" w:evenVBand="0" w:oddHBand="0" w:evenHBand="0" w:firstRowFirstColumn="0" w:firstRowLastColumn="0" w:lastRowFirstColumn="0" w:lastRowLastColumn="0"/>
              <w:rPr>
                <w:rFonts w:cs="Arial"/>
                <w:color w:val="000000"/>
                <w:sz w:val="16"/>
                <w:szCs w:val="16"/>
                <w:lang w:val="es-ES" w:eastAsia="de-DE"/>
              </w:rPr>
            </w:pPr>
            <w:r w:rsidRPr="00385411">
              <w:rPr>
                <w:rFonts w:cs="Arial"/>
                <w:color w:val="000000"/>
                <w:sz w:val="16"/>
                <w:szCs w:val="16"/>
                <w:lang w:val="es-ES" w:eastAsia="de-DE"/>
              </w:rPr>
              <w:t>no.</w:t>
            </w:r>
          </w:p>
        </w:tc>
        <w:tc>
          <w:tcPr>
            <w:tcW w:w="1035" w:type="dxa"/>
            <w:shd w:val="clear" w:color="auto" w:fill="FFFFFF" w:themeFill="background1"/>
            <w:noWrap/>
            <w:hideMark/>
          </w:tcPr>
          <w:p w14:paraId="7F2B9B06" w14:textId="77777777" w:rsidR="002847C4" w:rsidRPr="00385411" w:rsidRDefault="002847C4" w:rsidP="00E26781">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val="es-ES" w:eastAsia="de-DE"/>
              </w:rPr>
            </w:pPr>
            <w:r w:rsidRPr="00385411">
              <w:rPr>
                <w:rFonts w:cs="Arial"/>
                <w:sz w:val="16"/>
                <w:szCs w:val="16"/>
                <w:lang w:val="es-ES"/>
              </w:rPr>
              <w:t>200</w:t>
            </w:r>
          </w:p>
        </w:tc>
        <w:tc>
          <w:tcPr>
            <w:tcW w:w="1035" w:type="dxa"/>
            <w:shd w:val="clear" w:color="auto" w:fill="FFFFFF" w:themeFill="background1"/>
            <w:noWrap/>
            <w:hideMark/>
          </w:tcPr>
          <w:p w14:paraId="46E723B3" w14:textId="77777777" w:rsidR="002847C4" w:rsidRPr="00385411" w:rsidRDefault="002847C4" w:rsidP="00E26781">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val="es-ES" w:eastAsia="de-DE"/>
              </w:rPr>
            </w:pPr>
            <w:r w:rsidRPr="00385411">
              <w:rPr>
                <w:rFonts w:cs="Arial"/>
                <w:sz w:val="16"/>
                <w:szCs w:val="16"/>
                <w:lang w:val="es-ES"/>
              </w:rPr>
              <w:t>200</w:t>
            </w:r>
          </w:p>
        </w:tc>
        <w:tc>
          <w:tcPr>
            <w:tcW w:w="1035" w:type="dxa"/>
            <w:shd w:val="clear" w:color="auto" w:fill="FFFFFF" w:themeFill="background1"/>
            <w:noWrap/>
            <w:hideMark/>
          </w:tcPr>
          <w:p w14:paraId="2C5160DF" w14:textId="77777777" w:rsidR="002847C4" w:rsidRPr="00385411" w:rsidRDefault="002847C4" w:rsidP="00E26781">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val="es-ES" w:eastAsia="de-DE"/>
              </w:rPr>
            </w:pPr>
            <w:r w:rsidRPr="00385411">
              <w:rPr>
                <w:rFonts w:cs="Arial"/>
                <w:sz w:val="16"/>
                <w:szCs w:val="16"/>
                <w:lang w:val="es-ES"/>
              </w:rPr>
              <w:t>100</w:t>
            </w:r>
          </w:p>
        </w:tc>
        <w:tc>
          <w:tcPr>
            <w:tcW w:w="1035" w:type="dxa"/>
            <w:shd w:val="clear" w:color="auto" w:fill="FFFFFF" w:themeFill="background1"/>
            <w:noWrap/>
            <w:hideMark/>
          </w:tcPr>
          <w:p w14:paraId="48FE127E" w14:textId="77777777" w:rsidR="002847C4" w:rsidRPr="00385411" w:rsidRDefault="002847C4" w:rsidP="00E26781">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val="es-ES" w:eastAsia="de-DE"/>
              </w:rPr>
            </w:pPr>
            <w:r w:rsidRPr="00385411">
              <w:rPr>
                <w:rFonts w:cs="Arial"/>
                <w:sz w:val="16"/>
                <w:szCs w:val="16"/>
                <w:lang w:val="es-ES"/>
              </w:rPr>
              <w:t>500</w:t>
            </w:r>
          </w:p>
        </w:tc>
      </w:tr>
      <w:tr w:rsidR="002847C4" w:rsidRPr="00385411" w14:paraId="7201558D" w14:textId="77777777" w:rsidTr="00E2678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35" w:type="dxa"/>
            <w:shd w:val="clear" w:color="auto" w:fill="FFFFFF" w:themeFill="background1"/>
            <w:noWrap/>
            <w:hideMark/>
          </w:tcPr>
          <w:p w14:paraId="7DD716D2" w14:textId="77777777" w:rsidR="002847C4" w:rsidRPr="00385411" w:rsidRDefault="002847C4" w:rsidP="00E26781">
            <w:pPr>
              <w:jc w:val="left"/>
              <w:rPr>
                <w:rFonts w:cs="Arial"/>
                <w:color w:val="000000"/>
                <w:sz w:val="16"/>
                <w:szCs w:val="16"/>
                <w:lang w:val="es-ES" w:eastAsia="de-DE"/>
              </w:rPr>
            </w:pPr>
            <w:r w:rsidRPr="00385411">
              <w:rPr>
                <w:rFonts w:cs="Arial"/>
                <w:color w:val="000000"/>
                <w:sz w:val="16"/>
                <w:szCs w:val="16"/>
                <w:lang w:val="es-ES" w:eastAsia="de-DE"/>
              </w:rPr>
              <w:t> </w:t>
            </w:r>
          </w:p>
        </w:tc>
        <w:tc>
          <w:tcPr>
            <w:tcW w:w="1576" w:type="dxa"/>
            <w:shd w:val="clear" w:color="auto" w:fill="FFFFFF" w:themeFill="background1"/>
            <w:noWrap/>
            <w:hideMark/>
          </w:tcPr>
          <w:p w14:paraId="3F93822E" w14:textId="77777777" w:rsidR="002847C4" w:rsidRPr="00385411" w:rsidRDefault="002847C4" w:rsidP="00E26781">
            <w:pPr>
              <w:jc w:val="left"/>
              <w:cnfStyle w:val="000000100000" w:firstRow="0" w:lastRow="0" w:firstColumn="0" w:lastColumn="0" w:oddVBand="0" w:evenVBand="0" w:oddHBand="1" w:evenHBand="0" w:firstRowFirstColumn="0" w:firstRowLastColumn="0" w:lastRowFirstColumn="0" w:lastRowLastColumn="0"/>
              <w:rPr>
                <w:rFonts w:cs="Arial"/>
                <w:color w:val="000000"/>
                <w:sz w:val="16"/>
                <w:szCs w:val="16"/>
                <w:lang w:val="es-ES" w:eastAsia="de-DE"/>
              </w:rPr>
            </w:pPr>
            <w:r w:rsidRPr="00385411">
              <w:rPr>
                <w:rFonts w:cs="Arial"/>
                <w:color w:val="000000"/>
                <w:sz w:val="16"/>
                <w:szCs w:val="16"/>
                <w:lang w:val="es-ES" w:eastAsia="de-DE"/>
              </w:rPr>
              <w:t>Vida útil de ER por VE</w:t>
            </w:r>
          </w:p>
        </w:tc>
        <w:tc>
          <w:tcPr>
            <w:tcW w:w="1035" w:type="dxa"/>
            <w:shd w:val="clear" w:color="auto" w:fill="FFFFFF" w:themeFill="background1"/>
            <w:noWrap/>
            <w:hideMark/>
          </w:tcPr>
          <w:p w14:paraId="18F5FD59" w14:textId="77777777" w:rsidR="002847C4" w:rsidRPr="00385411" w:rsidRDefault="002847C4" w:rsidP="00E26781">
            <w:pPr>
              <w:jc w:val="left"/>
              <w:cnfStyle w:val="000000100000" w:firstRow="0" w:lastRow="0" w:firstColumn="0" w:lastColumn="0" w:oddVBand="0" w:evenVBand="0" w:oddHBand="1" w:evenHBand="0" w:firstRowFirstColumn="0" w:firstRowLastColumn="0" w:lastRowFirstColumn="0" w:lastRowLastColumn="0"/>
              <w:rPr>
                <w:rFonts w:cs="Arial"/>
                <w:color w:val="000000"/>
                <w:sz w:val="16"/>
                <w:szCs w:val="16"/>
                <w:lang w:val="es-ES" w:eastAsia="de-DE"/>
              </w:rPr>
            </w:pPr>
            <w:r w:rsidRPr="00385411">
              <w:rPr>
                <w:rFonts w:cs="Arial"/>
                <w:color w:val="000000"/>
                <w:sz w:val="16"/>
                <w:szCs w:val="16"/>
                <w:lang w:val="es-ES" w:eastAsia="de-DE"/>
              </w:rPr>
              <w:t>t</w:t>
            </w:r>
          </w:p>
        </w:tc>
        <w:tc>
          <w:tcPr>
            <w:tcW w:w="1035" w:type="dxa"/>
            <w:shd w:val="clear" w:color="auto" w:fill="FFFFFF" w:themeFill="background1"/>
            <w:noWrap/>
            <w:hideMark/>
          </w:tcPr>
          <w:p w14:paraId="3005029E" w14:textId="77777777" w:rsidR="002847C4" w:rsidRPr="00385411" w:rsidRDefault="002847C4" w:rsidP="00E26781">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val="es-ES" w:eastAsia="de-DE"/>
              </w:rPr>
            </w:pPr>
            <w:r w:rsidRPr="00385411">
              <w:rPr>
                <w:rFonts w:cs="Arial"/>
                <w:sz w:val="16"/>
                <w:szCs w:val="16"/>
                <w:lang w:val="es-ES"/>
              </w:rPr>
              <w:t>0,0</w:t>
            </w:r>
          </w:p>
        </w:tc>
        <w:tc>
          <w:tcPr>
            <w:tcW w:w="1035" w:type="dxa"/>
            <w:shd w:val="clear" w:color="auto" w:fill="FFFFFF" w:themeFill="background1"/>
            <w:noWrap/>
            <w:hideMark/>
          </w:tcPr>
          <w:p w14:paraId="4B424595" w14:textId="77777777" w:rsidR="002847C4" w:rsidRPr="00385411" w:rsidRDefault="002847C4" w:rsidP="00E26781">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val="es-ES" w:eastAsia="de-DE"/>
              </w:rPr>
            </w:pPr>
            <w:r w:rsidRPr="00385411">
              <w:rPr>
                <w:rFonts w:cs="Arial"/>
                <w:sz w:val="16"/>
                <w:szCs w:val="16"/>
                <w:lang w:val="es-ES"/>
              </w:rPr>
              <w:t>0,086</w:t>
            </w:r>
          </w:p>
        </w:tc>
        <w:tc>
          <w:tcPr>
            <w:tcW w:w="1035" w:type="dxa"/>
            <w:shd w:val="clear" w:color="auto" w:fill="FFFFFF" w:themeFill="background1"/>
            <w:noWrap/>
            <w:hideMark/>
          </w:tcPr>
          <w:p w14:paraId="48744B55" w14:textId="77777777" w:rsidR="002847C4" w:rsidRPr="00385411" w:rsidRDefault="002847C4" w:rsidP="00E26781">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val="es-ES" w:eastAsia="de-DE"/>
              </w:rPr>
            </w:pPr>
            <w:r w:rsidRPr="00385411">
              <w:rPr>
                <w:rFonts w:cs="Arial"/>
                <w:sz w:val="16"/>
                <w:szCs w:val="16"/>
                <w:lang w:val="es-ES"/>
              </w:rPr>
              <w:t>0,086</w:t>
            </w:r>
          </w:p>
        </w:tc>
        <w:tc>
          <w:tcPr>
            <w:tcW w:w="1035" w:type="dxa"/>
            <w:shd w:val="clear" w:color="auto" w:fill="FFFFFF" w:themeFill="background1"/>
            <w:noWrap/>
            <w:hideMark/>
          </w:tcPr>
          <w:p w14:paraId="307ACC6E" w14:textId="77777777" w:rsidR="002847C4" w:rsidRPr="00385411" w:rsidRDefault="002847C4" w:rsidP="00E26781">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val="es-ES" w:eastAsia="de-DE"/>
              </w:rPr>
            </w:pPr>
          </w:p>
        </w:tc>
      </w:tr>
      <w:tr w:rsidR="002847C4" w:rsidRPr="00385411" w14:paraId="5683A4B9" w14:textId="77777777" w:rsidTr="00E26781">
        <w:trPr>
          <w:trHeight w:val="254"/>
          <w:jc w:val="center"/>
        </w:trPr>
        <w:tc>
          <w:tcPr>
            <w:cnfStyle w:val="001000000000" w:firstRow="0" w:lastRow="0" w:firstColumn="1" w:lastColumn="0" w:oddVBand="0" w:evenVBand="0" w:oddHBand="0" w:evenHBand="0" w:firstRowFirstColumn="0" w:firstRowLastColumn="0" w:lastRowFirstColumn="0" w:lastRowLastColumn="0"/>
            <w:tcW w:w="1035" w:type="dxa"/>
            <w:tcBorders>
              <w:bottom w:val="single" w:sz="4" w:space="0" w:color="auto"/>
            </w:tcBorders>
            <w:shd w:val="clear" w:color="auto" w:fill="FFFFFF" w:themeFill="background1"/>
            <w:noWrap/>
            <w:hideMark/>
          </w:tcPr>
          <w:p w14:paraId="383BE7E7" w14:textId="77777777" w:rsidR="002847C4" w:rsidRPr="00385411" w:rsidRDefault="002847C4" w:rsidP="00E26781">
            <w:pPr>
              <w:jc w:val="left"/>
              <w:rPr>
                <w:rFonts w:cs="Arial"/>
                <w:color w:val="000000"/>
                <w:sz w:val="16"/>
                <w:szCs w:val="16"/>
                <w:lang w:val="es-ES" w:eastAsia="de-DE"/>
              </w:rPr>
            </w:pPr>
            <w:r w:rsidRPr="00385411">
              <w:rPr>
                <w:rFonts w:cs="Arial"/>
                <w:color w:val="000000"/>
                <w:sz w:val="16"/>
                <w:szCs w:val="16"/>
                <w:lang w:val="es-ES" w:eastAsia="de-DE"/>
              </w:rPr>
              <w:t> </w:t>
            </w:r>
          </w:p>
        </w:tc>
        <w:tc>
          <w:tcPr>
            <w:tcW w:w="1576" w:type="dxa"/>
            <w:tcBorders>
              <w:bottom w:val="single" w:sz="4" w:space="0" w:color="auto"/>
            </w:tcBorders>
            <w:shd w:val="clear" w:color="auto" w:fill="FFFFFF" w:themeFill="background1"/>
            <w:noWrap/>
            <w:hideMark/>
          </w:tcPr>
          <w:p w14:paraId="6D3C4F20" w14:textId="77777777" w:rsidR="002847C4" w:rsidRPr="00385411" w:rsidRDefault="002847C4" w:rsidP="00E26781">
            <w:pPr>
              <w:jc w:val="left"/>
              <w:cnfStyle w:val="000000000000" w:firstRow="0" w:lastRow="0" w:firstColumn="0" w:lastColumn="0" w:oddVBand="0" w:evenVBand="0" w:oddHBand="0" w:evenHBand="0" w:firstRowFirstColumn="0" w:firstRowLastColumn="0" w:lastRowFirstColumn="0" w:lastRowLastColumn="0"/>
              <w:rPr>
                <w:rFonts w:cs="Arial"/>
                <w:color w:val="000000"/>
                <w:sz w:val="16"/>
                <w:szCs w:val="16"/>
                <w:lang w:val="es-ES" w:eastAsia="de-DE"/>
              </w:rPr>
            </w:pPr>
            <w:proofErr w:type="gramStart"/>
            <w:r w:rsidRPr="00385411">
              <w:rPr>
                <w:rFonts w:cs="Arial"/>
                <w:color w:val="000000"/>
                <w:sz w:val="16"/>
                <w:szCs w:val="16"/>
                <w:lang w:val="es-ES" w:eastAsia="de-DE"/>
              </w:rPr>
              <w:t>Total</w:t>
            </w:r>
            <w:proofErr w:type="gramEnd"/>
            <w:r w:rsidRPr="00385411">
              <w:rPr>
                <w:rFonts w:cs="Arial"/>
                <w:color w:val="000000"/>
                <w:sz w:val="16"/>
                <w:szCs w:val="16"/>
                <w:lang w:val="es-ES" w:eastAsia="de-DE"/>
              </w:rPr>
              <w:t xml:space="preserve"> ER PM</w:t>
            </w:r>
          </w:p>
        </w:tc>
        <w:tc>
          <w:tcPr>
            <w:tcW w:w="1035" w:type="dxa"/>
            <w:tcBorders>
              <w:bottom w:val="single" w:sz="4" w:space="0" w:color="auto"/>
            </w:tcBorders>
            <w:shd w:val="clear" w:color="auto" w:fill="FFFFFF" w:themeFill="background1"/>
            <w:noWrap/>
            <w:hideMark/>
          </w:tcPr>
          <w:p w14:paraId="3DB46008" w14:textId="77777777" w:rsidR="002847C4" w:rsidRPr="00385411" w:rsidRDefault="002847C4" w:rsidP="00E26781">
            <w:pPr>
              <w:jc w:val="left"/>
              <w:cnfStyle w:val="000000000000" w:firstRow="0" w:lastRow="0" w:firstColumn="0" w:lastColumn="0" w:oddVBand="0" w:evenVBand="0" w:oddHBand="0" w:evenHBand="0" w:firstRowFirstColumn="0" w:firstRowLastColumn="0" w:lastRowFirstColumn="0" w:lastRowLastColumn="0"/>
              <w:rPr>
                <w:rFonts w:cs="Arial"/>
                <w:color w:val="000000"/>
                <w:sz w:val="16"/>
                <w:szCs w:val="16"/>
                <w:lang w:val="es-ES" w:eastAsia="de-DE"/>
              </w:rPr>
            </w:pPr>
            <w:r w:rsidRPr="00385411">
              <w:rPr>
                <w:rFonts w:cs="Arial"/>
                <w:color w:val="000000"/>
                <w:sz w:val="16"/>
                <w:szCs w:val="16"/>
                <w:lang w:val="es-ES" w:eastAsia="de-DE"/>
              </w:rPr>
              <w:t>t</w:t>
            </w:r>
          </w:p>
        </w:tc>
        <w:tc>
          <w:tcPr>
            <w:tcW w:w="1035" w:type="dxa"/>
            <w:tcBorders>
              <w:bottom w:val="single" w:sz="4" w:space="0" w:color="auto"/>
            </w:tcBorders>
            <w:shd w:val="clear" w:color="auto" w:fill="FFFFFF" w:themeFill="background1"/>
            <w:noWrap/>
            <w:hideMark/>
          </w:tcPr>
          <w:p w14:paraId="4BD4F1D7" w14:textId="77777777" w:rsidR="002847C4" w:rsidRPr="00385411" w:rsidRDefault="002847C4" w:rsidP="00E26781">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val="es-ES" w:eastAsia="de-DE"/>
              </w:rPr>
            </w:pPr>
            <w:r w:rsidRPr="00385411">
              <w:rPr>
                <w:rFonts w:cs="Arial"/>
                <w:sz w:val="16"/>
                <w:szCs w:val="16"/>
                <w:lang w:val="es-ES"/>
              </w:rPr>
              <w:t xml:space="preserve"> 10 </w:t>
            </w:r>
          </w:p>
        </w:tc>
        <w:tc>
          <w:tcPr>
            <w:tcW w:w="1035" w:type="dxa"/>
            <w:tcBorders>
              <w:bottom w:val="single" w:sz="4" w:space="0" w:color="auto"/>
            </w:tcBorders>
            <w:shd w:val="clear" w:color="auto" w:fill="FFFFFF" w:themeFill="background1"/>
            <w:noWrap/>
            <w:hideMark/>
          </w:tcPr>
          <w:p w14:paraId="434EA444" w14:textId="77777777" w:rsidR="002847C4" w:rsidRPr="00385411" w:rsidRDefault="002847C4" w:rsidP="00E26781">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val="es-ES" w:eastAsia="de-DE"/>
              </w:rPr>
            </w:pPr>
            <w:r w:rsidRPr="00385411">
              <w:rPr>
                <w:rFonts w:cs="Arial"/>
                <w:sz w:val="16"/>
                <w:szCs w:val="16"/>
                <w:lang w:val="es-ES"/>
              </w:rPr>
              <w:t xml:space="preserve"> 17 </w:t>
            </w:r>
          </w:p>
        </w:tc>
        <w:tc>
          <w:tcPr>
            <w:tcW w:w="1035" w:type="dxa"/>
            <w:tcBorders>
              <w:bottom w:val="single" w:sz="4" w:space="0" w:color="auto"/>
            </w:tcBorders>
            <w:shd w:val="clear" w:color="auto" w:fill="FFFFFF" w:themeFill="background1"/>
            <w:noWrap/>
            <w:hideMark/>
          </w:tcPr>
          <w:p w14:paraId="3B009268" w14:textId="77777777" w:rsidR="002847C4" w:rsidRPr="00385411" w:rsidRDefault="002847C4" w:rsidP="00E26781">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val="es-ES" w:eastAsia="de-DE"/>
              </w:rPr>
            </w:pPr>
            <w:r w:rsidRPr="00385411">
              <w:rPr>
                <w:rFonts w:cs="Arial"/>
                <w:sz w:val="16"/>
                <w:szCs w:val="16"/>
                <w:lang w:val="es-ES"/>
              </w:rPr>
              <w:t xml:space="preserve"> 9 </w:t>
            </w:r>
          </w:p>
        </w:tc>
        <w:tc>
          <w:tcPr>
            <w:tcW w:w="1035" w:type="dxa"/>
            <w:tcBorders>
              <w:bottom w:val="single" w:sz="4" w:space="0" w:color="auto"/>
            </w:tcBorders>
            <w:shd w:val="clear" w:color="auto" w:fill="FFFFFF" w:themeFill="background1"/>
            <w:noWrap/>
            <w:hideMark/>
          </w:tcPr>
          <w:p w14:paraId="1FFD611F" w14:textId="77777777" w:rsidR="002847C4" w:rsidRPr="00385411" w:rsidRDefault="002847C4" w:rsidP="00E26781">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val="es-ES" w:eastAsia="de-DE"/>
              </w:rPr>
            </w:pPr>
            <w:r w:rsidRPr="00385411">
              <w:rPr>
                <w:rFonts w:cs="Arial"/>
                <w:sz w:val="16"/>
                <w:szCs w:val="16"/>
                <w:lang w:val="es-ES"/>
              </w:rPr>
              <w:t xml:space="preserve"> 35 </w:t>
            </w:r>
          </w:p>
        </w:tc>
      </w:tr>
      <w:tr w:rsidR="002847C4" w:rsidRPr="00385411" w14:paraId="576BEFDA" w14:textId="77777777" w:rsidTr="00E2678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35" w:type="dxa"/>
            <w:tcBorders>
              <w:top w:val="single" w:sz="4" w:space="0" w:color="auto"/>
            </w:tcBorders>
            <w:shd w:val="clear" w:color="auto" w:fill="C9C9C9" w:themeFill="accent3" w:themeFillTint="99"/>
            <w:noWrap/>
            <w:hideMark/>
          </w:tcPr>
          <w:p w14:paraId="13532B78" w14:textId="77777777" w:rsidR="002847C4" w:rsidRPr="00385411" w:rsidRDefault="002847C4" w:rsidP="00E26781">
            <w:pPr>
              <w:jc w:val="left"/>
              <w:rPr>
                <w:rFonts w:cs="Arial"/>
                <w:color w:val="000000"/>
                <w:sz w:val="16"/>
                <w:szCs w:val="16"/>
                <w:lang w:val="es-ES" w:eastAsia="de-DE"/>
              </w:rPr>
            </w:pPr>
            <w:r w:rsidRPr="00385411">
              <w:rPr>
                <w:rFonts w:cs="Arial"/>
                <w:color w:val="000000"/>
                <w:sz w:val="16"/>
                <w:szCs w:val="16"/>
                <w:lang w:val="es-ES" w:eastAsia="de-DE"/>
              </w:rPr>
              <w:t>Total</w:t>
            </w:r>
          </w:p>
        </w:tc>
        <w:tc>
          <w:tcPr>
            <w:tcW w:w="1576" w:type="dxa"/>
            <w:tcBorders>
              <w:top w:val="single" w:sz="4" w:space="0" w:color="auto"/>
            </w:tcBorders>
            <w:shd w:val="clear" w:color="auto" w:fill="C9C9C9" w:themeFill="accent3" w:themeFillTint="99"/>
            <w:noWrap/>
            <w:hideMark/>
          </w:tcPr>
          <w:p w14:paraId="78B76166" w14:textId="77777777" w:rsidR="002847C4" w:rsidRPr="00385411" w:rsidRDefault="002847C4" w:rsidP="00E26781">
            <w:pPr>
              <w:jc w:val="left"/>
              <w:cnfStyle w:val="000000100000" w:firstRow="0" w:lastRow="0" w:firstColumn="0" w:lastColumn="0" w:oddVBand="0" w:evenVBand="0" w:oddHBand="1" w:evenHBand="0" w:firstRowFirstColumn="0" w:firstRowLastColumn="0" w:lastRowFirstColumn="0" w:lastRowLastColumn="0"/>
              <w:rPr>
                <w:rFonts w:cs="Arial"/>
                <w:color w:val="000000"/>
                <w:sz w:val="16"/>
                <w:szCs w:val="16"/>
                <w:lang w:val="es-ES" w:eastAsia="de-DE"/>
              </w:rPr>
            </w:pPr>
            <w:r w:rsidRPr="00385411">
              <w:rPr>
                <w:rFonts w:cs="Arial"/>
                <w:color w:val="000000"/>
                <w:sz w:val="16"/>
                <w:szCs w:val="16"/>
                <w:lang w:val="es-ES" w:eastAsia="de-DE"/>
              </w:rPr>
              <w:t>Unidades</w:t>
            </w:r>
          </w:p>
        </w:tc>
        <w:tc>
          <w:tcPr>
            <w:tcW w:w="1035" w:type="dxa"/>
            <w:tcBorders>
              <w:top w:val="single" w:sz="4" w:space="0" w:color="auto"/>
            </w:tcBorders>
            <w:shd w:val="clear" w:color="auto" w:fill="C9C9C9" w:themeFill="accent3" w:themeFillTint="99"/>
            <w:noWrap/>
            <w:hideMark/>
          </w:tcPr>
          <w:p w14:paraId="2E2078D9" w14:textId="77777777" w:rsidR="002847C4" w:rsidRPr="00385411" w:rsidRDefault="002847C4" w:rsidP="00E26781">
            <w:pPr>
              <w:jc w:val="left"/>
              <w:cnfStyle w:val="000000100000" w:firstRow="0" w:lastRow="0" w:firstColumn="0" w:lastColumn="0" w:oddVBand="0" w:evenVBand="0" w:oddHBand="1" w:evenHBand="0" w:firstRowFirstColumn="0" w:firstRowLastColumn="0" w:lastRowFirstColumn="0" w:lastRowLastColumn="0"/>
              <w:rPr>
                <w:rFonts w:cs="Arial"/>
                <w:color w:val="000000"/>
                <w:sz w:val="16"/>
                <w:szCs w:val="16"/>
                <w:lang w:val="es-ES" w:eastAsia="de-DE"/>
              </w:rPr>
            </w:pPr>
            <w:r w:rsidRPr="00385411">
              <w:rPr>
                <w:rFonts w:cs="Arial"/>
                <w:color w:val="000000"/>
                <w:sz w:val="16"/>
                <w:szCs w:val="16"/>
                <w:lang w:val="es-ES" w:eastAsia="de-DE"/>
              </w:rPr>
              <w:t>no.</w:t>
            </w:r>
          </w:p>
        </w:tc>
        <w:tc>
          <w:tcPr>
            <w:tcW w:w="1035" w:type="dxa"/>
            <w:tcBorders>
              <w:top w:val="single" w:sz="4" w:space="0" w:color="auto"/>
            </w:tcBorders>
            <w:shd w:val="clear" w:color="auto" w:fill="C9C9C9" w:themeFill="accent3" w:themeFillTint="99"/>
            <w:noWrap/>
            <w:hideMark/>
          </w:tcPr>
          <w:p w14:paraId="2EC8DACD" w14:textId="77777777" w:rsidR="002847C4" w:rsidRPr="00385411" w:rsidRDefault="002847C4" w:rsidP="00E26781">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val="es-ES" w:eastAsia="de-DE"/>
              </w:rPr>
            </w:pPr>
            <w:r w:rsidRPr="00385411">
              <w:rPr>
                <w:rFonts w:cs="Arial"/>
                <w:sz w:val="16"/>
                <w:szCs w:val="16"/>
                <w:lang w:val="es-ES"/>
              </w:rPr>
              <w:t>650</w:t>
            </w:r>
          </w:p>
        </w:tc>
        <w:tc>
          <w:tcPr>
            <w:tcW w:w="1035" w:type="dxa"/>
            <w:tcBorders>
              <w:top w:val="single" w:sz="4" w:space="0" w:color="auto"/>
            </w:tcBorders>
            <w:shd w:val="clear" w:color="auto" w:fill="C9C9C9" w:themeFill="accent3" w:themeFillTint="99"/>
            <w:noWrap/>
            <w:hideMark/>
          </w:tcPr>
          <w:p w14:paraId="6A7EA643" w14:textId="77777777" w:rsidR="002847C4" w:rsidRPr="00385411" w:rsidRDefault="002847C4" w:rsidP="00E26781">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val="es-ES" w:eastAsia="de-DE"/>
              </w:rPr>
            </w:pPr>
            <w:r w:rsidRPr="00385411">
              <w:rPr>
                <w:rFonts w:cs="Arial"/>
                <w:sz w:val="16"/>
                <w:szCs w:val="16"/>
                <w:lang w:val="es-ES"/>
              </w:rPr>
              <w:t>900</w:t>
            </w:r>
          </w:p>
        </w:tc>
        <w:tc>
          <w:tcPr>
            <w:tcW w:w="1035" w:type="dxa"/>
            <w:tcBorders>
              <w:top w:val="single" w:sz="4" w:space="0" w:color="auto"/>
            </w:tcBorders>
            <w:shd w:val="clear" w:color="auto" w:fill="C9C9C9" w:themeFill="accent3" w:themeFillTint="99"/>
            <w:noWrap/>
            <w:hideMark/>
          </w:tcPr>
          <w:p w14:paraId="17BD5699" w14:textId="77777777" w:rsidR="002847C4" w:rsidRPr="00385411" w:rsidRDefault="002847C4" w:rsidP="00E26781">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val="es-ES" w:eastAsia="de-DE"/>
              </w:rPr>
            </w:pPr>
            <w:r w:rsidRPr="00385411">
              <w:rPr>
                <w:rFonts w:cs="Arial"/>
                <w:sz w:val="16"/>
                <w:szCs w:val="16"/>
                <w:lang w:val="es-ES"/>
              </w:rPr>
              <w:t>250</w:t>
            </w:r>
          </w:p>
        </w:tc>
        <w:tc>
          <w:tcPr>
            <w:tcW w:w="1035" w:type="dxa"/>
            <w:tcBorders>
              <w:top w:val="single" w:sz="4" w:space="0" w:color="auto"/>
            </w:tcBorders>
            <w:shd w:val="clear" w:color="auto" w:fill="C9C9C9" w:themeFill="accent3" w:themeFillTint="99"/>
            <w:noWrap/>
            <w:hideMark/>
          </w:tcPr>
          <w:p w14:paraId="55AFE188" w14:textId="77777777" w:rsidR="002847C4" w:rsidRPr="00385411" w:rsidRDefault="002847C4" w:rsidP="00E26781">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val="es-ES" w:eastAsia="de-DE"/>
              </w:rPr>
            </w:pPr>
            <w:r w:rsidRPr="00385411">
              <w:rPr>
                <w:rFonts w:cs="Arial"/>
                <w:sz w:val="16"/>
                <w:szCs w:val="16"/>
                <w:lang w:val="es-ES"/>
              </w:rPr>
              <w:t>1800</w:t>
            </w:r>
          </w:p>
        </w:tc>
      </w:tr>
      <w:tr w:rsidR="002847C4" w:rsidRPr="00385411" w14:paraId="48A982B0" w14:textId="77777777" w:rsidTr="00E26781">
        <w:trPr>
          <w:trHeight w:val="254"/>
          <w:jc w:val="center"/>
        </w:trPr>
        <w:tc>
          <w:tcPr>
            <w:cnfStyle w:val="001000000000" w:firstRow="0" w:lastRow="0" w:firstColumn="1" w:lastColumn="0" w:oddVBand="0" w:evenVBand="0" w:oddHBand="0" w:evenHBand="0" w:firstRowFirstColumn="0" w:firstRowLastColumn="0" w:lastRowFirstColumn="0" w:lastRowLastColumn="0"/>
            <w:tcW w:w="1035" w:type="dxa"/>
            <w:shd w:val="clear" w:color="auto" w:fill="C9C9C9" w:themeFill="accent3" w:themeFillTint="99"/>
            <w:noWrap/>
            <w:hideMark/>
          </w:tcPr>
          <w:p w14:paraId="62DD690B" w14:textId="77777777" w:rsidR="002847C4" w:rsidRPr="00385411" w:rsidRDefault="002847C4" w:rsidP="00E26781">
            <w:pPr>
              <w:jc w:val="left"/>
              <w:rPr>
                <w:rFonts w:cs="Arial"/>
                <w:color w:val="000000"/>
                <w:sz w:val="16"/>
                <w:szCs w:val="16"/>
                <w:lang w:val="es-ES" w:eastAsia="de-DE"/>
              </w:rPr>
            </w:pPr>
            <w:r w:rsidRPr="00385411">
              <w:rPr>
                <w:rFonts w:cs="Arial"/>
                <w:color w:val="000000"/>
                <w:sz w:val="16"/>
                <w:szCs w:val="16"/>
                <w:lang w:val="es-ES" w:eastAsia="de-DE"/>
              </w:rPr>
              <w:t> </w:t>
            </w:r>
          </w:p>
        </w:tc>
        <w:tc>
          <w:tcPr>
            <w:tcW w:w="1576" w:type="dxa"/>
            <w:shd w:val="clear" w:color="auto" w:fill="C9C9C9" w:themeFill="accent3" w:themeFillTint="99"/>
            <w:noWrap/>
            <w:hideMark/>
          </w:tcPr>
          <w:p w14:paraId="6313A595" w14:textId="77777777" w:rsidR="002847C4" w:rsidRPr="00385411" w:rsidRDefault="002847C4" w:rsidP="00E26781">
            <w:pPr>
              <w:jc w:val="left"/>
              <w:cnfStyle w:val="000000000000" w:firstRow="0" w:lastRow="0" w:firstColumn="0" w:lastColumn="0" w:oddVBand="0" w:evenVBand="0" w:oddHBand="0" w:evenHBand="0" w:firstRowFirstColumn="0" w:firstRowLastColumn="0" w:lastRowFirstColumn="0" w:lastRowLastColumn="0"/>
              <w:rPr>
                <w:rFonts w:cs="Arial"/>
                <w:color w:val="000000"/>
                <w:sz w:val="16"/>
                <w:szCs w:val="16"/>
                <w:lang w:val="es-ES" w:eastAsia="de-DE"/>
              </w:rPr>
            </w:pPr>
            <w:proofErr w:type="gramStart"/>
            <w:r w:rsidRPr="00385411">
              <w:rPr>
                <w:rFonts w:cs="Arial"/>
                <w:color w:val="000000"/>
                <w:sz w:val="16"/>
                <w:szCs w:val="16"/>
                <w:lang w:val="es-ES" w:eastAsia="de-DE"/>
              </w:rPr>
              <w:t>Total</w:t>
            </w:r>
            <w:proofErr w:type="gramEnd"/>
            <w:r w:rsidRPr="00385411">
              <w:rPr>
                <w:rFonts w:cs="Arial"/>
                <w:color w:val="000000"/>
                <w:sz w:val="16"/>
                <w:szCs w:val="16"/>
                <w:lang w:val="es-ES" w:eastAsia="de-DE"/>
              </w:rPr>
              <w:t xml:space="preserve"> ER PM</w:t>
            </w:r>
          </w:p>
        </w:tc>
        <w:tc>
          <w:tcPr>
            <w:tcW w:w="1035" w:type="dxa"/>
            <w:shd w:val="clear" w:color="auto" w:fill="C9C9C9" w:themeFill="accent3" w:themeFillTint="99"/>
            <w:noWrap/>
            <w:hideMark/>
          </w:tcPr>
          <w:p w14:paraId="03C43620" w14:textId="77777777" w:rsidR="002847C4" w:rsidRPr="00385411" w:rsidRDefault="002847C4" w:rsidP="00E26781">
            <w:pPr>
              <w:jc w:val="left"/>
              <w:cnfStyle w:val="000000000000" w:firstRow="0" w:lastRow="0" w:firstColumn="0" w:lastColumn="0" w:oddVBand="0" w:evenVBand="0" w:oddHBand="0" w:evenHBand="0" w:firstRowFirstColumn="0" w:firstRowLastColumn="0" w:lastRowFirstColumn="0" w:lastRowLastColumn="0"/>
              <w:rPr>
                <w:rFonts w:cs="Arial"/>
                <w:b/>
                <w:bCs/>
                <w:color w:val="000000"/>
                <w:sz w:val="16"/>
                <w:szCs w:val="16"/>
                <w:lang w:val="es-ES" w:eastAsia="de-DE"/>
              </w:rPr>
            </w:pPr>
            <w:r w:rsidRPr="00385411">
              <w:rPr>
                <w:rFonts w:cs="Arial"/>
                <w:b/>
                <w:bCs/>
                <w:color w:val="000000"/>
                <w:sz w:val="16"/>
                <w:szCs w:val="16"/>
                <w:lang w:val="es-ES" w:eastAsia="de-DE"/>
              </w:rPr>
              <w:t>t</w:t>
            </w:r>
          </w:p>
        </w:tc>
        <w:tc>
          <w:tcPr>
            <w:tcW w:w="1035" w:type="dxa"/>
            <w:shd w:val="clear" w:color="auto" w:fill="C9C9C9" w:themeFill="accent3" w:themeFillTint="99"/>
            <w:noWrap/>
            <w:hideMark/>
          </w:tcPr>
          <w:p w14:paraId="195D19CE" w14:textId="77777777" w:rsidR="002847C4" w:rsidRPr="00385411" w:rsidRDefault="002847C4" w:rsidP="00E26781">
            <w:pPr>
              <w:jc w:val="center"/>
              <w:cnfStyle w:val="000000000000" w:firstRow="0" w:lastRow="0" w:firstColumn="0" w:lastColumn="0" w:oddVBand="0" w:evenVBand="0" w:oddHBand="0" w:evenHBand="0" w:firstRowFirstColumn="0" w:firstRowLastColumn="0" w:lastRowFirstColumn="0" w:lastRowLastColumn="0"/>
              <w:rPr>
                <w:rFonts w:cs="Arial"/>
                <w:b/>
                <w:bCs/>
                <w:color w:val="000000"/>
                <w:sz w:val="16"/>
                <w:szCs w:val="16"/>
                <w:lang w:val="es-ES" w:eastAsia="de-DE"/>
              </w:rPr>
            </w:pPr>
            <w:r w:rsidRPr="00385411">
              <w:rPr>
                <w:rFonts w:cs="Arial"/>
                <w:b/>
                <w:bCs/>
                <w:sz w:val="16"/>
                <w:szCs w:val="16"/>
                <w:lang w:val="es-ES"/>
              </w:rPr>
              <w:t xml:space="preserve"> 30 </w:t>
            </w:r>
          </w:p>
        </w:tc>
        <w:tc>
          <w:tcPr>
            <w:tcW w:w="1035" w:type="dxa"/>
            <w:shd w:val="clear" w:color="auto" w:fill="C9C9C9" w:themeFill="accent3" w:themeFillTint="99"/>
            <w:noWrap/>
            <w:hideMark/>
          </w:tcPr>
          <w:p w14:paraId="23B3C5CF" w14:textId="77777777" w:rsidR="002847C4" w:rsidRPr="00385411" w:rsidRDefault="002847C4" w:rsidP="00E26781">
            <w:pPr>
              <w:jc w:val="center"/>
              <w:cnfStyle w:val="000000000000" w:firstRow="0" w:lastRow="0" w:firstColumn="0" w:lastColumn="0" w:oddVBand="0" w:evenVBand="0" w:oddHBand="0" w:evenHBand="0" w:firstRowFirstColumn="0" w:firstRowLastColumn="0" w:lastRowFirstColumn="0" w:lastRowLastColumn="0"/>
              <w:rPr>
                <w:rFonts w:cs="Arial"/>
                <w:b/>
                <w:bCs/>
                <w:color w:val="000000"/>
                <w:sz w:val="16"/>
                <w:szCs w:val="16"/>
                <w:lang w:val="es-ES" w:eastAsia="de-DE"/>
              </w:rPr>
            </w:pPr>
            <w:r w:rsidRPr="00385411">
              <w:rPr>
                <w:rFonts w:cs="Arial"/>
                <w:b/>
                <w:bCs/>
                <w:sz w:val="16"/>
                <w:szCs w:val="16"/>
                <w:lang w:val="es-ES"/>
              </w:rPr>
              <w:t xml:space="preserve"> 30 </w:t>
            </w:r>
          </w:p>
        </w:tc>
        <w:tc>
          <w:tcPr>
            <w:tcW w:w="1035" w:type="dxa"/>
            <w:shd w:val="clear" w:color="auto" w:fill="C9C9C9" w:themeFill="accent3" w:themeFillTint="99"/>
            <w:noWrap/>
            <w:hideMark/>
          </w:tcPr>
          <w:p w14:paraId="42B86519" w14:textId="77777777" w:rsidR="002847C4" w:rsidRPr="00385411" w:rsidRDefault="002847C4" w:rsidP="00E26781">
            <w:pPr>
              <w:jc w:val="center"/>
              <w:cnfStyle w:val="000000000000" w:firstRow="0" w:lastRow="0" w:firstColumn="0" w:lastColumn="0" w:oddVBand="0" w:evenVBand="0" w:oddHBand="0" w:evenHBand="0" w:firstRowFirstColumn="0" w:firstRowLastColumn="0" w:lastRowFirstColumn="0" w:lastRowLastColumn="0"/>
              <w:rPr>
                <w:rFonts w:cs="Arial"/>
                <w:b/>
                <w:bCs/>
                <w:color w:val="000000"/>
                <w:sz w:val="16"/>
                <w:szCs w:val="16"/>
                <w:lang w:val="es-ES" w:eastAsia="de-DE"/>
              </w:rPr>
            </w:pPr>
            <w:r w:rsidRPr="00385411">
              <w:rPr>
                <w:rFonts w:cs="Arial"/>
                <w:b/>
                <w:bCs/>
                <w:sz w:val="16"/>
                <w:szCs w:val="16"/>
                <w:lang w:val="es-ES"/>
              </w:rPr>
              <w:t xml:space="preserve"> 10 </w:t>
            </w:r>
          </w:p>
        </w:tc>
        <w:tc>
          <w:tcPr>
            <w:tcW w:w="1035" w:type="dxa"/>
            <w:shd w:val="clear" w:color="auto" w:fill="C9C9C9" w:themeFill="accent3" w:themeFillTint="99"/>
            <w:noWrap/>
            <w:hideMark/>
          </w:tcPr>
          <w:p w14:paraId="370B5430" w14:textId="77777777" w:rsidR="002847C4" w:rsidRPr="00385411" w:rsidRDefault="002847C4" w:rsidP="00E26781">
            <w:pPr>
              <w:jc w:val="center"/>
              <w:cnfStyle w:val="000000000000" w:firstRow="0" w:lastRow="0" w:firstColumn="0" w:lastColumn="0" w:oddVBand="0" w:evenVBand="0" w:oddHBand="0" w:evenHBand="0" w:firstRowFirstColumn="0" w:firstRowLastColumn="0" w:lastRowFirstColumn="0" w:lastRowLastColumn="0"/>
              <w:rPr>
                <w:rFonts w:cs="Arial"/>
                <w:b/>
                <w:bCs/>
                <w:color w:val="000000"/>
                <w:sz w:val="16"/>
                <w:szCs w:val="16"/>
                <w:lang w:val="es-ES" w:eastAsia="de-DE"/>
              </w:rPr>
            </w:pPr>
            <w:r w:rsidRPr="00385411">
              <w:rPr>
                <w:rFonts w:cs="Arial"/>
                <w:b/>
                <w:bCs/>
                <w:sz w:val="16"/>
                <w:szCs w:val="16"/>
                <w:lang w:val="es-ES"/>
              </w:rPr>
              <w:t xml:space="preserve"> 80 </w:t>
            </w:r>
          </w:p>
        </w:tc>
      </w:tr>
    </w:tbl>
    <w:p w14:paraId="2A077E31" w14:textId="77777777" w:rsidR="002847C4" w:rsidRPr="00385411" w:rsidRDefault="002847C4" w:rsidP="002847C4">
      <w:pPr>
        <w:spacing w:after="0" w:line="240" w:lineRule="auto"/>
        <w:jc w:val="center"/>
        <w:rPr>
          <w:i/>
          <w:iCs/>
          <w:sz w:val="18"/>
          <w:szCs w:val="18"/>
          <w:lang w:val="es-ES"/>
        </w:rPr>
      </w:pPr>
      <w:r w:rsidRPr="00385411">
        <w:rPr>
          <w:i/>
          <w:iCs/>
          <w:sz w:val="18"/>
          <w:szCs w:val="18"/>
          <w:lang w:val="es-ES"/>
        </w:rPr>
        <w:t xml:space="preserve">Fuente: </w:t>
      </w:r>
      <w:proofErr w:type="spellStart"/>
      <w:r w:rsidRPr="00385411">
        <w:rPr>
          <w:i/>
          <w:iCs/>
          <w:sz w:val="18"/>
          <w:szCs w:val="18"/>
          <w:lang w:val="es-ES"/>
        </w:rPr>
        <w:t>Hinico</w:t>
      </w:r>
      <w:proofErr w:type="spellEnd"/>
      <w:r w:rsidRPr="00385411">
        <w:rPr>
          <w:i/>
          <w:iCs/>
          <w:sz w:val="18"/>
          <w:szCs w:val="18"/>
          <w:lang w:val="es-ES"/>
        </w:rPr>
        <w:t xml:space="preserve"> / </w:t>
      </w:r>
      <w:proofErr w:type="spellStart"/>
      <w:r w:rsidRPr="00385411">
        <w:rPr>
          <w:i/>
          <w:iCs/>
          <w:sz w:val="18"/>
          <w:szCs w:val="18"/>
          <w:lang w:val="es-ES"/>
        </w:rPr>
        <w:t>the</w:t>
      </w:r>
      <w:proofErr w:type="spellEnd"/>
      <w:r w:rsidRPr="00385411">
        <w:rPr>
          <w:i/>
          <w:iCs/>
          <w:sz w:val="18"/>
          <w:szCs w:val="18"/>
          <w:lang w:val="es-ES"/>
        </w:rPr>
        <w:t xml:space="preserve"> </w:t>
      </w:r>
      <w:proofErr w:type="spellStart"/>
      <w:r w:rsidRPr="00385411">
        <w:rPr>
          <w:i/>
          <w:iCs/>
          <w:sz w:val="18"/>
          <w:szCs w:val="18"/>
          <w:lang w:val="es-ES"/>
        </w:rPr>
        <w:t>greenwerk</w:t>
      </w:r>
      <w:proofErr w:type="spellEnd"/>
      <w:r w:rsidRPr="00385411">
        <w:rPr>
          <w:i/>
          <w:iCs/>
          <w:sz w:val="18"/>
          <w:szCs w:val="18"/>
          <w:lang w:val="es-ES"/>
        </w:rPr>
        <w:t xml:space="preserve">, Estudio de Factibilidad, Reporte T5 Impactos Estimados del Sub-Programa 2, 2021 </w:t>
      </w:r>
    </w:p>
    <w:p w14:paraId="7C80F8FC" w14:textId="77777777" w:rsidR="002847C4" w:rsidRPr="00385411" w:rsidRDefault="002847C4" w:rsidP="002847C4">
      <w:pPr>
        <w:spacing w:after="0"/>
        <w:jc w:val="center"/>
        <w:rPr>
          <w:lang w:val="es-ES"/>
        </w:rPr>
      </w:pPr>
      <w:bookmarkStart w:id="35" w:name="_Ref69314682"/>
    </w:p>
    <w:p w14:paraId="7ADCDDEB" w14:textId="77777777" w:rsidR="002847C4" w:rsidRPr="00E123E6" w:rsidRDefault="002847C4" w:rsidP="002847C4">
      <w:pPr>
        <w:spacing w:after="0"/>
        <w:jc w:val="center"/>
        <w:rPr>
          <w:lang w:val="es-PA"/>
        </w:rPr>
      </w:pPr>
      <w:r w:rsidRPr="00E123E6">
        <w:rPr>
          <w:lang w:val="es-PA"/>
        </w:rPr>
        <w:t xml:space="preserve">Tabla </w:t>
      </w:r>
      <w:r w:rsidRPr="00385411">
        <w:rPr>
          <w:lang w:val="es-ES"/>
        </w:rPr>
        <w:fldChar w:fldCharType="begin"/>
      </w:r>
      <w:r w:rsidRPr="00E123E6">
        <w:rPr>
          <w:lang w:val="es-PA"/>
        </w:rPr>
        <w:instrText>SEQ Table \* ARABIC</w:instrText>
      </w:r>
      <w:r w:rsidRPr="00385411">
        <w:rPr>
          <w:lang w:val="es-ES"/>
        </w:rPr>
        <w:fldChar w:fldCharType="separate"/>
      </w:r>
      <w:r w:rsidRPr="00E123E6">
        <w:rPr>
          <w:noProof/>
          <w:lang w:val="es-PA"/>
        </w:rPr>
        <w:t>8</w:t>
      </w:r>
      <w:r w:rsidRPr="00385411">
        <w:rPr>
          <w:lang w:val="es-ES"/>
        </w:rPr>
        <w:fldChar w:fldCharType="end"/>
      </w:r>
      <w:bookmarkEnd w:id="35"/>
      <w:r w:rsidRPr="00E123E6">
        <w:rPr>
          <w:lang w:val="es-PA"/>
        </w:rPr>
        <w:t xml:space="preserve">: Reducciones Proyectadas de </w:t>
      </w:r>
      <w:r>
        <w:rPr>
          <w:lang w:val="es-PA"/>
        </w:rPr>
        <w:t xml:space="preserve">Contaminante </w:t>
      </w:r>
      <w:r w:rsidRPr="00E123E6">
        <w:rPr>
          <w:lang w:val="es-PA"/>
        </w:rPr>
        <w:t xml:space="preserve">(ton) </w:t>
      </w:r>
      <w:r>
        <w:rPr>
          <w:lang w:val="es-PA"/>
        </w:rPr>
        <w:t xml:space="preserve">durante la vida útil </w:t>
      </w:r>
      <w:r w:rsidRPr="00E123E6">
        <w:rPr>
          <w:lang w:val="es-PA"/>
        </w:rPr>
        <w:t>por país</w:t>
      </w:r>
    </w:p>
    <w:tbl>
      <w:tblPr>
        <w:tblStyle w:val="PlainTable11"/>
        <w:tblW w:w="77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
        <w:gridCol w:w="1576"/>
        <w:gridCol w:w="1035"/>
        <w:gridCol w:w="1035"/>
        <w:gridCol w:w="1035"/>
        <w:gridCol w:w="1035"/>
        <w:gridCol w:w="1035"/>
      </w:tblGrid>
      <w:tr w:rsidR="002847C4" w:rsidRPr="00385411" w14:paraId="7F0B4DD4" w14:textId="77777777" w:rsidTr="00E26781">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35" w:type="dxa"/>
            <w:shd w:val="clear" w:color="auto" w:fill="00B0F0"/>
            <w:noWrap/>
            <w:hideMark/>
          </w:tcPr>
          <w:p w14:paraId="063A82AD" w14:textId="77777777" w:rsidR="002847C4" w:rsidRPr="00385411" w:rsidRDefault="002847C4" w:rsidP="00E26781">
            <w:pPr>
              <w:jc w:val="center"/>
              <w:rPr>
                <w:rFonts w:cs="Arial"/>
                <w:color w:val="FFFFFF" w:themeColor="background1"/>
                <w:sz w:val="18"/>
                <w:szCs w:val="18"/>
                <w:lang w:val="es-ES" w:eastAsia="de-DE"/>
              </w:rPr>
            </w:pPr>
            <w:r w:rsidRPr="00385411">
              <w:rPr>
                <w:rFonts w:cs="Arial"/>
                <w:color w:val="FFFFFF" w:themeColor="background1"/>
                <w:sz w:val="18"/>
                <w:szCs w:val="18"/>
                <w:lang w:val="es-ES" w:eastAsia="de-DE"/>
              </w:rPr>
              <w:t>País</w:t>
            </w:r>
          </w:p>
        </w:tc>
        <w:tc>
          <w:tcPr>
            <w:tcW w:w="1576" w:type="dxa"/>
            <w:shd w:val="clear" w:color="auto" w:fill="00B0F0"/>
            <w:noWrap/>
            <w:hideMark/>
          </w:tcPr>
          <w:p w14:paraId="0DB3D588" w14:textId="77777777" w:rsidR="002847C4" w:rsidRPr="00385411" w:rsidRDefault="002847C4" w:rsidP="00E26781">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 w:val="18"/>
                <w:szCs w:val="18"/>
                <w:lang w:val="es-ES" w:eastAsia="de-DE"/>
              </w:rPr>
            </w:pPr>
            <w:r w:rsidRPr="00385411">
              <w:rPr>
                <w:rFonts w:cs="Arial"/>
                <w:color w:val="FFFFFF" w:themeColor="background1"/>
                <w:sz w:val="18"/>
                <w:szCs w:val="18"/>
                <w:lang w:val="es-ES" w:eastAsia="de-DE"/>
              </w:rPr>
              <w:t>Parámetro</w:t>
            </w:r>
          </w:p>
        </w:tc>
        <w:tc>
          <w:tcPr>
            <w:tcW w:w="1035" w:type="dxa"/>
            <w:shd w:val="clear" w:color="auto" w:fill="00B0F0"/>
            <w:noWrap/>
            <w:hideMark/>
          </w:tcPr>
          <w:p w14:paraId="47137C1A" w14:textId="77777777" w:rsidR="002847C4" w:rsidRPr="00385411" w:rsidRDefault="002847C4" w:rsidP="00E26781">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 w:val="18"/>
                <w:szCs w:val="18"/>
                <w:lang w:val="es-ES" w:eastAsia="de-DE"/>
              </w:rPr>
            </w:pPr>
            <w:r w:rsidRPr="00385411">
              <w:rPr>
                <w:rFonts w:cs="Arial"/>
                <w:color w:val="FFFFFF" w:themeColor="background1"/>
                <w:sz w:val="18"/>
                <w:szCs w:val="18"/>
                <w:lang w:val="es-ES" w:eastAsia="de-DE"/>
              </w:rPr>
              <w:t>Unidad</w:t>
            </w:r>
          </w:p>
        </w:tc>
        <w:tc>
          <w:tcPr>
            <w:tcW w:w="1035" w:type="dxa"/>
            <w:shd w:val="clear" w:color="auto" w:fill="00B0F0"/>
            <w:noWrap/>
            <w:hideMark/>
          </w:tcPr>
          <w:p w14:paraId="518CC60A" w14:textId="77777777" w:rsidR="002847C4" w:rsidRPr="00385411" w:rsidRDefault="002847C4" w:rsidP="00E26781">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 w:val="18"/>
                <w:szCs w:val="18"/>
                <w:lang w:val="es-ES" w:eastAsia="de-DE"/>
              </w:rPr>
            </w:pPr>
            <w:r w:rsidRPr="00385411">
              <w:rPr>
                <w:rFonts w:cs="Arial"/>
                <w:color w:val="FFFFFF" w:themeColor="background1"/>
                <w:sz w:val="18"/>
                <w:szCs w:val="18"/>
                <w:lang w:val="es-ES" w:eastAsia="de-DE"/>
              </w:rPr>
              <w:t>e-buses</w:t>
            </w:r>
          </w:p>
        </w:tc>
        <w:tc>
          <w:tcPr>
            <w:tcW w:w="2070" w:type="dxa"/>
            <w:gridSpan w:val="2"/>
            <w:shd w:val="clear" w:color="auto" w:fill="00B0F0"/>
            <w:noWrap/>
            <w:hideMark/>
          </w:tcPr>
          <w:p w14:paraId="20964A3F" w14:textId="77777777" w:rsidR="002847C4" w:rsidRPr="00385411" w:rsidRDefault="002847C4" w:rsidP="00E26781">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 w:val="18"/>
                <w:szCs w:val="18"/>
                <w:lang w:val="es-ES" w:eastAsia="de-DE"/>
              </w:rPr>
            </w:pPr>
            <w:r w:rsidRPr="00385411">
              <w:rPr>
                <w:rFonts w:cs="Arial"/>
                <w:color w:val="FFFFFF" w:themeColor="background1"/>
                <w:sz w:val="18"/>
                <w:szCs w:val="18"/>
                <w:lang w:val="es-ES" w:eastAsia="de-DE"/>
              </w:rPr>
              <w:t>e-VCL</w:t>
            </w:r>
          </w:p>
        </w:tc>
        <w:tc>
          <w:tcPr>
            <w:tcW w:w="1035" w:type="dxa"/>
            <w:shd w:val="clear" w:color="auto" w:fill="00B0F0"/>
            <w:noWrap/>
            <w:hideMark/>
          </w:tcPr>
          <w:p w14:paraId="40AB19D8" w14:textId="77777777" w:rsidR="002847C4" w:rsidRPr="00385411" w:rsidRDefault="002847C4" w:rsidP="00E26781">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 w:val="18"/>
                <w:szCs w:val="18"/>
                <w:lang w:val="es-ES" w:eastAsia="de-DE"/>
              </w:rPr>
            </w:pPr>
            <w:r w:rsidRPr="00385411">
              <w:rPr>
                <w:rFonts w:cs="Arial"/>
                <w:color w:val="FFFFFF" w:themeColor="background1"/>
                <w:sz w:val="18"/>
                <w:szCs w:val="18"/>
                <w:lang w:val="es-ES" w:eastAsia="de-DE"/>
              </w:rPr>
              <w:t>Total</w:t>
            </w:r>
          </w:p>
        </w:tc>
      </w:tr>
      <w:tr w:rsidR="002847C4" w:rsidRPr="00385411" w14:paraId="3CDD56C1" w14:textId="77777777" w:rsidTr="00E26781">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035" w:type="dxa"/>
            <w:shd w:val="clear" w:color="auto" w:fill="00B0F0"/>
            <w:noWrap/>
            <w:hideMark/>
          </w:tcPr>
          <w:p w14:paraId="6FB5C077" w14:textId="77777777" w:rsidR="002847C4" w:rsidRPr="00385411" w:rsidRDefault="002847C4" w:rsidP="00E26781">
            <w:pPr>
              <w:jc w:val="center"/>
              <w:rPr>
                <w:rFonts w:cs="Arial"/>
                <w:color w:val="FFFFFF" w:themeColor="background1"/>
                <w:sz w:val="18"/>
                <w:szCs w:val="18"/>
                <w:lang w:val="es-ES" w:eastAsia="de-DE"/>
              </w:rPr>
            </w:pPr>
          </w:p>
        </w:tc>
        <w:tc>
          <w:tcPr>
            <w:tcW w:w="1576" w:type="dxa"/>
            <w:shd w:val="clear" w:color="auto" w:fill="00B0F0"/>
            <w:noWrap/>
            <w:hideMark/>
          </w:tcPr>
          <w:p w14:paraId="2AA57836" w14:textId="77777777" w:rsidR="002847C4" w:rsidRPr="00385411" w:rsidRDefault="002847C4" w:rsidP="00E26781">
            <w:pPr>
              <w:jc w:val="center"/>
              <w:cnfStyle w:val="000000100000" w:firstRow="0" w:lastRow="0" w:firstColumn="0" w:lastColumn="0" w:oddVBand="0" w:evenVBand="0" w:oddHBand="1" w:evenHBand="0" w:firstRowFirstColumn="0" w:firstRowLastColumn="0" w:lastRowFirstColumn="0" w:lastRowLastColumn="0"/>
              <w:rPr>
                <w:rFonts w:cs="Arial"/>
                <w:color w:val="FFFFFF" w:themeColor="background1"/>
                <w:sz w:val="18"/>
                <w:szCs w:val="18"/>
                <w:lang w:val="es-ES" w:eastAsia="de-DE"/>
              </w:rPr>
            </w:pPr>
          </w:p>
        </w:tc>
        <w:tc>
          <w:tcPr>
            <w:tcW w:w="1035" w:type="dxa"/>
            <w:shd w:val="clear" w:color="auto" w:fill="00B0F0"/>
            <w:noWrap/>
            <w:hideMark/>
          </w:tcPr>
          <w:p w14:paraId="29018783" w14:textId="77777777" w:rsidR="002847C4" w:rsidRPr="00385411" w:rsidRDefault="002847C4" w:rsidP="00E26781">
            <w:pPr>
              <w:jc w:val="center"/>
              <w:cnfStyle w:val="000000100000" w:firstRow="0" w:lastRow="0" w:firstColumn="0" w:lastColumn="0" w:oddVBand="0" w:evenVBand="0" w:oddHBand="1" w:evenHBand="0" w:firstRowFirstColumn="0" w:firstRowLastColumn="0" w:lastRowFirstColumn="0" w:lastRowLastColumn="0"/>
              <w:rPr>
                <w:rFonts w:cs="Arial"/>
                <w:color w:val="FFFFFF" w:themeColor="background1"/>
                <w:sz w:val="18"/>
                <w:szCs w:val="18"/>
                <w:lang w:val="es-ES" w:eastAsia="de-DE"/>
              </w:rPr>
            </w:pPr>
          </w:p>
        </w:tc>
        <w:tc>
          <w:tcPr>
            <w:tcW w:w="1035" w:type="dxa"/>
            <w:shd w:val="clear" w:color="auto" w:fill="00B0F0"/>
            <w:noWrap/>
            <w:hideMark/>
          </w:tcPr>
          <w:p w14:paraId="3AB8628A" w14:textId="77777777" w:rsidR="002847C4" w:rsidRPr="00385411" w:rsidRDefault="002847C4" w:rsidP="00E26781">
            <w:pPr>
              <w:jc w:val="center"/>
              <w:cnfStyle w:val="000000100000" w:firstRow="0" w:lastRow="0" w:firstColumn="0" w:lastColumn="0" w:oddVBand="0" w:evenVBand="0" w:oddHBand="1" w:evenHBand="0" w:firstRowFirstColumn="0" w:firstRowLastColumn="0" w:lastRowFirstColumn="0" w:lastRowLastColumn="0"/>
              <w:rPr>
                <w:rFonts w:cs="Arial"/>
                <w:color w:val="FFFFFF" w:themeColor="background1"/>
                <w:sz w:val="18"/>
                <w:szCs w:val="18"/>
                <w:lang w:val="es-ES" w:eastAsia="de-DE"/>
              </w:rPr>
            </w:pPr>
            <w:r w:rsidRPr="00385411">
              <w:rPr>
                <w:rFonts w:cs="Arial"/>
                <w:color w:val="FFFFFF" w:themeColor="background1"/>
                <w:sz w:val="18"/>
                <w:szCs w:val="18"/>
                <w:lang w:val="es-ES" w:eastAsia="de-DE"/>
              </w:rPr>
              <w:t>público</w:t>
            </w:r>
          </w:p>
        </w:tc>
        <w:tc>
          <w:tcPr>
            <w:tcW w:w="1035" w:type="dxa"/>
            <w:shd w:val="clear" w:color="auto" w:fill="00B0F0"/>
            <w:noWrap/>
            <w:hideMark/>
          </w:tcPr>
          <w:p w14:paraId="4EA91994" w14:textId="77777777" w:rsidR="002847C4" w:rsidRPr="00385411" w:rsidRDefault="002847C4" w:rsidP="00E26781">
            <w:pPr>
              <w:jc w:val="center"/>
              <w:cnfStyle w:val="000000100000" w:firstRow="0" w:lastRow="0" w:firstColumn="0" w:lastColumn="0" w:oddVBand="0" w:evenVBand="0" w:oddHBand="1" w:evenHBand="0" w:firstRowFirstColumn="0" w:firstRowLastColumn="0" w:lastRowFirstColumn="0" w:lastRowLastColumn="0"/>
              <w:rPr>
                <w:rFonts w:cs="Arial"/>
                <w:color w:val="FFFFFF" w:themeColor="background1"/>
                <w:sz w:val="18"/>
                <w:szCs w:val="18"/>
                <w:lang w:val="es-ES" w:eastAsia="de-DE"/>
              </w:rPr>
            </w:pPr>
            <w:r w:rsidRPr="00385411">
              <w:rPr>
                <w:rFonts w:cs="Arial"/>
                <w:color w:val="FFFFFF" w:themeColor="background1"/>
                <w:sz w:val="18"/>
                <w:szCs w:val="18"/>
                <w:lang w:val="es-ES" w:eastAsia="de-DE"/>
              </w:rPr>
              <w:t>público</w:t>
            </w:r>
          </w:p>
        </w:tc>
        <w:tc>
          <w:tcPr>
            <w:tcW w:w="1035" w:type="dxa"/>
            <w:shd w:val="clear" w:color="auto" w:fill="00B0F0"/>
            <w:noWrap/>
            <w:hideMark/>
          </w:tcPr>
          <w:p w14:paraId="48472D9D" w14:textId="77777777" w:rsidR="002847C4" w:rsidRPr="00385411" w:rsidRDefault="002847C4" w:rsidP="00E26781">
            <w:pPr>
              <w:jc w:val="center"/>
              <w:cnfStyle w:val="000000100000" w:firstRow="0" w:lastRow="0" w:firstColumn="0" w:lastColumn="0" w:oddVBand="0" w:evenVBand="0" w:oddHBand="1" w:evenHBand="0" w:firstRowFirstColumn="0" w:firstRowLastColumn="0" w:lastRowFirstColumn="0" w:lastRowLastColumn="0"/>
              <w:rPr>
                <w:rFonts w:cs="Arial"/>
                <w:color w:val="FFFFFF" w:themeColor="background1"/>
                <w:sz w:val="18"/>
                <w:szCs w:val="18"/>
                <w:lang w:val="es-ES" w:eastAsia="de-DE"/>
              </w:rPr>
            </w:pPr>
            <w:r w:rsidRPr="00385411">
              <w:rPr>
                <w:rFonts w:cs="Arial"/>
                <w:color w:val="FFFFFF" w:themeColor="background1"/>
                <w:sz w:val="18"/>
                <w:szCs w:val="18"/>
                <w:lang w:val="es-ES" w:eastAsia="de-DE"/>
              </w:rPr>
              <w:t>privado</w:t>
            </w:r>
          </w:p>
        </w:tc>
        <w:tc>
          <w:tcPr>
            <w:tcW w:w="1035" w:type="dxa"/>
            <w:shd w:val="clear" w:color="auto" w:fill="00B0F0"/>
            <w:noWrap/>
            <w:hideMark/>
          </w:tcPr>
          <w:p w14:paraId="6DADBA9F" w14:textId="77777777" w:rsidR="002847C4" w:rsidRPr="00385411" w:rsidRDefault="002847C4" w:rsidP="00E26781">
            <w:pPr>
              <w:jc w:val="center"/>
              <w:cnfStyle w:val="000000100000" w:firstRow="0" w:lastRow="0" w:firstColumn="0" w:lastColumn="0" w:oddVBand="0" w:evenVBand="0" w:oddHBand="1" w:evenHBand="0" w:firstRowFirstColumn="0" w:firstRowLastColumn="0" w:lastRowFirstColumn="0" w:lastRowLastColumn="0"/>
              <w:rPr>
                <w:rFonts w:cs="Arial"/>
                <w:color w:val="FFFFFF" w:themeColor="background1"/>
                <w:sz w:val="18"/>
                <w:szCs w:val="18"/>
                <w:lang w:val="es-ES" w:eastAsia="de-DE"/>
              </w:rPr>
            </w:pPr>
          </w:p>
        </w:tc>
      </w:tr>
      <w:tr w:rsidR="002847C4" w:rsidRPr="00385411" w14:paraId="0D8513CF" w14:textId="77777777" w:rsidTr="00E26781">
        <w:trPr>
          <w:trHeight w:val="238"/>
          <w:jc w:val="center"/>
        </w:trPr>
        <w:tc>
          <w:tcPr>
            <w:cnfStyle w:val="001000000000" w:firstRow="0" w:lastRow="0" w:firstColumn="1" w:lastColumn="0" w:oddVBand="0" w:evenVBand="0" w:oddHBand="0" w:evenHBand="0" w:firstRowFirstColumn="0" w:firstRowLastColumn="0" w:lastRowFirstColumn="0" w:lastRowLastColumn="0"/>
            <w:tcW w:w="1035" w:type="dxa"/>
            <w:shd w:val="clear" w:color="auto" w:fill="FFFFFF" w:themeFill="background1"/>
            <w:noWrap/>
            <w:hideMark/>
          </w:tcPr>
          <w:p w14:paraId="125600A9" w14:textId="77777777" w:rsidR="002847C4" w:rsidRPr="00385411" w:rsidRDefault="002847C4" w:rsidP="00E26781">
            <w:pPr>
              <w:jc w:val="left"/>
              <w:rPr>
                <w:rFonts w:cs="Arial"/>
                <w:color w:val="000000"/>
                <w:sz w:val="18"/>
                <w:szCs w:val="18"/>
                <w:lang w:val="es-ES" w:eastAsia="de-DE"/>
              </w:rPr>
            </w:pPr>
            <w:r w:rsidRPr="00385411">
              <w:rPr>
                <w:rFonts w:cs="Arial"/>
                <w:color w:val="000000"/>
                <w:sz w:val="18"/>
                <w:szCs w:val="18"/>
                <w:lang w:val="es-ES" w:eastAsia="de-DE"/>
              </w:rPr>
              <w:t>Panamá</w:t>
            </w:r>
          </w:p>
        </w:tc>
        <w:tc>
          <w:tcPr>
            <w:tcW w:w="1576" w:type="dxa"/>
            <w:shd w:val="clear" w:color="auto" w:fill="FFFFFF" w:themeFill="background1"/>
            <w:noWrap/>
            <w:hideMark/>
          </w:tcPr>
          <w:p w14:paraId="0863FF02" w14:textId="77777777" w:rsidR="002847C4" w:rsidRPr="00385411" w:rsidRDefault="002847C4" w:rsidP="00E26781">
            <w:pPr>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lang w:val="es-ES" w:eastAsia="de-DE"/>
              </w:rPr>
            </w:pPr>
            <w:r w:rsidRPr="00385411">
              <w:rPr>
                <w:rFonts w:cs="Arial"/>
                <w:color w:val="000000"/>
                <w:sz w:val="18"/>
                <w:szCs w:val="18"/>
                <w:lang w:val="es-ES" w:eastAsia="de-DE"/>
              </w:rPr>
              <w:t>Unidades</w:t>
            </w:r>
          </w:p>
        </w:tc>
        <w:tc>
          <w:tcPr>
            <w:tcW w:w="1035" w:type="dxa"/>
            <w:shd w:val="clear" w:color="auto" w:fill="FFFFFF" w:themeFill="background1"/>
            <w:noWrap/>
            <w:hideMark/>
          </w:tcPr>
          <w:p w14:paraId="7F3A9842" w14:textId="77777777" w:rsidR="002847C4" w:rsidRPr="00385411" w:rsidRDefault="002847C4" w:rsidP="00E26781">
            <w:pPr>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lang w:val="es-ES" w:eastAsia="de-DE"/>
              </w:rPr>
            </w:pPr>
            <w:r w:rsidRPr="00385411">
              <w:rPr>
                <w:rFonts w:cs="Arial"/>
                <w:color w:val="000000"/>
                <w:sz w:val="18"/>
                <w:szCs w:val="18"/>
                <w:lang w:val="es-ES" w:eastAsia="de-DE"/>
              </w:rPr>
              <w:t>no.</w:t>
            </w:r>
          </w:p>
        </w:tc>
        <w:tc>
          <w:tcPr>
            <w:tcW w:w="1035" w:type="dxa"/>
            <w:shd w:val="clear" w:color="auto" w:fill="FFFFFF" w:themeFill="background1"/>
            <w:noWrap/>
            <w:hideMark/>
          </w:tcPr>
          <w:p w14:paraId="05F02673" w14:textId="77777777" w:rsidR="002847C4" w:rsidRPr="00385411" w:rsidRDefault="002847C4" w:rsidP="00E26781">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lang w:val="es-ES" w:eastAsia="de-DE"/>
              </w:rPr>
            </w:pPr>
            <w:r w:rsidRPr="00385411">
              <w:rPr>
                <w:rFonts w:cs="Arial"/>
                <w:sz w:val="18"/>
                <w:szCs w:val="18"/>
                <w:lang w:val="es-ES"/>
              </w:rPr>
              <w:t>150</w:t>
            </w:r>
          </w:p>
        </w:tc>
        <w:tc>
          <w:tcPr>
            <w:tcW w:w="1035" w:type="dxa"/>
            <w:shd w:val="clear" w:color="auto" w:fill="FFFFFF" w:themeFill="background1"/>
            <w:noWrap/>
            <w:hideMark/>
          </w:tcPr>
          <w:p w14:paraId="68FFB0AA" w14:textId="77777777" w:rsidR="002847C4" w:rsidRPr="00385411" w:rsidRDefault="002847C4" w:rsidP="00E26781">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lang w:val="es-ES" w:eastAsia="de-DE"/>
              </w:rPr>
            </w:pPr>
            <w:r w:rsidRPr="00385411">
              <w:rPr>
                <w:rFonts w:cs="Arial"/>
                <w:sz w:val="18"/>
                <w:szCs w:val="18"/>
                <w:lang w:val="es-ES"/>
              </w:rPr>
              <w:t>400</w:t>
            </w:r>
          </w:p>
        </w:tc>
        <w:tc>
          <w:tcPr>
            <w:tcW w:w="1035" w:type="dxa"/>
            <w:shd w:val="clear" w:color="auto" w:fill="FFFFFF" w:themeFill="background1"/>
            <w:noWrap/>
            <w:hideMark/>
          </w:tcPr>
          <w:p w14:paraId="34294E03" w14:textId="77777777" w:rsidR="002847C4" w:rsidRPr="00385411" w:rsidRDefault="002847C4" w:rsidP="00E26781">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lang w:val="es-ES" w:eastAsia="de-DE"/>
              </w:rPr>
            </w:pPr>
            <w:r w:rsidRPr="00385411">
              <w:rPr>
                <w:rFonts w:cs="Arial"/>
                <w:sz w:val="18"/>
                <w:szCs w:val="18"/>
                <w:lang w:val="es-ES"/>
              </w:rPr>
              <w:t>50</w:t>
            </w:r>
          </w:p>
        </w:tc>
        <w:tc>
          <w:tcPr>
            <w:tcW w:w="1035" w:type="dxa"/>
            <w:shd w:val="clear" w:color="auto" w:fill="FFFFFF" w:themeFill="background1"/>
            <w:noWrap/>
            <w:hideMark/>
          </w:tcPr>
          <w:p w14:paraId="2FA2A447" w14:textId="77777777" w:rsidR="002847C4" w:rsidRPr="00385411" w:rsidRDefault="002847C4" w:rsidP="00E26781">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lang w:val="es-ES" w:eastAsia="de-DE"/>
              </w:rPr>
            </w:pPr>
            <w:r w:rsidRPr="00385411">
              <w:rPr>
                <w:rFonts w:cs="Arial"/>
                <w:sz w:val="18"/>
                <w:szCs w:val="18"/>
                <w:lang w:val="es-ES"/>
              </w:rPr>
              <w:t>600</w:t>
            </w:r>
          </w:p>
        </w:tc>
      </w:tr>
      <w:tr w:rsidR="002847C4" w:rsidRPr="00385411" w14:paraId="71B71A80" w14:textId="77777777" w:rsidTr="00E2678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35" w:type="dxa"/>
            <w:shd w:val="clear" w:color="auto" w:fill="FFFFFF" w:themeFill="background1"/>
            <w:noWrap/>
            <w:hideMark/>
          </w:tcPr>
          <w:p w14:paraId="4555A1C6" w14:textId="77777777" w:rsidR="002847C4" w:rsidRPr="00385411" w:rsidRDefault="002847C4" w:rsidP="00E26781">
            <w:pPr>
              <w:jc w:val="left"/>
              <w:rPr>
                <w:rFonts w:cs="Arial"/>
                <w:color w:val="000000"/>
                <w:sz w:val="18"/>
                <w:szCs w:val="18"/>
                <w:lang w:val="es-ES" w:eastAsia="de-DE"/>
              </w:rPr>
            </w:pPr>
            <w:r w:rsidRPr="00385411">
              <w:rPr>
                <w:rFonts w:cs="Arial"/>
                <w:color w:val="000000"/>
                <w:sz w:val="18"/>
                <w:szCs w:val="18"/>
                <w:lang w:val="es-ES" w:eastAsia="de-DE"/>
              </w:rPr>
              <w:t> </w:t>
            </w:r>
          </w:p>
        </w:tc>
        <w:tc>
          <w:tcPr>
            <w:tcW w:w="1576" w:type="dxa"/>
            <w:shd w:val="clear" w:color="auto" w:fill="FFFFFF" w:themeFill="background1"/>
            <w:noWrap/>
            <w:hideMark/>
          </w:tcPr>
          <w:p w14:paraId="012BFDE7" w14:textId="77777777" w:rsidR="002847C4" w:rsidRPr="00385411" w:rsidRDefault="002847C4" w:rsidP="00E26781">
            <w:pPr>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s-ES" w:eastAsia="de-DE"/>
              </w:rPr>
            </w:pPr>
            <w:r w:rsidRPr="00385411">
              <w:rPr>
                <w:rFonts w:cs="Arial"/>
                <w:color w:val="000000"/>
                <w:sz w:val="18"/>
                <w:szCs w:val="18"/>
                <w:lang w:val="es-ES" w:eastAsia="de-DE"/>
              </w:rPr>
              <w:t>Vida útil de ER por EV</w:t>
            </w:r>
          </w:p>
        </w:tc>
        <w:tc>
          <w:tcPr>
            <w:tcW w:w="1035" w:type="dxa"/>
            <w:shd w:val="clear" w:color="auto" w:fill="FFFFFF" w:themeFill="background1"/>
            <w:noWrap/>
            <w:hideMark/>
          </w:tcPr>
          <w:p w14:paraId="0FB839A6" w14:textId="77777777" w:rsidR="002847C4" w:rsidRPr="00385411" w:rsidRDefault="002847C4" w:rsidP="00E26781">
            <w:pPr>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s-ES" w:eastAsia="de-DE"/>
              </w:rPr>
            </w:pPr>
            <w:r w:rsidRPr="00385411">
              <w:rPr>
                <w:rFonts w:cs="Arial"/>
                <w:color w:val="000000"/>
                <w:sz w:val="18"/>
                <w:szCs w:val="18"/>
                <w:lang w:val="es-ES" w:eastAsia="de-DE"/>
              </w:rPr>
              <w:t>t</w:t>
            </w:r>
          </w:p>
        </w:tc>
        <w:tc>
          <w:tcPr>
            <w:tcW w:w="1035" w:type="dxa"/>
            <w:shd w:val="clear" w:color="auto" w:fill="FFFFFF" w:themeFill="background1"/>
            <w:noWrap/>
            <w:hideMark/>
          </w:tcPr>
          <w:p w14:paraId="298847A9" w14:textId="77777777" w:rsidR="002847C4" w:rsidRPr="00385411" w:rsidRDefault="002847C4" w:rsidP="00E26781">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s-ES" w:eastAsia="de-DE"/>
              </w:rPr>
            </w:pPr>
            <w:r w:rsidRPr="00385411">
              <w:rPr>
                <w:rFonts w:cs="Arial"/>
                <w:sz w:val="18"/>
                <w:szCs w:val="18"/>
                <w:lang w:val="es-ES"/>
              </w:rPr>
              <w:t>7</w:t>
            </w:r>
          </w:p>
        </w:tc>
        <w:tc>
          <w:tcPr>
            <w:tcW w:w="1035" w:type="dxa"/>
            <w:shd w:val="clear" w:color="auto" w:fill="FFFFFF" w:themeFill="background1"/>
            <w:noWrap/>
            <w:hideMark/>
          </w:tcPr>
          <w:p w14:paraId="6C31DFC4" w14:textId="77777777" w:rsidR="002847C4" w:rsidRPr="00385411" w:rsidRDefault="002847C4" w:rsidP="00E26781">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s-ES" w:eastAsia="de-DE"/>
              </w:rPr>
            </w:pPr>
            <w:r w:rsidRPr="00385411">
              <w:rPr>
                <w:rFonts w:cs="Arial"/>
                <w:sz w:val="18"/>
                <w:szCs w:val="18"/>
                <w:lang w:val="es-ES"/>
              </w:rPr>
              <w:t>0,10</w:t>
            </w:r>
          </w:p>
        </w:tc>
        <w:tc>
          <w:tcPr>
            <w:tcW w:w="1035" w:type="dxa"/>
            <w:shd w:val="clear" w:color="auto" w:fill="FFFFFF" w:themeFill="background1"/>
            <w:noWrap/>
            <w:hideMark/>
          </w:tcPr>
          <w:p w14:paraId="506261B1" w14:textId="77777777" w:rsidR="002847C4" w:rsidRPr="00385411" w:rsidRDefault="002847C4" w:rsidP="00E26781">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s-ES" w:eastAsia="de-DE"/>
              </w:rPr>
            </w:pPr>
            <w:r w:rsidRPr="00385411">
              <w:rPr>
                <w:rFonts w:cs="Arial"/>
                <w:sz w:val="18"/>
                <w:szCs w:val="18"/>
                <w:lang w:val="es-ES"/>
              </w:rPr>
              <w:t>0,10</w:t>
            </w:r>
          </w:p>
        </w:tc>
        <w:tc>
          <w:tcPr>
            <w:tcW w:w="1035" w:type="dxa"/>
            <w:shd w:val="clear" w:color="auto" w:fill="FFFFFF" w:themeFill="background1"/>
            <w:noWrap/>
            <w:hideMark/>
          </w:tcPr>
          <w:p w14:paraId="694AB2B8" w14:textId="77777777" w:rsidR="002847C4" w:rsidRPr="00385411" w:rsidRDefault="002847C4" w:rsidP="00E26781">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s-ES" w:eastAsia="de-DE"/>
              </w:rPr>
            </w:pPr>
          </w:p>
        </w:tc>
      </w:tr>
      <w:tr w:rsidR="002847C4" w:rsidRPr="00385411" w14:paraId="334E0C1C" w14:textId="77777777" w:rsidTr="00E26781">
        <w:trPr>
          <w:trHeight w:val="254"/>
          <w:jc w:val="center"/>
        </w:trPr>
        <w:tc>
          <w:tcPr>
            <w:cnfStyle w:val="001000000000" w:firstRow="0" w:lastRow="0" w:firstColumn="1" w:lastColumn="0" w:oddVBand="0" w:evenVBand="0" w:oddHBand="0" w:evenHBand="0" w:firstRowFirstColumn="0" w:firstRowLastColumn="0" w:lastRowFirstColumn="0" w:lastRowLastColumn="0"/>
            <w:tcW w:w="1035" w:type="dxa"/>
            <w:shd w:val="clear" w:color="auto" w:fill="FFFFFF" w:themeFill="background1"/>
            <w:noWrap/>
            <w:hideMark/>
          </w:tcPr>
          <w:p w14:paraId="1880A2A7" w14:textId="77777777" w:rsidR="002847C4" w:rsidRPr="00385411" w:rsidRDefault="002847C4" w:rsidP="00E26781">
            <w:pPr>
              <w:jc w:val="left"/>
              <w:rPr>
                <w:rFonts w:cs="Arial"/>
                <w:color w:val="000000"/>
                <w:sz w:val="18"/>
                <w:szCs w:val="18"/>
                <w:lang w:val="es-ES" w:eastAsia="de-DE"/>
              </w:rPr>
            </w:pPr>
            <w:r w:rsidRPr="00385411">
              <w:rPr>
                <w:rFonts w:cs="Arial"/>
                <w:color w:val="000000"/>
                <w:sz w:val="18"/>
                <w:szCs w:val="18"/>
                <w:lang w:val="es-ES" w:eastAsia="de-DE"/>
              </w:rPr>
              <w:t> </w:t>
            </w:r>
          </w:p>
        </w:tc>
        <w:tc>
          <w:tcPr>
            <w:tcW w:w="1576" w:type="dxa"/>
            <w:shd w:val="clear" w:color="auto" w:fill="FFFFFF" w:themeFill="background1"/>
            <w:noWrap/>
            <w:hideMark/>
          </w:tcPr>
          <w:p w14:paraId="19ECA7C7" w14:textId="77777777" w:rsidR="002847C4" w:rsidRPr="00385411" w:rsidRDefault="002847C4" w:rsidP="00E26781">
            <w:pPr>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lang w:val="es-ES" w:eastAsia="de-DE"/>
              </w:rPr>
            </w:pPr>
            <w:proofErr w:type="gramStart"/>
            <w:r w:rsidRPr="00385411">
              <w:rPr>
                <w:rFonts w:cs="Arial"/>
                <w:color w:val="000000"/>
                <w:sz w:val="18"/>
                <w:szCs w:val="18"/>
                <w:lang w:val="es-ES" w:eastAsia="de-DE"/>
              </w:rPr>
              <w:t>Total</w:t>
            </w:r>
            <w:proofErr w:type="gramEnd"/>
            <w:r w:rsidRPr="00385411">
              <w:rPr>
                <w:rFonts w:cs="Arial"/>
                <w:color w:val="000000"/>
                <w:sz w:val="18"/>
                <w:szCs w:val="18"/>
                <w:lang w:val="es-ES" w:eastAsia="de-DE"/>
              </w:rPr>
              <w:t xml:space="preserve"> ER </w:t>
            </w:r>
            <w:proofErr w:type="spellStart"/>
            <w:r w:rsidRPr="00385411">
              <w:rPr>
                <w:rFonts w:cs="Arial"/>
                <w:color w:val="000000"/>
                <w:sz w:val="18"/>
                <w:szCs w:val="18"/>
                <w:lang w:val="es-ES" w:eastAsia="de-DE"/>
              </w:rPr>
              <w:t>Nox</w:t>
            </w:r>
            <w:proofErr w:type="spellEnd"/>
          </w:p>
        </w:tc>
        <w:tc>
          <w:tcPr>
            <w:tcW w:w="1035" w:type="dxa"/>
            <w:shd w:val="clear" w:color="auto" w:fill="FFFFFF" w:themeFill="background1"/>
            <w:noWrap/>
            <w:hideMark/>
          </w:tcPr>
          <w:p w14:paraId="26ED3F3B" w14:textId="77777777" w:rsidR="002847C4" w:rsidRPr="00385411" w:rsidRDefault="002847C4" w:rsidP="00E26781">
            <w:pPr>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lang w:val="es-ES" w:eastAsia="de-DE"/>
              </w:rPr>
            </w:pPr>
            <w:r w:rsidRPr="00385411">
              <w:rPr>
                <w:rFonts w:cs="Arial"/>
                <w:color w:val="000000"/>
                <w:sz w:val="18"/>
                <w:szCs w:val="18"/>
                <w:lang w:val="es-ES" w:eastAsia="de-DE"/>
              </w:rPr>
              <w:t>t</w:t>
            </w:r>
          </w:p>
        </w:tc>
        <w:tc>
          <w:tcPr>
            <w:tcW w:w="1035" w:type="dxa"/>
            <w:shd w:val="clear" w:color="auto" w:fill="FFFFFF" w:themeFill="background1"/>
            <w:noWrap/>
            <w:hideMark/>
          </w:tcPr>
          <w:p w14:paraId="769F8E46" w14:textId="77777777" w:rsidR="002847C4" w:rsidRPr="00385411" w:rsidRDefault="002847C4" w:rsidP="00E26781">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lang w:val="es-ES" w:eastAsia="de-DE"/>
              </w:rPr>
            </w:pPr>
            <w:r w:rsidRPr="00385411">
              <w:rPr>
                <w:rFonts w:cs="Arial"/>
                <w:sz w:val="18"/>
                <w:szCs w:val="18"/>
                <w:lang w:val="es-ES"/>
              </w:rPr>
              <w:t xml:space="preserve"> 1.050 </w:t>
            </w:r>
          </w:p>
        </w:tc>
        <w:tc>
          <w:tcPr>
            <w:tcW w:w="1035" w:type="dxa"/>
            <w:shd w:val="clear" w:color="auto" w:fill="FFFFFF" w:themeFill="background1"/>
            <w:noWrap/>
            <w:hideMark/>
          </w:tcPr>
          <w:p w14:paraId="62221D72" w14:textId="77777777" w:rsidR="002847C4" w:rsidRPr="00385411" w:rsidRDefault="002847C4" w:rsidP="00E26781">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lang w:val="es-ES" w:eastAsia="de-DE"/>
              </w:rPr>
            </w:pPr>
            <w:r w:rsidRPr="00385411">
              <w:rPr>
                <w:rFonts w:cs="Arial"/>
                <w:sz w:val="18"/>
                <w:szCs w:val="18"/>
                <w:lang w:val="es-ES"/>
              </w:rPr>
              <w:t xml:space="preserve"> 40 </w:t>
            </w:r>
          </w:p>
        </w:tc>
        <w:tc>
          <w:tcPr>
            <w:tcW w:w="1035" w:type="dxa"/>
            <w:shd w:val="clear" w:color="auto" w:fill="FFFFFF" w:themeFill="background1"/>
            <w:noWrap/>
            <w:hideMark/>
          </w:tcPr>
          <w:p w14:paraId="51D08EBB" w14:textId="77777777" w:rsidR="002847C4" w:rsidRPr="00385411" w:rsidRDefault="002847C4" w:rsidP="00E26781">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lang w:val="es-ES" w:eastAsia="de-DE"/>
              </w:rPr>
            </w:pPr>
            <w:r w:rsidRPr="00385411">
              <w:rPr>
                <w:rFonts w:cs="Arial"/>
                <w:sz w:val="18"/>
                <w:szCs w:val="18"/>
                <w:lang w:val="es-ES"/>
              </w:rPr>
              <w:t xml:space="preserve"> 5 </w:t>
            </w:r>
          </w:p>
        </w:tc>
        <w:tc>
          <w:tcPr>
            <w:tcW w:w="1035" w:type="dxa"/>
            <w:shd w:val="clear" w:color="auto" w:fill="FFFFFF" w:themeFill="background1"/>
            <w:noWrap/>
            <w:hideMark/>
          </w:tcPr>
          <w:p w14:paraId="4900807D" w14:textId="77777777" w:rsidR="002847C4" w:rsidRPr="00385411" w:rsidRDefault="002847C4" w:rsidP="00E26781">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lang w:val="es-ES" w:eastAsia="de-DE"/>
              </w:rPr>
            </w:pPr>
            <w:r w:rsidRPr="00385411">
              <w:rPr>
                <w:rFonts w:cs="Arial"/>
                <w:sz w:val="18"/>
                <w:szCs w:val="18"/>
                <w:lang w:val="es-ES"/>
              </w:rPr>
              <w:t xml:space="preserve"> 1.095 </w:t>
            </w:r>
          </w:p>
        </w:tc>
      </w:tr>
      <w:tr w:rsidR="002847C4" w:rsidRPr="00385411" w14:paraId="1B0E9E58" w14:textId="77777777" w:rsidTr="00E2678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35" w:type="dxa"/>
            <w:shd w:val="clear" w:color="auto" w:fill="EDEDED" w:themeFill="accent3" w:themeFillTint="33"/>
            <w:noWrap/>
            <w:hideMark/>
          </w:tcPr>
          <w:p w14:paraId="543359B3" w14:textId="77777777" w:rsidR="002847C4" w:rsidRPr="00385411" w:rsidRDefault="002847C4" w:rsidP="00E26781">
            <w:pPr>
              <w:jc w:val="left"/>
              <w:rPr>
                <w:rFonts w:cs="Arial"/>
                <w:color w:val="000000"/>
                <w:sz w:val="18"/>
                <w:szCs w:val="18"/>
                <w:lang w:val="es-ES" w:eastAsia="de-DE"/>
              </w:rPr>
            </w:pPr>
            <w:r w:rsidRPr="00385411">
              <w:rPr>
                <w:rFonts w:cs="Arial"/>
                <w:color w:val="000000"/>
                <w:sz w:val="18"/>
                <w:szCs w:val="18"/>
                <w:lang w:val="es-ES" w:eastAsia="de-DE"/>
              </w:rPr>
              <w:t>Paraguay</w:t>
            </w:r>
          </w:p>
        </w:tc>
        <w:tc>
          <w:tcPr>
            <w:tcW w:w="1576" w:type="dxa"/>
            <w:shd w:val="clear" w:color="auto" w:fill="EDEDED" w:themeFill="accent3" w:themeFillTint="33"/>
            <w:noWrap/>
            <w:hideMark/>
          </w:tcPr>
          <w:p w14:paraId="51050576" w14:textId="77777777" w:rsidR="002847C4" w:rsidRPr="00385411" w:rsidRDefault="002847C4" w:rsidP="00E26781">
            <w:pPr>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s-ES" w:eastAsia="de-DE"/>
              </w:rPr>
            </w:pPr>
            <w:r w:rsidRPr="00385411">
              <w:rPr>
                <w:rFonts w:cs="Arial"/>
                <w:color w:val="000000"/>
                <w:sz w:val="18"/>
                <w:szCs w:val="18"/>
                <w:lang w:val="es-ES" w:eastAsia="de-DE"/>
              </w:rPr>
              <w:t>Unidades</w:t>
            </w:r>
          </w:p>
        </w:tc>
        <w:tc>
          <w:tcPr>
            <w:tcW w:w="1035" w:type="dxa"/>
            <w:shd w:val="clear" w:color="auto" w:fill="EDEDED" w:themeFill="accent3" w:themeFillTint="33"/>
            <w:noWrap/>
            <w:hideMark/>
          </w:tcPr>
          <w:p w14:paraId="48AF6D1D" w14:textId="77777777" w:rsidR="002847C4" w:rsidRPr="00385411" w:rsidRDefault="002847C4" w:rsidP="00E26781">
            <w:pPr>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s-ES" w:eastAsia="de-DE"/>
              </w:rPr>
            </w:pPr>
            <w:r w:rsidRPr="00385411">
              <w:rPr>
                <w:rFonts w:cs="Arial"/>
                <w:color w:val="000000"/>
                <w:sz w:val="18"/>
                <w:szCs w:val="18"/>
                <w:lang w:val="es-ES" w:eastAsia="de-DE"/>
              </w:rPr>
              <w:t>no.</w:t>
            </w:r>
          </w:p>
        </w:tc>
        <w:tc>
          <w:tcPr>
            <w:tcW w:w="1035" w:type="dxa"/>
            <w:shd w:val="clear" w:color="auto" w:fill="EDEDED" w:themeFill="accent3" w:themeFillTint="33"/>
            <w:noWrap/>
            <w:hideMark/>
          </w:tcPr>
          <w:p w14:paraId="0CF9C4EF" w14:textId="77777777" w:rsidR="002847C4" w:rsidRPr="00385411" w:rsidRDefault="002847C4" w:rsidP="00E26781">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s-ES" w:eastAsia="de-DE"/>
              </w:rPr>
            </w:pPr>
            <w:r w:rsidRPr="00385411">
              <w:rPr>
                <w:rFonts w:cs="Arial"/>
                <w:sz w:val="18"/>
                <w:szCs w:val="18"/>
                <w:lang w:val="es-ES"/>
              </w:rPr>
              <w:t>300</w:t>
            </w:r>
          </w:p>
        </w:tc>
        <w:tc>
          <w:tcPr>
            <w:tcW w:w="1035" w:type="dxa"/>
            <w:shd w:val="clear" w:color="auto" w:fill="EDEDED" w:themeFill="accent3" w:themeFillTint="33"/>
            <w:noWrap/>
            <w:hideMark/>
          </w:tcPr>
          <w:p w14:paraId="6504BEAB" w14:textId="77777777" w:rsidR="002847C4" w:rsidRPr="00385411" w:rsidRDefault="002847C4" w:rsidP="00E26781">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s-ES" w:eastAsia="de-DE"/>
              </w:rPr>
            </w:pPr>
            <w:r w:rsidRPr="00385411">
              <w:rPr>
                <w:rFonts w:cs="Arial"/>
                <w:sz w:val="18"/>
                <w:szCs w:val="18"/>
                <w:lang w:val="es-ES"/>
              </w:rPr>
              <w:t>300</w:t>
            </w:r>
          </w:p>
        </w:tc>
        <w:tc>
          <w:tcPr>
            <w:tcW w:w="1035" w:type="dxa"/>
            <w:shd w:val="clear" w:color="auto" w:fill="EDEDED" w:themeFill="accent3" w:themeFillTint="33"/>
            <w:noWrap/>
            <w:hideMark/>
          </w:tcPr>
          <w:p w14:paraId="021388A8" w14:textId="77777777" w:rsidR="002847C4" w:rsidRPr="00385411" w:rsidRDefault="002847C4" w:rsidP="00E26781">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s-ES" w:eastAsia="de-DE"/>
              </w:rPr>
            </w:pPr>
            <w:r w:rsidRPr="00385411">
              <w:rPr>
                <w:rFonts w:cs="Arial"/>
                <w:sz w:val="18"/>
                <w:szCs w:val="18"/>
                <w:lang w:val="es-ES"/>
              </w:rPr>
              <w:t>100</w:t>
            </w:r>
          </w:p>
        </w:tc>
        <w:tc>
          <w:tcPr>
            <w:tcW w:w="1035" w:type="dxa"/>
            <w:shd w:val="clear" w:color="auto" w:fill="EDEDED" w:themeFill="accent3" w:themeFillTint="33"/>
            <w:noWrap/>
            <w:hideMark/>
          </w:tcPr>
          <w:p w14:paraId="426E430A" w14:textId="77777777" w:rsidR="002847C4" w:rsidRPr="00385411" w:rsidRDefault="002847C4" w:rsidP="00E26781">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s-ES" w:eastAsia="de-DE"/>
              </w:rPr>
            </w:pPr>
            <w:r w:rsidRPr="00385411">
              <w:rPr>
                <w:rFonts w:cs="Arial"/>
                <w:sz w:val="18"/>
                <w:szCs w:val="18"/>
                <w:lang w:val="es-ES"/>
              </w:rPr>
              <w:t>700</w:t>
            </w:r>
          </w:p>
        </w:tc>
      </w:tr>
      <w:tr w:rsidR="002847C4" w:rsidRPr="00385411" w14:paraId="428066BB" w14:textId="77777777" w:rsidTr="00E26781">
        <w:trPr>
          <w:trHeight w:val="238"/>
          <w:jc w:val="center"/>
        </w:trPr>
        <w:tc>
          <w:tcPr>
            <w:cnfStyle w:val="001000000000" w:firstRow="0" w:lastRow="0" w:firstColumn="1" w:lastColumn="0" w:oddVBand="0" w:evenVBand="0" w:oddHBand="0" w:evenHBand="0" w:firstRowFirstColumn="0" w:firstRowLastColumn="0" w:lastRowFirstColumn="0" w:lastRowLastColumn="0"/>
            <w:tcW w:w="1035" w:type="dxa"/>
            <w:shd w:val="clear" w:color="auto" w:fill="EDEDED" w:themeFill="accent3" w:themeFillTint="33"/>
            <w:noWrap/>
            <w:hideMark/>
          </w:tcPr>
          <w:p w14:paraId="1ADD59EE" w14:textId="77777777" w:rsidR="002847C4" w:rsidRPr="00385411" w:rsidRDefault="002847C4" w:rsidP="00E26781">
            <w:pPr>
              <w:jc w:val="left"/>
              <w:rPr>
                <w:rFonts w:cs="Arial"/>
                <w:color w:val="000000"/>
                <w:sz w:val="18"/>
                <w:szCs w:val="18"/>
                <w:lang w:val="es-ES" w:eastAsia="de-DE"/>
              </w:rPr>
            </w:pPr>
            <w:r w:rsidRPr="00385411">
              <w:rPr>
                <w:rFonts w:cs="Arial"/>
                <w:color w:val="000000"/>
                <w:sz w:val="18"/>
                <w:szCs w:val="18"/>
                <w:lang w:val="es-ES" w:eastAsia="de-DE"/>
              </w:rPr>
              <w:t> </w:t>
            </w:r>
          </w:p>
        </w:tc>
        <w:tc>
          <w:tcPr>
            <w:tcW w:w="1576" w:type="dxa"/>
            <w:shd w:val="clear" w:color="auto" w:fill="EDEDED" w:themeFill="accent3" w:themeFillTint="33"/>
            <w:noWrap/>
            <w:hideMark/>
          </w:tcPr>
          <w:p w14:paraId="38CFCFA3" w14:textId="77777777" w:rsidR="002847C4" w:rsidRPr="00385411" w:rsidRDefault="002847C4" w:rsidP="00E26781">
            <w:pPr>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lang w:val="es-ES" w:eastAsia="de-DE"/>
              </w:rPr>
            </w:pPr>
            <w:r w:rsidRPr="00385411">
              <w:rPr>
                <w:rFonts w:cs="Arial"/>
                <w:color w:val="000000"/>
                <w:sz w:val="18"/>
                <w:szCs w:val="18"/>
                <w:lang w:val="es-ES" w:eastAsia="de-DE"/>
              </w:rPr>
              <w:t>Vida útil de</w:t>
            </w:r>
            <w:r>
              <w:rPr>
                <w:rFonts w:cs="Arial"/>
                <w:color w:val="000000"/>
                <w:sz w:val="18"/>
                <w:szCs w:val="18"/>
                <w:lang w:val="es-ES" w:eastAsia="de-DE"/>
              </w:rPr>
              <w:t xml:space="preserve"> </w:t>
            </w:r>
            <w:r w:rsidRPr="00385411">
              <w:rPr>
                <w:rFonts w:cs="Arial"/>
                <w:color w:val="000000"/>
                <w:sz w:val="18"/>
                <w:szCs w:val="18"/>
                <w:lang w:val="es-ES" w:eastAsia="de-DE"/>
              </w:rPr>
              <w:t xml:space="preserve">ER por </w:t>
            </w:r>
            <w:r>
              <w:rPr>
                <w:rFonts w:cs="Arial"/>
                <w:color w:val="000000"/>
                <w:sz w:val="18"/>
                <w:szCs w:val="18"/>
                <w:lang w:val="es-ES" w:eastAsia="de-DE"/>
              </w:rPr>
              <w:t>VE</w:t>
            </w:r>
          </w:p>
        </w:tc>
        <w:tc>
          <w:tcPr>
            <w:tcW w:w="1035" w:type="dxa"/>
            <w:shd w:val="clear" w:color="auto" w:fill="EDEDED" w:themeFill="accent3" w:themeFillTint="33"/>
            <w:noWrap/>
            <w:hideMark/>
          </w:tcPr>
          <w:p w14:paraId="175D6155" w14:textId="77777777" w:rsidR="002847C4" w:rsidRPr="00385411" w:rsidRDefault="002847C4" w:rsidP="00E26781">
            <w:pPr>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lang w:val="es-ES" w:eastAsia="de-DE"/>
              </w:rPr>
            </w:pPr>
            <w:r w:rsidRPr="00385411">
              <w:rPr>
                <w:rFonts w:cs="Arial"/>
                <w:color w:val="000000"/>
                <w:sz w:val="18"/>
                <w:szCs w:val="18"/>
                <w:lang w:val="es-ES" w:eastAsia="de-DE"/>
              </w:rPr>
              <w:t>t</w:t>
            </w:r>
          </w:p>
        </w:tc>
        <w:tc>
          <w:tcPr>
            <w:tcW w:w="1035" w:type="dxa"/>
            <w:shd w:val="clear" w:color="auto" w:fill="EDEDED" w:themeFill="accent3" w:themeFillTint="33"/>
            <w:noWrap/>
            <w:hideMark/>
          </w:tcPr>
          <w:p w14:paraId="746BA76F" w14:textId="77777777" w:rsidR="002847C4" w:rsidRPr="00385411" w:rsidRDefault="002847C4" w:rsidP="00E26781">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lang w:val="es-ES" w:eastAsia="de-DE"/>
              </w:rPr>
            </w:pPr>
            <w:r w:rsidRPr="00385411">
              <w:rPr>
                <w:rFonts w:cs="Arial"/>
                <w:sz w:val="18"/>
                <w:szCs w:val="18"/>
                <w:lang w:val="es-ES"/>
              </w:rPr>
              <w:t>6</w:t>
            </w:r>
          </w:p>
        </w:tc>
        <w:tc>
          <w:tcPr>
            <w:tcW w:w="1035" w:type="dxa"/>
            <w:shd w:val="clear" w:color="auto" w:fill="EDEDED" w:themeFill="accent3" w:themeFillTint="33"/>
            <w:noWrap/>
            <w:hideMark/>
          </w:tcPr>
          <w:p w14:paraId="610337F2" w14:textId="77777777" w:rsidR="002847C4" w:rsidRPr="00385411" w:rsidRDefault="002847C4" w:rsidP="00E26781">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lang w:val="es-ES" w:eastAsia="de-DE"/>
              </w:rPr>
            </w:pPr>
            <w:r w:rsidRPr="00385411">
              <w:rPr>
                <w:rFonts w:cs="Arial"/>
                <w:sz w:val="18"/>
                <w:szCs w:val="18"/>
                <w:lang w:val="es-ES"/>
              </w:rPr>
              <w:t>0,10</w:t>
            </w:r>
          </w:p>
        </w:tc>
        <w:tc>
          <w:tcPr>
            <w:tcW w:w="1035" w:type="dxa"/>
            <w:shd w:val="clear" w:color="auto" w:fill="EDEDED" w:themeFill="accent3" w:themeFillTint="33"/>
            <w:noWrap/>
            <w:hideMark/>
          </w:tcPr>
          <w:p w14:paraId="53862B09" w14:textId="77777777" w:rsidR="002847C4" w:rsidRPr="00385411" w:rsidRDefault="002847C4" w:rsidP="00E26781">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lang w:val="es-ES" w:eastAsia="de-DE"/>
              </w:rPr>
            </w:pPr>
            <w:r w:rsidRPr="00385411">
              <w:rPr>
                <w:rFonts w:cs="Arial"/>
                <w:sz w:val="18"/>
                <w:szCs w:val="18"/>
                <w:lang w:val="es-ES"/>
              </w:rPr>
              <w:t>0,10</w:t>
            </w:r>
          </w:p>
        </w:tc>
        <w:tc>
          <w:tcPr>
            <w:tcW w:w="1035" w:type="dxa"/>
            <w:shd w:val="clear" w:color="auto" w:fill="EDEDED" w:themeFill="accent3" w:themeFillTint="33"/>
            <w:noWrap/>
            <w:hideMark/>
          </w:tcPr>
          <w:p w14:paraId="5D2DD63A" w14:textId="77777777" w:rsidR="002847C4" w:rsidRPr="00385411" w:rsidRDefault="002847C4" w:rsidP="00E26781">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lang w:val="es-ES" w:eastAsia="de-DE"/>
              </w:rPr>
            </w:pPr>
          </w:p>
        </w:tc>
      </w:tr>
      <w:tr w:rsidR="002847C4" w:rsidRPr="00385411" w14:paraId="237AE581" w14:textId="77777777" w:rsidTr="00E26781">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035" w:type="dxa"/>
            <w:shd w:val="clear" w:color="auto" w:fill="EDEDED" w:themeFill="accent3" w:themeFillTint="33"/>
            <w:noWrap/>
            <w:hideMark/>
          </w:tcPr>
          <w:p w14:paraId="52F1F0D8" w14:textId="77777777" w:rsidR="002847C4" w:rsidRPr="00385411" w:rsidRDefault="002847C4" w:rsidP="00E26781">
            <w:pPr>
              <w:jc w:val="left"/>
              <w:rPr>
                <w:rFonts w:cs="Arial"/>
                <w:color w:val="000000"/>
                <w:sz w:val="18"/>
                <w:szCs w:val="18"/>
                <w:lang w:val="es-ES" w:eastAsia="de-DE"/>
              </w:rPr>
            </w:pPr>
            <w:r w:rsidRPr="00385411">
              <w:rPr>
                <w:rFonts w:cs="Arial"/>
                <w:color w:val="000000"/>
                <w:sz w:val="18"/>
                <w:szCs w:val="18"/>
                <w:lang w:val="es-ES" w:eastAsia="de-DE"/>
              </w:rPr>
              <w:t> </w:t>
            </w:r>
          </w:p>
        </w:tc>
        <w:tc>
          <w:tcPr>
            <w:tcW w:w="1576" w:type="dxa"/>
            <w:shd w:val="clear" w:color="auto" w:fill="EDEDED" w:themeFill="accent3" w:themeFillTint="33"/>
            <w:noWrap/>
            <w:hideMark/>
          </w:tcPr>
          <w:p w14:paraId="26B1714D" w14:textId="77777777" w:rsidR="002847C4" w:rsidRPr="00385411" w:rsidRDefault="002847C4" w:rsidP="00E26781">
            <w:pPr>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s-ES" w:eastAsia="de-DE"/>
              </w:rPr>
            </w:pPr>
            <w:proofErr w:type="gramStart"/>
            <w:r w:rsidRPr="00385411">
              <w:rPr>
                <w:rFonts w:cs="Arial"/>
                <w:color w:val="000000"/>
                <w:sz w:val="18"/>
                <w:szCs w:val="18"/>
                <w:lang w:val="es-ES" w:eastAsia="de-DE"/>
              </w:rPr>
              <w:t>Total</w:t>
            </w:r>
            <w:proofErr w:type="gramEnd"/>
            <w:r w:rsidRPr="00385411">
              <w:rPr>
                <w:rFonts w:cs="Arial"/>
                <w:color w:val="000000"/>
                <w:sz w:val="18"/>
                <w:szCs w:val="18"/>
                <w:lang w:val="es-ES" w:eastAsia="de-DE"/>
              </w:rPr>
              <w:t xml:space="preserve"> ER </w:t>
            </w:r>
            <w:proofErr w:type="spellStart"/>
            <w:r w:rsidRPr="00385411">
              <w:rPr>
                <w:rFonts w:cs="Arial"/>
                <w:color w:val="000000"/>
                <w:sz w:val="18"/>
                <w:szCs w:val="18"/>
                <w:lang w:val="es-ES" w:eastAsia="de-DE"/>
              </w:rPr>
              <w:t>Nox</w:t>
            </w:r>
            <w:proofErr w:type="spellEnd"/>
          </w:p>
        </w:tc>
        <w:tc>
          <w:tcPr>
            <w:tcW w:w="1035" w:type="dxa"/>
            <w:shd w:val="clear" w:color="auto" w:fill="EDEDED" w:themeFill="accent3" w:themeFillTint="33"/>
            <w:noWrap/>
            <w:hideMark/>
          </w:tcPr>
          <w:p w14:paraId="005460DB" w14:textId="77777777" w:rsidR="002847C4" w:rsidRPr="00385411" w:rsidRDefault="002847C4" w:rsidP="00E26781">
            <w:pPr>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s-ES" w:eastAsia="de-DE"/>
              </w:rPr>
            </w:pPr>
            <w:r w:rsidRPr="00385411">
              <w:rPr>
                <w:rFonts w:cs="Arial"/>
                <w:color w:val="000000"/>
                <w:sz w:val="18"/>
                <w:szCs w:val="18"/>
                <w:lang w:val="es-ES" w:eastAsia="de-DE"/>
              </w:rPr>
              <w:t>t</w:t>
            </w:r>
          </w:p>
        </w:tc>
        <w:tc>
          <w:tcPr>
            <w:tcW w:w="1035" w:type="dxa"/>
            <w:shd w:val="clear" w:color="auto" w:fill="EDEDED" w:themeFill="accent3" w:themeFillTint="33"/>
            <w:noWrap/>
            <w:hideMark/>
          </w:tcPr>
          <w:p w14:paraId="401468C8" w14:textId="77777777" w:rsidR="002847C4" w:rsidRPr="00385411" w:rsidRDefault="002847C4" w:rsidP="00E26781">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s-ES" w:eastAsia="de-DE"/>
              </w:rPr>
            </w:pPr>
            <w:r w:rsidRPr="00385411">
              <w:rPr>
                <w:rFonts w:cs="Arial"/>
                <w:sz w:val="18"/>
                <w:szCs w:val="18"/>
                <w:lang w:val="es-ES"/>
              </w:rPr>
              <w:t xml:space="preserve"> 1.800 </w:t>
            </w:r>
          </w:p>
        </w:tc>
        <w:tc>
          <w:tcPr>
            <w:tcW w:w="1035" w:type="dxa"/>
            <w:shd w:val="clear" w:color="auto" w:fill="EDEDED" w:themeFill="accent3" w:themeFillTint="33"/>
            <w:noWrap/>
            <w:hideMark/>
          </w:tcPr>
          <w:p w14:paraId="6A049579" w14:textId="77777777" w:rsidR="002847C4" w:rsidRPr="00385411" w:rsidRDefault="002847C4" w:rsidP="00E26781">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s-ES" w:eastAsia="de-DE"/>
              </w:rPr>
            </w:pPr>
            <w:r w:rsidRPr="00385411">
              <w:rPr>
                <w:rFonts w:cs="Arial"/>
                <w:sz w:val="18"/>
                <w:szCs w:val="18"/>
                <w:lang w:val="es-ES"/>
              </w:rPr>
              <w:t xml:space="preserve"> 30 </w:t>
            </w:r>
          </w:p>
        </w:tc>
        <w:tc>
          <w:tcPr>
            <w:tcW w:w="1035" w:type="dxa"/>
            <w:shd w:val="clear" w:color="auto" w:fill="EDEDED" w:themeFill="accent3" w:themeFillTint="33"/>
            <w:noWrap/>
            <w:hideMark/>
          </w:tcPr>
          <w:p w14:paraId="4CE742DC" w14:textId="77777777" w:rsidR="002847C4" w:rsidRPr="00385411" w:rsidRDefault="002847C4" w:rsidP="00E26781">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s-ES" w:eastAsia="de-DE"/>
              </w:rPr>
            </w:pPr>
            <w:r w:rsidRPr="00385411">
              <w:rPr>
                <w:rFonts w:cs="Arial"/>
                <w:sz w:val="18"/>
                <w:szCs w:val="18"/>
                <w:lang w:val="es-ES"/>
              </w:rPr>
              <w:t xml:space="preserve"> 10 </w:t>
            </w:r>
          </w:p>
        </w:tc>
        <w:tc>
          <w:tcPr>
            <w:tcW w:w="1035" w:type="dxa"/>
            <w:shd w:val="clear" w:color="auto" w:fill="EDEDED" w:themeFill="accent3" w:themeFillTint="33"/>
            <w:noWrap/>
            <w:hideMark/>
          </w:tcPr>
          <w:p w14:paraId="5EFCCE15" w14:textId="77777777" w:rsidR="002847C4" w:rsidRPr="00385411" w:rsidRDefault="002847C4" w:rsidP="00E26781">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s-ES" w:eastAsia="de-DE"/>
              </w:rPr>
            </w:pPr>
            <w:r w:rsidRPr="00385411">
              <w:rPr>
                <w:rFonts w:cs="Arial"/>
                <w:sz w:val="18"/>
                <w:szCs w:val="18"/>
                <w:lang w:val="es-ES"/>
              </w:rPr>
              <w:t xml:space="preserve"> 1.840 </w:t>
            </w:r>
          </w:p>
        </w:tc>
      </w:tr>
      <w:tr w:rsidR="002847C4" w:rsidRPr="00385411" w14:paraId="7ECB3D7F" w14:textId="77777777" w:rsidTr="00E26781">
        <w:trPr>
          <w:trHeight w:val="238"/>
          <w:jc w:val="center"/>
        </w:trPr>
        <w:tc>
          <w:tcPr>
            <w:cnfStyle w:val="001000000000" w:firstRow="0" w:lastRow="0" w:firstColumn="1" w:lastColumn="0" w:oddVBand="0" w:evenVBand="0" w:oddHBand="0" w:evenHBand="0" w:firstRowFirstColumn="0" w:firstRowLastColumn="0" w:lastRowFirstColumn="0" w:lastRowLastColumn="0"/>
            <w:tcW w:w="1035" w:type="dxa"/>
            <w:shd w:val="clear" w:color="auto" w:fill="FFFFFF" w:themeFill="background1"/>
            <w:noWrap/>
            <w:hideMark/>
          </w:tcPr>
          <w:p w14:paraId="3CC35297" w14:textId="77777777" w:rsidR="002847C4" w:rsidRPr="00385411" w:rsidRDefault="002847C4" w:rsidP="00E26781">
            <w:pPr>
              <w:jc w:val="left"/>
              <w:rPr>
                <w:rFonts w:cs="Arial"/>
                <w:color w:val="000000"/>
                <w:sz w:val="18"/>
                <w:szCs w:val="18"/>
                <w:lang w:val="es-ES" w:eastAsia="de-DE"/>
              </w:rPr>
            </w:pPr>
            <w:r w:rsidRPr="00385411">
              <w:rPr>
                <w:rFonts w:cs="Arial"/>
                <w:color w:val="000000"/>
                <w:sz w:val="18"/>
                <w:szCs w:val="18"/>
                <w:lang w:val="es-ES" w:eastAsia="de-DE"/>
              </w:rPr>
              <w:t>Uruguay</w:t>
            </w:r>
          </w:p>
        </w:tc>
        <w:tc>
          <w:tcPr>
            <w:tcW w:w="1576" w:type="dxa"/>
            <w:shd w:val="clear" w:color="auto" w:fill="FFFFFF" w:themeFill="background1"/>
            <w:noWrap/>
            <w:hideMark/>
          </w:tcPr>
          <w:p w14:paraId="2C4444B2" w14:textId="77777777" w:rsidR="002847C4" w:rsidRPr="00385411" w:rsidRDefault="002847C4" w:rsidP="00E26781">
            <w:pPr>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lang w:val="es-ES" w:eastAsia="de-DE"/>
              </w:rPr>
            </w:pPr>
            <w:r w:rsidRPr="00385411">
              <w:rPr>
                <w:rFonts w:cs="Arial"/>
                <w:color w:val="000000"/>
                <w:sz w:val="18"/>
                <w:szCs w:val="18"/>
                <w:lang w:val="es-ES" w:eastAsia="de-DE"/>
              </w:rPr>
              <w:t>Unidades</w:t>
            </w:r>
          </w:p>
        </w:tc>
        <w:tc>
          <w:tcPr>
            <w:tcW w:w="1035" w:type="dxa"/>
            <w:shd w:val="clear" w:color="auto" w:fill="FFFFFF" w:themeFill="background1"/>
            <w:noWrap/>
            <w:hideMark/>
          </w:tcPr>
          <w:p w14:paraId="520C3256" w14:textId="77777777" w:rsidR="002847C4" w:rsidRPr="00385411" w:rsidRDefault="002847C4" w:rsidP="00E26781">
            <w:pPr>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lang w:val="es-ES" w:eastAsia="de-DE"/>
              </w:rPr>
            </w:pPr>
            <w:r w:rsidRPr="00385411">
              <w:rPr>
                <w:rFonts w:cs="Arial"/>
                <w:color w:val="000000"/>
                <w:sz w:val="18"/>
                <w:szCs w:val="18"/>
                <w:lang w:val="es-ES" w:eastAsia="de-DE"/>
              </w:rPr>
              <w:t>no.</w:t>
            </w:r>
          </w:p>
        </w:tc>
        <w:tc>
          <w:tcPr>
            <w:tcW w:w="1035" w:type="dxa"/>
            <w:shd w:val="clear" w:color="auto" w:fill="FFFFFF" w:themeFill="background1"/>
            <w:noWrap/>
            <w:hideMark/>
          </w:tcPr>
          <w:p w14:paraId="38F3E6A2" w14:textId="77777777" w:rsidR="002847C4" w:rsidRPr="00385411" w:rsidRDefault="002847C4" w:rsidP="00E26781">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lang w:val="es-ES" w:eastAsia="de-DE"/>
              </w:rPr>
            </w:pPr>
            <w:r w:rsidRPr="00385411">
              <w:rPr>
                <w:rFonts w:cs="Arial"/>
                <w:sz w:val="18"/>
                <w:szCs w:val="18"/>
                <w:lang w:val="es-ES"/>
              </w:rPr>
              <w:t>200</w:t>
            </w:r>
          </w:p>
        </w:tc>
        <w:tc>
          <w:tcPr>
            <w:tcW w:w="1035" w:type="dxa"/>
            <w:shd w:val="clear" w:color="auto" w:fill="FFFFFF" w:themeFill="background1"/>
            <w:noWrap/>
            <w:hideMark/>
          </w:tcPr>
          <w:p w14:paraId="7FE3A313" w14:textId="77777777" w:rsidR="002847C4" w:rsidRPr="00385411" w:rsidRDefault="002847C4" w:rsidP="00E26781">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lang w:val="es-ES" w:eastAsia="de-DE"/>
              </w:rPr>
            </w:pPr>
            <w:r w:rsidRPr="00385411">
              <w:rPr>
                <w:rFonts w:cs="Arial"/>
                <w:sz w:val="18"/>
                <w:szCs w:val="18"/>
                <w:lang w:val="es-ES"/>
              </w:rPr>
              <w:t>200</w:t>
            </w:r>
          </w:p>
        </w:tc>
        <w:tc>
          <w:tcPr>
            <w:tcW w:w="1035" w:type="dxa"/>
            <w:shd w:val="clear" w:color="auto" w:fill="FFFFFF" w:themeFill="background1"/>
            <w:noWrap/>
            <w:hideMark/>
          </w:tcPr>
          <w:p w14:paraId="5AF40204" w14:textId="77777777" w:rsidR="002847C4" w:rsidRPr="00385411" w:rsidRDefault="002847C4" w:rsidP="00E26781">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lang w:val="es-ES" w:eastAsia="de-DE"/>
              </w:rPr>
            </w:pPr>
            <w:r w:rsidRPr="00385411">
              <w:rPr>
                <w:rFonts w:cs="Arial"/>
                <w:sz w:val="18"/>
                <w:szCs w:val="18"/>
                <w:lang w:val="es-ES"/>
              </w:rPr>
              <w:t>100</w:t>
            </w:r>
          </w:p>
        </w:tc>
        <w:tc>
          <w:tcPr>
            <w:tcW w:w="1035" w:type="dxa"/>
            <w:shd w:val="clear" w:color="auto" w:fill="FFFFFF" w:themeFill="background1"/>
            <w:noWrap/>
            <w:hideMark/>
          </w:tcPr>
          <w:p w14:paraId="5DFE45DE" w14:textId="77777777" w:rsidR="002847C4" w:rsidRPr="00385411" w:rsidRDefault="002847C4" w:rsidP="00E26781">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lang w:val="es-ES" w:eastAsia="de-DE"/>
              </w:rPr>
            </w:pPr>
            <w:r w:rsidRPr="00385411">
              <w:rPr>
                <w:rFonts w:cs="Arial"/>
                <w:sz w:val="18"/>
                <w:szCs w:val="18"/>
                <w:lang w:val="es-ES"/>
              </w:rPr>
              <w:t>500</w:t>
            </w:r>
          </w:p>
        </w:tc>
      </w:tr>
      <w:tr w:rsidR="002847C4" w:rsidRPr="00385411" w14:paraId="0B970698" w14:textId="77777777" w:rsidTr="00E2678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35" w:type="dxa"/>
            <w:shd w:val="clear" w:color="auto" w:fill="FFFFFF" w:themeFill="background1"/>
            <w:noWrap/>
            <w:hideMark/>
          </w:tcPr>
          <w:p w14:paraId="560327E6" w14:textId="77777777" w:rsidR="002847C4" w:rsidRPr="00385411" w:rsidRDefault="002847C4" w:rsidP="00E26781">
            <w:pPr>
              <w:jc w:val="left"/>
              <w:rPr>
                <w:rFonts w:cs="Arial"/>
                <w:color w:val="000000"/>
                <w:sz w:val="18"/>
                <w:szCs w:val="18"/>
                <w:lang w:val="es-ES" w:eastAsia="de-DE"/>
              </w:rPr>
            </w:pPr>
            <w:r w:rsidRPr="00385411">
              <w:rPr>
                <w:rFonts w:cs="Arial"/>
                <w:color w:val="000000"/>
                <w:sz w:val="18"/>
                <w:szCs w:val="18"/>
                <w:lang w:val="es-ES" w:eastAsia="de-DE"/>
              </w:rPr>
              <w:t> </w:t>
            </w:r>
          </w:p>
        </w:tc>
        <w:tc>
          <w:tcPr>
            <w:tcW w:w="1576" w:type="dxa"/>
            <w:shd w:val="clear" w:color="auto" w:fill="FFFFFF" w:themeFill="background1"/>
            <w:noWrap/>
            <w:hideMark/>
          </w:tcPr>
          <w:p w14:paraId="521E78A6" w14:textId="77777777" w:rsidR="002847C4" w:rsidRPr="00385411" w:rsidRDefault="002847C4" w:rsidP="00E26781">
            <w:pPr>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s-ES" w:eastAsia="de-DE"/>
              </w:rPr>
            </w:pPr>
            <w:r w:rsidRPr="00385411">
              <w:rPr>
                <w:rFonts w:cs="Arial"/>
                <w:color w:val="000000"/>
                <w:sz w:val="18"/>
                <w:szCs w:val="18"/>
                <w:lang w:val="es-ES" w:eastAsia="de-DE"/>
              </w:rPr>
              <w:t xml:space="preserve">Vida útil de ER por </w:t>
            </w:r>
            <w:r>
              <w:rPr>
                <w:rFonts w:cs="Arial"/>
                <w:color w:val="000000"/>
                <w:sz w:val="18"/>
                <w:szCs w:val="18"/>
                <w:lang w:val="es-ES" w:eastAsia="de-DE"/>
              </w:rPr>
              <w:t>VE</w:t>
            </w:r>
          </w:p>
        </w:tc>
        <w:tc>
          <w:tcPr>
            <w:tcW w:w="1035" w:type="dxa"/>
            <w:shd w:val="clear" w:color="auto" w:fill="FFFFFF" w:themeFill="background1"/>
            <w:noWrap/>
            <w:hideMark/>
          </w:tcPr>
          <w:p w14:paraId="760746D4" w14:textId="77777777" w:rsidR="002847C4" w:rsidRPr="00385411" w:rsidRDefault="002847C4" w:rsidP="00E26781">
            <w:pPr>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s-ES" w:eastAsia="de-DE"/>
              </w:rPr>
            </w:pPr>
            <w:r w:rsidRPr="00385411">
              <w:rPr>
                <w:rFonts w:cs="Arial"/>
                <w:color w:val="000000"/>
                <w:sz w:val="18"/>
                <w:szCs w:val="18"/>
                <w:lang w:val="es-ES" w:eastAsia="de-DE"/>
              </w:rPr>
              <w:t>t</w:t>
            </w:r>
          </w:p>
        </w:tc>
        <w:tc>
          <w:tcPr>
            <w:tcW w:w="1035" w:type="dxa"/>
            <w:shd w:val="clear" w:color="auto" w:fill="FFFFFF" w:themeFill="background1"/>
            <w:noWrap/>
            <w:hideMark/>
          </w:tcPr>
          <w:p w14:paraId="10351AA5" w14:textId="77777777" w:rsidR="002847C4" w:rsidRPr="00385411" w:rsidRDefault="002847C4" w:rsidP="00E26781">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s-ES" w:eastAsia="de-DE"/>
              </w:rPr>
            </w:pPr>
            <w:r w:rsidRPr="00385411">
              <w:rPr>
                <w:rFonts w:cs="Arial"/>
                <w:sz w:val="18"/>
                <w:szCs w:val="18"/>
                <w:lang w:val="es-ES"/>
              </w:rPr>
              <w:t>6</w:t>
            </w:r>
          </w:p>
        </w:tc>
        <w:tc>
          <w:tcPr>
            <w:tcW w:w="1035" w:type="dxa"/>
            <w:shd w:val="clear" w:color="auto" w:fill="FFFFFF" w:themeFill="background1"/>
            <w:noWrap/>
            <w:hideMark/>
          </w:tcPr>
          <w:p w14:paraId="604BE782" w14:textId="77777777" w:rsidR="002847C4" w:rsidRPr="00385411" w:rsidRDefault="002847C4" w:rsidP="00E26781">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s-ES" w:eastAsia="de-DE"/>
              </w:rPr>
            </w:pPr>
            <w:r w:rsidRPr="00385411">
              <w:rPr>
                <w:rFonts w:cs="Arial"/>
                <w:sz w:val="18"/>
                <w:szCs w:val="18"/>
                <w:lang w:val="es-ES"/>
              </w:rPr>
              <w:t>0,09</w:t>
            </w:r>
          </w:p>
        </w:tc>
        <w:tc>
          <w:tcPr>
            <w:tcW w:w="1035" w:type="dxa"/>
            <w:shd w:val="clear" w:color="auto" w:fill="FFFFFF" w:themeFill="background1"/>
            <w:noWrap/>
            <w:hideMark/>
          </w:tcPr>
          <w:p w14:paraId="5AFD4F93" w14:textId="77777777" w:rsidR="002847C4" w:rsidRPr="00385411" w:rsidRDefault="002847C4" w:rsidP="00E26781">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s-ES" w:eastAsia="de-DE"/>
              </w:rPr>
            </w:pPr>
            <w:r w:rsidRPr="00385411">
              <w:rPr>
                <w:rFonts w:cs="Arial"/>
                <w:sz w:val="18"/>
                <w:szCs w:val="18"/>
                <w:lang w:val="es-ES"/>
              </w:rPr>
              <w:t>0,09</w:t>
            </w:r>
          </w:p>
        </w:tc>
        <w:tc>
          <w:tcPr>
            <w:tcW w:w="1035" w:type="dxa"/>
            <w:shd w:val="clear" w:color="auto" w:fill="FFFFFF" w:themeFill="background1"/>
            <w:noWrap/>
            <w:hideMark/>
          </w:tcPr>
          <w:p w14:paraId="42E2A314" w14:textId="77777777" w:rsidR="002847C4" w:rsidRPr="00385411" w:rsidRDefault="002847C4" w:rsidP="00E26781">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s-ES" w:eastAsia="de-DE"/>
              </w:rPr>
            </w:pPr>
          </w:p>
        </w:tc>
      </w:tr>
      <w:tr w:rsidR="002847C4" w:rsidRPr="00385411" w14:paraId="75EFAD14" w14:textId="77777777" w:rsidTr="00E26781">
        <w:trPr>
          <w:trHeight w:val="254"/>
          <w:jc w:val="center"/>
        </w:trPr>
        <w:tc>
          <w:tcPr>
            <w:cnfStyle w:val="001000000000" w:firstRow="0" w:lastRow="0" w:firstColumn="1" w:lastColumn="0" w:oddVBand="0" w:evenVBand="0" w:oddHBand="0" w:evenHBand="0" w:firstRowFirstColumn="0" w:firstRowLastColumn="0" w:lastRowFirstColumn="0" w:lastRowLastColumn="0"/>
            <w:tcW w:w="1035" w:type="dxa"/>
            <w:tcBorders>
              <w:bottom w:val="single" w:sz="4" w:space="0" w:color="auto"/>
            </w:tcBorders>
            <w:shd w:val="clear" w:color="auto" w:fill="FFFFFF" w:themeFill="background1"/>
            <w:noWrap/>
            <w:hideMark/>
          </w:tcPr>
          <w:p w14:paraId="3BE49DE8" w14:textId="77777777" w:rsidR="002847C4" w:rsidRPr="00385411" w:rsidRDefault="002847C4" w:rsidP="00E26781">
            <w:pPr>
              <w:jc w:val="left"/>
              <w:rPr>
                <w:rFonts w:cs="Arial"/>
                <w:color w:val="000000"/>
                <w:sz w:val="18"/>
                <w:szCs w:val="18"/>
                <w:lang w:val="es-ES" w:eastAsia="de-DE"/>
              </w:rPr>
            </w:pPr>
            <w:r w:rsidRPr="00385411">
              <w:rPr>
                <w:rFonts w:cs="Arial"/>
                <w:color w:val="000000"/>
                <w:sz w:val="18"/>
                <w:szCs w:val="18"/>
                <w:lang w:val="es-ES" w:eastAsia="de-DE"/>
              </w:rPr>
              <w:t> </w:t>
            </w:r>
          </w:p>
        </w:tc>
        <w:tc>
          <w:tcPr>
            <w:tcW w:w="1576" w:type="dxa"/>
            <w:tcBorders>
              <w:bottom w:val="single" w:sz="4" w:space="0" w:color="auto"/>
            </w:tcBorders>
            <w:shd w:val="clear" w:color="auto" w:fill="FFFFFF" w:themeFill="background1"/>
            <w:noWrap/>
            <w:hideMark/>
          </w:tcPr>
          <w:p w14:paraId="4C8A98F5" w14:textId="77777777" w:rsidR="002847C4" w:rsidRPr="00385411" w:rsidRDefault="002847C4" w:rsidP="00E26781">
            <w:pPr>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lang w:val="es-ES" w:eastAsia="de-DE"/>
              </w:rPr>
            </w:pPr>
            <w:proofErr w:type="gramStart"/>
            <w:r w:rsidRPr="00385411">
              <w:rPr>
                <w:rFonts w:cs="Arial"/>
                <w:color w:val="000000"/>
                <w:sz w:val="18"/>
                <w:szCs w:val="18"/>
                <w:lang w:val="es-ES" w:eastAsia="de-DE"/>
              </w:rPr>
              <w:t>Total</w:t>
            </w:r>
            <w:proofErr w:type="gramEnd"/>
            <w:r w:rsidRPr="00385411">
              <w:rPr>
                <w:rFonts w:cs="Arial"/>
                <w:color w:val="000000"/>
                <w:sz w:val="18"/>
                <w:szCs w:val="18"/>
                <w:lang w:val="es-ES" w:eastAsia="de-DE"/>
              </w:rPr>
              <w:t xml:space="preserve"> ER </w:t>
            </w:r>
            <w:proofErr w:type="spellStart"/>
            <w:r w:rsidRPr="00385411">
              <w:rPr>
                <w:rFonts w:cs="Arial"/>
                <w:color w:val="000000"/>
                <w:sz w:val="18"/>
                <w:szCs w:val="18"/>
                <w:lang w:val="es-ES" w:eastAsia="de-DE"/>
              </w:rPr>
              <w:t>Nox</w:t>
            </w:r>
            <w:proofErr w:type="spellEnd"/>
          </w:p>
        </w:tc>
        <w:tc>
          <w:tcPr>
            <w:tcW w:w="1035" w:type="dxa"/>
            <w:tcBorders>
              <w:bottom w:val="single" w:sz="4" w:space="0" w:color="auto"/>
            </w:tcBorders>
            <w:shd w:val="clear" w:color="auto" w:fill="FFFFFF" w:themeFill="background1"/>
            <w:noWrap/>
            <w:hideMark/>
          </w:tcPr>
          <w:p w14:paraId="7C1ADA5F" w14:textId="77777777" w:rsidR="002847C4" w:rsidRPr="00385411" w:rsidRDefault="002847C4" w:rsidP="00E26781">
            <w:pPr>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lang w:val="es-ES" w:eastAsia="de-DE"/>
              </w:rPr>
            </w:pPr>
            <w:r w:rsidRPr="00385411">
              <w:rPr>
                <w:rFonts w:cs="Arial"/>
                <w:color w:val="000000"/>
                <w:sz w:val="18"/>
                <w:szCs w:val="18"/>
                <w:lang w:val="es-ES" w:eastAsia="de-DE"/>
              </w:rPr>
              <w:t>t</w:t>
            </w:r>
          </w:p>
        </w:tc>
        <w:tc>
          <w:tcPr>
            <w:tcW w:w="1035" w:type="dxa"/>
            <w:tcBorders>
              <w:bottom w:val="single" w:sz="4" w:space="0" w:color="auto"/>
            </w:tcBorders>
            <w:shd w:val="clear" w:color="auto" w:fill="FFFFFF" w:themeFill="background1"/>
            <w:noWrap/>
            <w:hideMark/>
          </w:tcPr>
          <w:p w14:paraId="2D3879E1" w14:textId="77777777" w:rsidR="002847C4" w:rsidRPr="00385411" w:rsidRDefault="002847C4" w:rsidP="00E26781">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lang w:val="es-ES" w:eastAsia="de-DE"/>
              </w:rPr>
            </w:pPr>
            <w:r w:rsidRPr="00385411">
              <w:rPr>
                <w:rFonts w:cs="Arial"/>
                <w:sz w:val="18"/>
                <w:szCs w:val="18"/>
                <w:lang w:val="es-ES"/>
              </w:rPr>
              <w:t xml:space="preserve"> 1.119 </w:t>
            </w:r>
          </w:p>
        </w:tc>
        <w:tc>
          <w:tcPr>
            <w:tcW w:w="1035" w:type="dxa"/>
            <w:tcBorders>
              <w:bottom w:val="single" w:sz="4" w:space="0" w:color="auto"/>
            </w:tcBorders>
            <w:shd w:val="clear" w:color="auto" w:fill="FFFFFF" w:themeFill="background1"/>
            <w:noWrap/>
            <w:hideMark/>
          </w:tcPr>
          <w:p w14:paraId="6AA880E1" w14:textId="77777777" w:rsidR="002847C4" w:rsidRPr="00385411" w:rsidRDefault="002847C4" w:rsidP="00E26781">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lang w:val="es-ES" w:eastAsia="de-DE"/>
              </w:rPr>
            </w:pPr>
            <w:r w:rsidRPr="00385411">
              <w:rPr>
                <w:rFonts w:cs="Arial"/>
                <w:sz w:val="18"/>
                <w:szCs w:val="18"/>
                <w:lang w:val="es-ES"/>
              </w:rPr>
              <w:t xml:space="preserve"> 17 </w:t>
            </w:r>
          </w:p>
        </w:tc>
        <w:tc>
          <w:tcPr>
            <w:tcW w:w="1035" w:type="dxa"/>
            <w:tcBorders>
              <w:bottom w:val="single" w:sz="4" w:space="0" w:color="auto"/>
            </w:tcBorders>
            <w:shd w:val="clear" w:color="auto" w:fill="FFFFFF" w:themeFill="background1"/>
            <w:noWrap/>
            <w:hideMark/>
          </w:tcPr>
          <w:p w14:paraId="5D653744" w14:textId="77777777" w:rsidR="002847C4" w:rsidRPr="00385411" w:rsidRDefault="002847C4" w:rsidP="00E26781">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lang w:val="es-ES" w:eastAsia="de-DE"/>
              </w:rPr>
            </w:pPr>
            <w:r w:rsidRPr="00385411">
              <w:rPr>
                <w:rFonts w:cs="Arial"/>
                <w:sz w:val="18"/>
                <w:szCs w:val="18"/>
                <w:lang w:val="es-ES"/>
              </w:rPr>
              <w:t xml:space="preserve"> 9 </w:t>
            </w:r>
          </w:p>
        </w:tc>
        <w:tc>
          <w:tcPr>
            <w:tcW w:w="1035" w:type="dxa"/>
            <w:tcBorders>
              <w:bottom w:val="single" w:sz="4" w:space="0" w:color="auto"/>
            </w:tcBorders>
            <w:shd w:val="clear" w:color="auto" w:fill="FFFFFF" w:themeFill="background1"/>
            <w:noWrap/>
            <w:hideMark/>
          </w:tcPr>
          <w:p w14:paraId="0F060B64" w14:textId="77777777" w:rsidR="002847C4" w:rsidRPr="00385411" w:rsidRDefault="002847C4" w:rsidP="00E26781">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lang w:val="es-ES" w:eastAsia="de-DE"/>
              </w:rPr>
            </w:pPr>
            <w:r w:rsidRPr="00385411">
              <w:rPr>
                <w:rFonts w:cs="Arial"/>
                <w:sz w:val="18"/>
                <w:szCs w:val="18"/>
                <w:lang w:val="es-ES"/>
              </w:rPr>
              <w:t xml:space="preserve"> 1.144 </w:t>
            </w:r>
          </w:p>
        </w:tc>
      </w:tr>
      <w:tr w:rsidR="002847C4" w:rsidRPr="00385411" w14:paraId="64E14D85" w14:textId="77777777" w:rsidTr="00E2678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35" w:type="dxa"/>
            <w:tcBorders>
              <w:top w:val="single" w:sz="4" w:space="0" w:color="auto"/>
            </w:tcBorders>
            <w:shd w:val="clear" w:color="auto" w:fill="C9C9C9" w:themeFill="accent3" w:themeFillTint="99"/>
            <w:noWrap/>
            <w:hideMark/>
          </w:tcPr>
          <w:p w14:paraId="06CFC97C" w14:textId="77777777" w:rsidR="002847C4" w:rsidRPr="00385411" w:rsidRDefault="002847C4" w:rsidP="00E26781">
            <w:pPr>
              <w:jc w:val="left"/>
              <w:rPr>
                <w:rFonts w:cs="Arial"/>
                <w:color w:val="000000"/>
                <w:sz w:val="18"/>
                <w:szCs w:val="18"/>
                <w:lang w:val="es-ES" w:eastAsia="de-DE"/>
              </w:rPr>
            </w:pPr>
            <w:r w:rsidRPr="00385411">
              <w:rPr>
                <w:rFonts w:cs="Arial"/>
                <w:color w:val="000000"/>
                <w:sz w:val="18"/>
                <w:szCs w:val="18"/>
                <w:lang w:val="es-ES" w:eastAsia="de-DE"/>
              </w:rPr>
              <w:t>Total</w:t>
            </w:r>
          </w:p>
        </w:tc>
        <w:tc>
          <w:tcPr>
            <w:tcW w:w="1576" w:type="dxa"/>
            <w:tcBorders>
              <w:top w:val="single" w:sz="4" w:space="0" w:color="auto"/>
            </w:tcBorders>
            <w:shd w:val="clear" w:color="auto" w:fill="C9C9C9" w:themeFill="accent3" w:themeFillTint="99"/>
            <w:noWrap/>
            <w:hideMark/>
          </w:tcPr>
          <w:p w14:paraId="6C715F34" w14:textId="77777777" w:rsidR="002847C4" w:rsidRPr="00385411" w:rsidRDefault="002847C4" w:rsidP="00E26781">
            <w:pPr>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s-ES" w:eastAsia="de-DE"/>
              </w:rPr>
            </w:pPr>
            <w:r w:rsidRPr="00385411">
              <w:rPr>
                <w:rFonts w:cs="Arial"/>
                <w:color w:val="000000"/>
                <w:sz w:val="18"/>
                <w:szCs w:val="18"/>
                <w:lang w:val="es-ES" w:eastAsia="de-DE"/>
              </w:rPr>
              <w:t>Unidades</w:t>
            </w:r>
          </w:p>
        </w:tc>
        <w:tc>
          <w:tcPr>
            <w:tcW w:w="1035" w:type="dxa"/>
            <w:tcBorders>
              <w:top w:val="single" w:sz="4" w:space="0" w:color="auto"/>
            </w:tcBorders>
            <w:shd w:val="clear" w:color="auto" w:fill="C9C9C9" w:themeFill="accent3" w:themeFillTint="99"/>
            <w:noWrap/>
            <w:hideMark/>
          </w:tcPr>
          <w:p w14:paraId="545E40D4" w14:textId="77777777" w:rsidR="002847C4" w:rsidRPr="00385411" w:rsidRDefault="002847C4" w:rsidP="00E26781">
            <w:pPr>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s-ES" w:eastAsia="de-DE"/>
              </w:rPr>
            </w:pPr>
            <w:r w:rsidRPr="00385411">
              <w:rPr>
                <w:rFonts w:cs="Arial"/>
                <w:color w:val="000000"/>
                <w:sz w:val="18"/>
                <w:szCs w:val="18"/>
                <w:lang w:val="es-ES" w:eastAsia="de-DE"/>
              </w:rPr>
              <w:t>no.</w:t>
            </w:r>
          </w:p>
        </w:tc>
        <w:tc>
          <w:tcPr>
            <w:tcW w:w="1035" w:type="dxa"/>
            <w:tcBorders>
              <w:top w:val="single" w:sz="4" w:space="0" w:color="auto"/>
            </w:tcBorders>
            <w:shd w:val="clear" w:color="auto" w:fill="C9C9C9" w:themeFill="accent3" w:themeFillTint="99"/>
            <w:noWrap/>
            <w:hideMark/>
          </w:tcPr>
          <w:p w14:paraId="3EE9F76E" w14:textId="77777777" w:rsidR="002847C4" w:rsidRPr="00385411" w:rsidRDefault="002847C4" w:rsidP="00E26781">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s-ES" w:eastAsia="de-DE"/>
              </w:rPr>
            </w:pPr>
            <w:r w:rsidRPr="00385411">
              <w:rPr>
                <w:rFonts w:cs="Arial"/>
                <w:sz w:val="18"/>
                <w:szCs w:val="18"/>
                <w:lang w:val="es-ES"/>
              </w:rPr>
              <w:t>650</w:t>
            </w:r>
          </w:p>
        </w:tc>
        <w:tc>
          <w:tcPr>
            <w:tcW w:w="1035" w:type="dxa"/>
            <w:tcBorders>
              <w:top w:val="single" w:sz="4" w:space="0" w:color="auto"/>
            </w:tcBorders>
            <w:shd w:val="clear" w:color="auto" w:fill="C9C9C9" w:themeFill="accent3" w:themeFillTint="99"/>
            <w:noWrap/>
            <w:hideMark/>
          </w:tcPr>
          <w:p w14:paraId="30C61ED0" w14:textId="77777777" w:rsidR="002847C4" w:rsidRPr="00385411" w:rsidRDefault="002847C4" w:rsidP="00E26781">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s-ES" w:eastAsia="de-DE"/>
              </w:rPr>
            </w:pPr>
            <w:r w:rsidRPr="00385411">
              <w:rPr>
                <w:rFonts w:cs="Arial"/>
                <w:sz w:val="18"/>
                <w:szCs w:val="18"/>
                <w:lang w:val="es-ES"/>
              </w:rPr>
              <w:t>900</w:t>
            </w:r>
          </w:p>
        </w:tc>
        <w:tc>
          <w:tcPr>
            <w:tcW w:w="1035" w:type="dxa"/>
            <w:tcBorders>
              <w:top w:val="single" w:sz="4" w:space="0" w:color="auto"/>
            </w:tcBorders>
            <w:shd w:val="clear" w:color="auto" w:fill="C9C9C9" w:themeFill="accent3" w:themeFillTint="99"/>
            <w:noWrap/>
            <w:hideMark/>
          </w:tcPr>
          <w:p w14:paraId="3B98E1F6" w14:textId="77777777" w:rsidR="002847C4" w:rsidRPr="00385411" w:rsidRDefault="002847C4" w:rsidP="00E26781">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s-ES" w:eastAsia="de-DE"/>
              </w:rPr>
            </w:pPr>
            <w:r w:rsidRPr="00385411">
              <w:rPr>
                <w:rFonts w:cs="Arial"/>
                <w:sz w:val="18"/>
                <w:szCs w:val="18"/>
                <w:lang w:val="es-ES"/>
              </w:rPr>
              <w:t>250</w:t>
            </w:r>
          </w:p>
        </w:tc>
        <w:tc>
          <w:tcPr>
            <w:tcW w:w="1035" w:type="dxa"/>
            <w:tcBorders>
              <w:top w:val="single" w:sz="4" w:space="0" w:color="auto"/>
            </w:tcBorders>
            <w:shd w:val="clear" w:color="auto" w:fill="C9C9C9" w:themeFill="accent3" w:themeFillTint="99"/>
            <w:noWrap/>
            <w:hideMark/>
          </w:tcPr>
          <w:p w14:paraId="73217062" w14:textId="77777777" w:rsidR="002847C4" w:rsidRPr="00385411" w:rsidRDefault="002847C4" w:rsidP="00E26781">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s-ES" w:eastAsia="de-DE"/>
              </w:rPr>
            </w:pPr>
            <w:r w:rsidRPr="00385411">
              <w:rPr>
                <w:rFonts w:cs="Arial"/>
                <w:sz w:val="18"/>
                <w:szCs w:val="18"/>
                <w:lang w:val="es-ES"/>
              </w:rPr>
              <w:t>1800</w:t>
            </w:r>
          </w:p>
        </w:tc>
      </w:tr>
      <w:tr w:rsidR="002847C4" w:rsidRPr="00385411" w14:paraId="5BC07B3B" w14:textId="77777777" w:rsidTr="00E26781">
        <w:trPr>
          <w:trHeight w:val="254"/>
          <w:jc w:val="center"/>
        </w:trPr>
        <w:tc>
          <w:tcPr>
            <w:cnfStyle w:val="001000000000" w:firstRow="0" w:lastRow="0" w:firstColumn="1" w:lastColumn="0" w:oddVBand="0" w:evenVBand="0" w:oddHBand="0" w:evenHBand="0" w:firstRowFirstColumn="0" w:firstRowLastColumn="0" w:lastRowFirstColumn="0" w:lastRowLastColumn="0"/>
            <w:tcW w:w="1035" w:type="dxa"/>
            <w:shd w:val="clear" w:color="auto" w:fill="C9C9C9" w:themeFill="accent3" w:themeFillTint="99"/>
            <w:noWrap/>
            <w:hideMark/>
          </w:tcPr>
          <w:p w14:paraId="3267D324" w14:textId="77777777" w:rsidR="002847C4" w:rsidRPr="00385411" w:rsidRDefault="002847C4" w:rsidP="00E26781">
            <w:pPr>
              <w:jc w:val="left"/>
              <w:rPr>
                <w:rFonts w:cs="Arial"/>
                <w:color w:val="000000"/>
                <w:sz w:val="18"/>
                <w:szCs w:val="18"/>
                <w:lang w:val="es-ES" w:eastAsia="de-DE"/>
              </w:rPr>
            </w:pPr>
            <w:r w:rsidRPr="00385411">
              <w:rPr>
                <w:rFonts w:cs="Arial"/>
                <w:color w:val="000000"/>
                <w:sz w:val="18"/>
                <w:szCs w:val="18"/>
                <w:lang w:val="es-ES" w:eastAsia="de-DE"/>
              </w:rPr>
              <w:t> </w:t>
            </w:r>
          </w:p>
        </w:tc>
        <w:tc>
          <w:tcPr>
            <w:tcW w:w="1576" w:type="dxa"/>
            <w:shd w:val="clear" w:color="auto" w:fill="C9C9C9" w:themeFill="accent3" w:themeFillTint="99"/>
            <w:noWrap/>
            <w:hideMark/>
          </w:tcPr>
          <w:p w14:paraId="541BCE2A" w14:textId="77777777" w:rsidR="002847C4" w:rsidRPr="00385411" w:rsidRDefault="002847C4" w:rsidP="00E26781">
            <w:pPr>
              <w:jc w:val="left"/>
              <w:cnfStyle w:val="000000000000" w:firstRow="0" w:lastRow="0" w:firstColumn="0" w:lastColumn="0" w:oddVBand="0" w:evenVBand="0" w:oddHBand="0" w:evenHBand="0" w:firstRowFirstColumn="0" w:firstRowLastColumn="0" w:lastRowFirstColumn="0" w:lastRowLastColumn="0"/>
              <w:rPr>
                <w:rFonts w:cs="Arial"/>
                <w:b/>
                <w:bCs/>
                <w:color w:val="000000"/>
                <w:sz w:val="18"/>
                <w:szCs w:val="18"/>
                <w:lang w:val="es-ES" w:eastAsia="de-DE"/>
              </w:rPr>
            </w:pPr>
            <w:proofErr w:type="gramStart"/>
            <w:r w:rsidRPr="00385411">
              <w:rPr>
                <w:rFonts w:cs="Arial"/>
                <w:b/>
                <w:bCs/>
                <w:color w:val="000000"/>
                <w:sz w:val="18"/>
                <w:szCs w:val="18"/>
                <w:lang w:val="es-ES" w:eastAsia="de-DE"/>
              </w:rPr>
              <w:t>Total</w:t>
            </w:r>
            <w:proofErr w:type="gramEnd"/>
            <w:r w:rsidRPr="00385411">
              <w:rPr>
                <w:rFonts w:cs="Arial"/>
                <w:b/>
                <w:bCs/>
                <w:color w:val="000000"/>
                <w:sz w:val="18"/>
                <w:szCs w:val="18"/>
                <w:lang w:val="es-ES" w:eastAsia="de-DE"/>
              </w:rPr>
              <w:t xml:space="preserve"> ER </w:t>
            </w:r>
            <w:proofErr w:type="spellStart"/>
            <w:r w:rsidRPr="00385411">
              <w:rPr>
                <w:rFonts w:cs="Arial"/>
                <w:b/>
                <w:bCs/>
                <w:color w:val="000000"/>
                <w:sz w:val="18"/>
                <w:szCs w:val="18"/>
                <w:lang w:val="es-ES" w:eastAsia="de-DE"/>
              </w:rPr>
              <w:t>Nox</w:t>
            </w:r>
            <w:proofErr w:type="spellEnd"/>
          </w:p>
        </w:tc>
        <w:tc>
          <w:tcPr>
            <w:tcW w:w="1035" w:type="dxa"/>
            <w:shd w:val="clear" w:color="auto" w:fill="C9C9C9" w:themeFill="accent3" w:themeFillTint="99"/>
            <w:noWrap/>
            <w:hideMark/>
          </w:tcPr>
          <w:p w14:paraId="49C1030A" w14:textId="77777777" w:rsidR="002847C4" w:rsidRPr="00385411" w:rsidRDefault="002847C4" w:rsidP="00E26781">
            <w:pPr>
              <w:jc w:val="left"/>
              <w:cnfStyle w:val="000000000000" w:firstRow="0" w:lastRow="0" w:firstColumn="0" w:lastColumn="0" w:oddVBand="0" w:evenVBand="0" w:oddHBand="0" w:evenHBand="0" w:firstRowFirstColumn="0" w:firstRowLastColumn="0" w:lastRowFirstColumn="0" w:lastRowLastColumn="0"/>
              <w:rPr>
                <w:rFonts w:cs="Arial"/>
                <w:b/>
                <w:bCs/>
                <w:color w:val="000000"/>
                <w:sz w:val="18"/>
                <w:szCs w:val="18"/>
                <w:lang w:val="es-ES" w:eastAsia="de-DE"/>
              </w:rPr>
            </w:pPr>
            <w:r w:rsidRPr="00385411">
              <w:rPr>
                <w:rFonts w:cs="Arial"/>
                <w:b/>
                <w:bCs/>
                <w:color w:val="000000"/>
                <w:sz w:val="18"/>
                <w:szCs w:val="18"/>
                <w:lang w:val="es-ES" w:eastAsia="de-DE"/>
              </w:rPr>
              <w:t>t</w:t>
            </w:r>
          </w:p>
        </w:tc>
        <w:tc>
          <w:tcPr>
            <w:tcW w:w="1035" w:type="dxa"/>
            <w:shd w:val="clear" w:color="auto" w:fill="C9C9C9" w:themeFill="accent3" w:themeFillTint="99"/>
            <w:noWrap/>
            <w:hideMark/>
          </w:tcPr>
          <w:p w14:paraId="0C9E720C" w14:textId="77777777" w:rsidR="002847C4" w:rsidRPr="00385411" w:rsidRDefault="002847C4" w:rsidP="00E26781">
            <w:pPr>
              <w:jc w:val="center"/>
              <w:cnfStyle w:val="000000000000" w:firstRow="0" w:lastRow="0" w:firstColumn="0" w:lastColumn="0" w:oddVBand="0" w:evenVBand="0" w:oddHBand="0" w:evenHBand="0" w:firstRowFirstColumn="0" w:firstRowLastColumn="0" w:lastRowFirstColumn="0" w:lastRowLastColumn="0"/>
              <w:rPr>
                <w:rFonts w:cs="Arial"/>
                <w:b/>
                <w:bCs/>
                <w:color w:val="000000"/>
                <w:sz w:val="18"/>
                <w:szCs w:val="18"/>
                <w:lang w:val="es-ES" w:eastAsia="de-DE"/>
              </w:rPr>
            </w:pPr>
            <w:r w:rsidRPr="00385411">
              <w:rPr>
                <w:rFonts w:cs="Arial"/>
                <w:b/>
                <w:bCs/>
                <w:sz w:val="18"/>
                <w:szCs w:val="18"/>
                <w:lang w:val="es-ES"/>
              </w:rPr>
              <w:t xml:space="preserve"> 3.970 </w:t>
            </w:r>
          </w:p>
        </w:tc>
        <w:tc>
          <w:tcPr>
            <w:tcW w:w="1035" w:type="dxa"/>
            <w:shd w:val="clear" w:color="auto" w:fill="C9C9C9" w:themeFill="accent3" w:themeFillTint="99"/>
            <w:noWrap/>
            <w:hideMark/>
          </w:tcPr>
          <w:p w14:paraId="358A00EA" w14:textId="77777777" w:rsidR="002847C4" w:rsidRPr="00385411" w:rsidRDefault="002847C4" w:rsidP="00E26781">
            <w:pPr>
              <w:jc w:val="center"/>
              <w:cnfStyle w:val="000000000000" w:firstRow="0" w:lastRow="0" w:firstColumn="0" w:lastColumn="0" w:oddVBand="0" w:evenVBand="0" w:oddHBand="0" w:evenHBand="0" w:firstRowFirstColumn="0" w:firstRowLastColumn="0" w:lastRowFirstColumn="0" w:lastRowLastColumn="0"/>
              <w:rPr>
                <w:rFonts w:cs="Arial"/>
                <w:b/>
                <w:bCs/>
                <w:color w:val="000000"/>
                <w:sz w:val="18"/>
                <w:szCs w:val="18"/>
                <w:lang w:val="es-ES" w:eastAsia="de-DE"/>
              </w:rPr>
            </w:pPr>
            <w:r w:rsidRPr="00385411">
              <w:rPr>
                <w:rFonts w:cs="Arial"/>
                <w:b/>
                <w:bCs/>
                <w:sz w:val="18"/>
                <w:szCs w:val="18"/>
                <w:lang w:val="es-ES"/>
              </w:rPr>
              <w:t xml:space="preserve"> 90 </w:t>
            </w:r>
          </w:p>
        </w:tc>
        <w:tc>
          <w:tcPr>
            <w:tcW w:w="1035" w:type="dxa"/>
            <w:shd w:val="clear" w:color="auto" w:fill="C9C9C9" w:themeFill="accent3" w:themeFillTint="99"/>
            <w:noWrap/>
            <w:hideMark/>
          </w:tcPr>
          <w:p w14:paraId="0A51E096" w14:textId="77777777" w:rsidR="002847C4" w:rsidRPr="00385411" w:rsidRDefault="002847C4" w:rsidP="00E26781">
            <w:pPr>
              <w:jc w:val="center"/>
              <w:cnfStyle w:val="000000000000" w:firstRow="0" w:lastRow="0" w:firstColumn="0" w:lastColumn="0" w:oddVBand="0" w:evenVBand="0" w:oddHBand="0" w:evenHBand="0" w:firstRowFirstColumn="0" w:firstRowLastColumn="0" w:lastRowFirstColumn="0" w:lastRowLastColumn="0"/>
              <w:rPr>
                <w:rFonts w:cs="Arial"/>
                <w:b/>
                <w:bCs/>
                <w:color w:val="000000"/>
                <w:sz w:val="18"/>
                <w:szCs w:val="18"/>
                <w:lang w:val="es-ES" w:eastAsia="de-DE"/>
              </w:rPr>
            </w:pPr>
            <w:r w:rsidRPr="00385411">
              <w:rPr>
                <w:rFonts w:cs="Arial"/>
                <w:b/>
                <w:bCs/>
                <w:sz w:val="18"/>
                <w:szCs w:val="18"/>
                <w:lang w:val="es-ES"/>
              </w:rPr>
              <w:t xml:space="preserve"> 20 </w:t>
            </w:r>
          </w:p>
        </w:tc>
        <w:tc>
          <w:tcPr>
            <w:tcW w:w="1035" w:type="dxa"/>
            <w:shd w:val="clear" w:color="auto" w:fill="C9C9C9" w:themeFill="accent3" w:themeFillTint="99"/>
            <w:noWrap/>
            <w:hideMark/>
          </w:tcPr>
          <w:p w14:paraId="02218A3A" w14:textId="77777777" w:rsidR="002847C4" w:rsidRPr="00385411" w:rsidRDefault="002847C4" w:rsidP="00E26781">
            <w:pPr>
              <w:jc w:val="center"/>
              <w:cnfStyle w:val="000000000000" w:firstRow="0" w:lastRow="0" w:firstColumn="0" w:lastColumn="0" w:oddVBand="0" w:evenVBand="0" w:oddHBand="0" w:evenHBand="0" w:firstRowFirstColumn="0" w:firstRowLastColumn="0" w:lastRowFirstColumn="0" w:lastRowLastColumn="0"/>
              <w:rPr>
                <w:rFonts w:cs="Arial"/>
                <w:b/>
                <w:bCs/>
                <w:color w:val="000000"/>
                <w:sz w:val="18"/>
                <w:szCs w:val="18"/>
                <w:lang w:val="es-ES" w:eastAsia="de-DE"/>
              </w:rPr>
            </w:pPr>
            <w:r w:rsidRPr="00385411">
              <w:rPr>
                <w:rFonts w:cs="Arial"/>
                <w:b/>
                <w:bCs/>
                <w:sz w:val="18"/>
                <w:szCs w:val="18"/>
                <w:lang w:val="es-ES"/>
              </w:rPr>
              <w:t xml:space="preserve"> 4.080 </w:t>
            </w:r>
          </w:p>
        </w:tc>
      </w:tr>
    </w:tbl>
    <w:p w14:paraId="02446E11" w14:textId="77777777" w:rsidR="002847C4" w:rsidRPr="00385411" w:rsidRDefault="002847C4" w:rsidP="002847C4">
      <w:pPr>
        <w:spacing w:after="0" w:line="240" w:lineRule="auto"/>
        <w:jc w:val="center"/>
        <w:rPr>
          <w:i/>
          <w:iCs/>
          <w:sz w:val="18"/>
          <w:szCs w:val="18"/>
          <w:lang w:val="es-ES"/>
        </w:rPr>
      </w:pPr>
      <w:r w:rsidRPr="00385411">
        <w:rPr>
          <w:i/>
          <w:iCs/>
          <w:sz w:val="18"/>
          <w:szCs w:val="18"/>
          <w:lang w:val="es-ES"/>
        </w:rPr>
        <w:t xml:space="preserve">Fuente: </w:t>
      </w:r>
      <w:proofErr w:type="spellStart"/>
      <w:r w:rsidRPr="00385411">
        <w:rPr>
          <w:i/>
          <w:iCs/>
          <w:sz w:val="18"/>
          <w:szCs w:val="18"/>
          <w:lang w:val="es-ES"/>
        </w:rPr>
        <w:t>Hinico</w:t>
      </w:r>
      <w:proofErr w:type="spellEnd"/>
      <w:r w:rsidRPr="00385411">
        <w:rPr>
          <w:i/>
          <w:iCs/>
          <w:sz w:val="18"/>
          <w:szCs w:val="18"/>
          <w:lang w:val="es-ES"/>
        </w:rPr>
        <w:t xml:space="preserve"> / </w:t>
      </w:r>
      <w:proofErr w:type="spellStart"/>
      <w:r w:rsidRPr="00385411">
        <w:rPr>
          <w:i/>
          <w:iCs/>
          <w:sz w:val="18"/>
          <w:szCs w:val="18"/>
          <w:lang w:val="es-ES"/>
        </w:rPr>
        <w:t>the</w:t>
      </w:r>
      <w:proofErr w:type="spellEnd"/>
      <w:r w:rsidRPr="00385411">
        <w:rPr>
          <w:i/>
          <w:iCs/>
          <w:sz w:val="18"/>
          <w:szCs w:val="18"/>
          <w:lang w:val="es-ES"/>
        </w:rPr>
        <w:t xml:space="preserve"> </w:t>
      </w:r>
      <w:proofErr w:type="spellStart"/>
      <w:r w:rsidRPr="00385411">
        <w:rPr>
          <w:i/>
          <w:iCs/>
          <w:sz w:val="18"/>
          <w:szCs w:val="18"/>
          <w:lang w:val="es-ES"/>
        </w:rPr>
        <w:t>greenwerk</w:t>
      </w:r>
      <w:proofErr w:type="spellEnd"/>
      <w:r w:rsidRPr="00385411">
        <w:rPr>
          <w:i/>
          <w:iCs/>
          <w:sz w:val="18"/>
          <w:szCs w:val="18"/>
          <w:lang w:val="es-ES"/>
        </w:rPr>
        <w:t>, Estudio de Factibilidad, Report</w:t>
      </w:r>
      <w:r>
        <w:rPr>
          <w:i/>
          <w:iCs/>
          <w:sz w:val="18"/>
          <w:szCs w:val="18"/>
          <w:lang w:val="es-ES"/>
        </w:rPr>
        <w:t>e</w:t>
      </w:r>
      <w:r w:rsidRPr="00385411">
        <w:rPr>
          <w:i/>
          <w:iCs/>
          <w:sz w:val="18"/>
          <w:szCs w:val="18"/>
          <w:lang w:val="es-ES"/>
        </w:rPr>
        <w:t xml:space="preserve"> T5 Impactos Estimados del Sub-Programa 2, 2021 </w:t>
      </w:r>
    </w:p>
    <w:p w14:paraId="163F2E50" w14:textId="77777777" w:rsidR="002847C4" w:rsidRPr="00385411" w:rsidRDefault="002847C4" w:rsidP="002847C4">
      <w:pPr>
        <w:spacing w:after="0" w:line="240" w:lineRule="auto"/>
        <w:rPr>
          <w:lang w:val="es-ES"/>
        </w:rPr>
      </w:pPr>
    </w:p>
    <w:p w14:paraId="10E06605" w14:textId="77777777" w:rsidR="002847C4" w:rsidRPr="00385411" w:rsidRDefault="002847C4" w:rsidP="002847C4">
      <w:pPr>
        <w:spacing w:after="0" w:line="240" w:lineRule="auto"/>
        <w:rPr>
          <w:lang w:val="es-ES"/>
        </w:rPr>
      </w:pPr>
      <w:r w:rsidRPr="00385411">
        <w:rPr>
          <w:lang w:val="es-ES"/>
        </w:rPr>
        <w:t>Los VE son más eficientes que los vehículos a base de combustibles fósiles y son impulsados principalmente por capacidades renovables (bajo factor de emisión) en los países del Sub-Programa 2. Por lo tanto, los ahorros directos en combustibles fósiles que resultan del Sub-Programa 2 (todos los países) se estima que lleguen a los 31,400 Tera joule (TJ) durante la vida de los vehículos, lo que corresponde a ahorros directos en combustibles fósiles de hasta 920 millones de litros.</w:t>
      </w:r>
    </w:p>
    <w:p w14:paraId="0BB685B7" w14:textId="77777777" w:rsidR="002847C4" w:rsidRPr="00385411" w:rsidRDefault="002847C4" w:rsidP="002847C4">
      <w:pPr>
        <w:spacing w:after="0" w:line="240" w:lineRule="auto"/>
        <w:rPr>
          <w:lang w:val="es-ES"/>
        </w:rPr>
      </w:pPr>
    </w:p>
    <w:p w14:paraId="74348449" w14:textId="77777777" w:rsidR="002847C4" w:rsidRPr="00DC668E" w:rsidRDefault="002847C4" w:rsidP="002847C4">
      <w:pPr>
        <w:spacing w:after="0" w:line="240" w:lineRule="auto"/>
        <w:rPr>
          <w:lang w:val="es-PA"/>
        </w:rPr>
      </w:pPr>
      <w:r w:rsidRPr="00385411">
        <w:rPr>
          <w:lang w:val="es-ES"/>
        </w:rPr>
        <w:t xml:space="preserve">La pandemia del COVID 19 ha creado un reto sin precedentes para muchos países de </w:t>
      </w:r>
      <w:r>
        <w:rPr>
          <w:lang w:val="es-ES"/>
        </w:rPr>
        <w:t>A</w:t>
      </w:r>
      <w:r w:rsidRPr="00385411">
        <w:rPr>
          <w:lang w:val="es-ES"/>
        </w:rPr>
        <w:t>mérica Latina, desde las perspectivas de salud y económicas, pero también está abriendo nuevas oportunidades para una transformación sostenible acelerada de su energía, transporte y paisaje urbanístico, mientras se contribuye a la recuperación económica. Un informe reciente preparado por el ILO muestra que promover la movilidad eléctrica puede tener un impacto laboral positiv</w:t>
      </w:r>
      <w:r>
        <w:rPr>
          <w:lang w:val="es-ES"/>
        </w:rPr>
        <w:t>o</w:t>
      </w:r>
      <w:r w:rsidRPr="00385411">
        <w:rPr>
          <w:lang w:val="es-ES"/>
        </w:rPr>
        <w:t xml:space="preserve"> debido al impacto inducido de ahorro para los consumidores en combustibles y mantenimiento resultando en mayores gastos en bienes con una mayor elasticidad de ingresos que tiene a ser de bienes y servicios intensivo laboral </w:t>
      </w:r>
      <w:sdt>
        <w:sdtPr>
          <w:rPr>
            <w:lang w:val="es-ES"/>
          </w:rPr>
          <w:id w:val="2100356139"/>
          <w:citation/>
        </w:sdtPr>
        <w:sdtEndPr/>
        <w:sdtContent>
          <w:r w:rsidRPr="00385411">
            <w:rPr>
              <w:lang w:val="es-ES"/>
            </w:rPr>
            <w:fldChar w:fldCharType="begin"/>
          </w:r>
          <w:r w:rsidRPr="00385411">
            <w:rPr>
              <w:lang w:val="es-ES"/>
            </w:rPr>
            <w:instrText xml:space="preserve"> CITATION ILO201 \l 8192 </w:instrText>
          </w:r>
          <w:r w:rsidRPr="00385411">
            <w:rPr>
              <w:lang w:val="es-ES"/>
            </w:rPr>
            <w:fldChar w:fldCharType="separate"/>
          </w:r>
          <w:r w:rsidRPr="00385411">
            <w:rPr>
              <w:lang w:val="es-ES"/>
            </w:rPr>
            <w:t xml:space="preserve"> (ILO, 2020)</w:t>
          </w:r>
          <w:r w:rsidRPr="00385411">
            <w:rPr>
              <w:lang w:val="es-ES"/>
            </w:rPr>
            <w:fldChar w:fldCharType="end"/>
          </w:r>
        </w:sdtContent>
      </w:sdt>
      <w:r w:rsidRPr="00385411">
        <w:rPr>
          <w:lang w:val="es-ES"/>
        </w:rPr>
        <w:t>. Un reporte de McKinsey también revela que la con la pandemia del COVID-19 el interés en VE ha crecido entre los clientes como resultado</w:t>
      </w:r>
      <w:r w:rsidRPr="00DC668E">
        <w:rPr>
          <w:lang w:val="es-PA"/>
        </w:rPr>
        <w:t xml:space="preserve"> de la creación</w:t>
      </w:r>
      <w:r>
        <w:rPr>
          <w:lang w:val="es-PA"/>
        </w:rPr>
        <w:t xml:space="preserve"> de conciencia de los impactos negativos de los modelos de transporte basados en combustibles fósiles, una vez la gente pudo experimentar aire limpio durante las cuarentenas</w:t>
      </w:r>
      <w:r w:rsidRPr="00102605">
        <w:rPr>
          <w:vertAlign w:val="superscript"/>
        </w:rPr>
        <w:footnoteReference w:id="25"/>
      </w:r>
      <w:r w:rsidRPr="00DC668E">
        <w:rPr>
          <w:lang w:val="es-PA"/>
        </w:rPr>
        <w:t>.</w:t>
      </w:r>
    </w:p>
    <w:p w14:paraId="1DC3D750" w14:textId="77777777" w:rsidR="002847C4" w:rsidRPr="00DC668E" w:rsidRDefault="002847C4" w:rsidP="002847C4">
      <w:pPr>
        <w:spacing w:after="0" w:line="240" w:lineRule="auto"/>
        <w:rPr>
          <w:lang w:val="es-PA"/>
        </w:rPr>
      </w:pPr>
    </w:p>
    <w:p w14:paraId="7D27D606" w14:textId="77777777" w:rsidR="002847C4" w:rsidRPr="0021351A" w:rsidRDefault="002847C4" w:rsidP="002847C4">
      <w:pPr>
        <w:spacing w:after="0" w:line="240" w:lineRule="auto"/>
        <w:rPr>
          <w:lang w:val="es-PA"/>
        </w:rPr>
      </w:pPr>
      <w:r w:rsidRPr="0021351A">
        <w:rPr>
          <w:lang w:val="es-PA"/>
        </w:rPr>
        <w:t>El Sub-Programa 2 contribuye significativamente a los objetivos de Desarrollo sostenible (ODS) 3 (“buen</w:t>
      </w:r>
      <w:r>
        <w:rPr>
          <w:lang w:val="es-PA"/>
        </w:rPr>
        <w:t>a salud y bienestar</w:t>
      </w:r>
      <w:r w:rsidRPr="0021351A">
        <w:rPr>
          <w:lang w:val="es-PA"/>
        </w:rPr>
        <w:t xml:space="preserve">”), </w:t>
      </w:r>
      <w:r>
        <w:rPr>
          <w:lang w:val="es-PA"/>
        </w:rPr>
        <w:t>meta ODS</w:t>
      </w:r>
      <w:r w:rsidRPr="0021351A">
        <w:rPr>
          <w:lang w:val="es-PA"/>
        </w:rPr>
        <w:t xml:space="preserve"> 7 (“</w:t>
      </w:r>
      <w:r>
        <w:rPr>
          <w:lang w:val="es-PA"/>
        </w:rPr>
        <w:t>energía asequible y limpia</w:t>
      </w:r>
      <w:r w:rsidRPr="0021351A">
        <w:rPr>
          <w:lang w:val="es-PA"/>
        </w:rPr>
        <w:t xml:space="preserve">”), </w:t>
      </w:r>
      <w:r>
        <w:rPr>
          <w:lang w:val="es-PA"/>
        </w:rPr>
        <w:t>meta ODS</w:t>
      </w:r>
      <w:r w:rsidRPr="0021351A">
        <w:rPr>
          <w:lang w:val="es-PA"/>
        </w:rPr>
        <w:t xml:space="preserve"> 9 (“</w:t>
      </w:r>
      <w:r>
        <w:rPr>
          <w:lang w:val="es-PA"/>
        </w:rPr>
        <w:t>industria, innovación e infraestructura</w:t>
      </w:r>
      <w:r w:rsidRPr="0021351A">
        <w:rPr>
          <w:lang w:val="es-PA"/>
        </w:rPr>
        <w:t xml:space="preserve">”), </w:t>
      </w:r>
      <w:r>
        <w:rPr>
          <w:lang w:val="es-PA"/>
        </w:rPr>
        <w:t>meta ODS</w:t>
      </w:r>
      <w:r w:rsidRPr="0021351A">
        <w:rPr>
          <w:lang w:val="es-PA"/>
        </w:rPr>
        <w:t xml:space="preserve"> 11 (“</w:t>
      </w:r>
      <w:r>
        <w:rPr>
          <w:lang w:val="es-PA"/>
        </w:rPr>
        <w:t>ciudades y comunidades sostenibles</w:t>
      </w:r>
      <w:r w:rsidRPr="0021351A">
        <w:rPr>
          <w:lang w:val="es-PA"/>
        </w:rPr>
        <w:t xml:space="preserve">”), </w:t>
      </w:r>
      <w:r>
        <w:rPr>
          <w:lang w:val="es-PA"/>
        </w:rPr>
        <w:t>y meta ODS</w:t>
      </w:r>
      <w:r w:rsidRPr="0021351A">
        <w:rPr>
          <w:lang w:val="es-PA"/>
        </w:rPr>
        <w:t xml:space="preserve"> 13 (“</w:t>
      </w:r>
      <w:r>
        <w:rPr>
          <w:lang w:val="es-PA"/>
        </w:rPr>
        <w:t>acción climática</w:t>
      </w:r>
      <w:r w:rsidRPr="0021351A">
        <w:rPr>
          <w:lang w:val="es-PA"/>
        </w:rPr>
        <w:t>”).</w:t>
      </w:r>
    </w:p>
    <w:p w14:paraId="7C4AACB2" w14:textId="77777777" w:rsidR="002847C4" w:rsidRPr="0021351A" w:rsidRDefault="002847C4" w:rsidP="002847C4">
      <w:pPr>
        <w:spacing w:after="0" w:line="240" w:lineRule="auto"/>
        <w:rPr>
          <w:lang w:val="es-PA"/>
        </w:rPr>
      </w:pPr>
    </w:p>
    <w:p w14:paraId="57D02711" w14:textId="77777777" w:rsidR="002847C4" w:rsidRPr="0021351A" w:rsidRDefault="002847C4" w:rsidP="002847C4">
      <w:pPr>
        <w:pStyle w:val="Ttulo1"/>
        <w:numPr>
          <w:ilvl w:val="1"/>
          <w:numId w:val="1"/>
        </w:numPr>
        <w:spacing w:before="0" w:after="0" w:line="240" w:lineRule="auto"/>
        <w:ind w:left="567" w:hanging="567"/>
        <w:rPr>
          <w:lang w:val="es-PA"/>
        </w:rPr>
      </w:pPr>
      <w:bookmarkStart w:id="36" w:name="_Toc114152214"/>
      <w:bookmarkStart w:id="37" w:name="_Toc115103907"/>
      <w:r w:rsidRPr="0021351A">
        <w:rPr>
          <w:lang w:val="es-PA"/>
        </w:rPr>
        <w:t xml:space="preserve">Impactos adversos potenciales y medidas de </w:t>
      </w:r>
      <w:r>
        <w:rPr>
          <w:lang w:val="es-PA"/>
        </w:rPr>
        <w:t>mitigación</w:t>
      </w:r>
      <w:bookmarkEnd w:id="36"/>
      <w:bookmarkEnd w:id="37"/>
    </w:p>
    <w:p w14:paraId="6777A17F" w14:textId="77777777" w:rsidR="002847C4" w:rsidRPr="0021351A" w:rsidRDefault="002847C4" w:rsidP="002847C4">
      <w:pPr>
        <w:spacing w:after="0" w:line="240" w:lineRule="auto"/>
        <w:rPr>
          <w:lang w:val="es-PA"/>
        </w:rPr>
      </w:pPr>
    </w:p>
    <w:p w14:paraId="737B7BAC" w14:textId="77777777" w:rsidR="002847C4" w:rsidRPr="00A712D3" w:rsidRDefault="002847C4" w:rsidP="002847C4">
      <w:pPr>
        <w:spacing w:after="0" w:line="240" w:lineRule="auto"/>
        <w:rPr>
          <w:lang w:val="es-ES"/>
        </w:rPr>
      </w:pPr>
      <w:r w:rsidRPr="00A712D3">
        <w:rPr>
          <w:lang w:val="es-ES"/>
        </w:rPr>
        <w:t>La evaluación de los potenciales riesgos e impactos que puedan surgir de la implementación del Subprograma 2 E-</w:t>
      </w:r>
      <w:proofErr w:type="spellStart"/>
      <w:r w:rsidRPr="00A712D3">
        <w:rPr>
          <w:lang w:val="es-ES"/>
        </w:rPr>
        <w:t>Motion</w:t>
      </w:r>
      <w:proofErr w:type="spellEnd"/>
      <w:r w:rsidRPr="00A712D3">
        <w:rPr>
          <w:lang w:val="es-ES"/>
        </w:rPr>
        <w:t xml:space="preserve"> se presenta abajo. El análisis se realizó considerando las características del Programa y los cuatro componentes, ya que los subproyectos específicos a realizar en cada país participante se definirán en una etapa posterior. Basado en la severidad del impacto potencial, se proponente medidas de mitigación generales, que serán detalladas a profundidad en los Planes de Gestión Ambiental y Social específicos que se desarrollarán como parte de cada subproyecto.</w:t>
      </w:r>
    </w:p>
    <w:p w14:paraId="5E0ED360" w14:textId="77777777" w:rsidR="00884143" w:rsidRDefault="002847C4" w:rsidP="002847C4">
      <w:pPr>
        <w:widowControl w:val="0"/>
        <w:tabs>
          <w:tab w:val="left" w:pos="720"/>
        </w:tabs>
        <w:autoSpaceDE w:val="0"/>
        <w:autoSpaceDN w:val="0"/>
        <w:spacing w:after="0" w:line="240" w:lineRule="auto"/>
        <w:ind w:right="-63"/>
        <w:rPr>
          <w:lang w:val="es-ES"/>
        </w:rPr>
        <w:sectPr w:rsidR="00884143" w:rsidSect="0023276B">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09" w:footer="709" w:gutter="0"/>
          <w:cols w:space="708"/>
          <w:titlePg/>
          <w:docGrid w:linePitch="360"/>
        </w:sectPr>
      </w:pPr>
      <w:r w:rsidRPr="00A712D3">
        <w:rPr>
          <w:lang w:val="es-ES"/>
        </w:rPr>
        <w:t>Las siguientes tablas ofrecen un análisis de aquellos impactos adversos potenciales ambientales y sociales junto con las medidas de mitigación vinculadas a los componentes del Sub-Programa 2. Vehículos).</w:t>
      </w:r>
    </w:p>
    <w:p w14:paraId="50AF1D5C" w14:textId="77777777" w:rsidR="002847C4" w:rsidRPr="00CD1A16" w:rsidRDefault="002847C4" w:rsidP="002847C4">
      <w:pPr>
        <w:spacing w:after="0"/>
        <w:jc w:val="left"/>
        <w:rPr>
          <w:lang w:val="es-PA"/>
        </w:rPr>
      </w:pPr>
    </w:p>
    <w:p w14:paraId="0A26C020" w14:textId="77777777" w:rsidR="00B52BC6" w:rsidRPr="00963741" w:rsidRDefault="00B52BC6" w:rsidP="00B52BC6">
      <w:pPr>
        <w:spacing w:after="0"/>
        <w:rPr>
          <w:lang w:val="es-PA"/>
        </w:rPr>
      </w:pPr>
      <w:r w:rsidRPr="00963741">
        <w:rPr>
          <w:lang w:val="es-PA"/>
        </w:rPr>
        <w:t xml:space="preserve">Tabla </w:t>
      </w:r>
      <w:r>
        <w:fldChar w:fldCharType="begin"/>
      </w:r>
      <w:r w:rsidRPr="00963741">
        <w:rPr>
          <w:lang w:val="es-PA"/>
        </w:rPr>
        <w:instrText>SEQ Table \* ARABIC</w:instrText>
      </w:r>
      <w:r>
        <w:fldChar w:fldCharType="separate"/>
      </w:r>
      <w:r w:rsidRPr="00963741">
        <w:rPr>
          <w:noProof/>
          <w:lang w:val="es-PA"/>
        </w:rPr>
        <w:t>9</w:t>
      </w:r>
      <w:r>
        <w:fldChar w:fldCharType="end"/>
      </w:r>
      <w:r w:rsidRPr="00963741">
        <w:rPr>
          <w:lang w:val="es-PA"/>
        </w:rPr>
        <w:t>: Impactos potenciales adversos y medidas de mitigación relacionadas al despliegue de flotas de e-bus</w:t>
      </w:r>
      <w:r>
        <w:rPr>
          <w:lang w:val="es-PA"/>
        </w:rPr>
        <w:t>es</w:t>
      </w:r>
      <w:r w:rsidRPr="00963741">
        <w:rPr>
          <w:lang w:val="es-PA"/>
        </w:rPr>
        <w:t xml:space="preserve">, </w:t>
      </w:r>
      <w:r>
        <w:rPr>
          <w:lang w:val="es-PA"/>
        </w:rPr>
        <w:t xml:space="preserve">flotas </w:t>
      </w:r>
      <w:r w:rsidRPr="00963741">
        <w:rPr>
          <w:lang w:val="es-PA"/>
        </w:rPr>
        <w:t>e-</w:t>
      </w:r>
      <w:r>
        <w:rPr>
          <w:lang w:val="es-PA"/>
        </w:rPr>
        <w:t>públicas</w:t>
      </w:r>
      <w:r w:rsidRPr="00963741">
        <w:rPr>
          <w:lang w:val="es-PA"/>
        </w:rPr>
        <w:t xml:space="preserve"> </w:t>
      </w:r>
      <w:r>
        <w:rPr>
          <w:lang w:val="es-PA"/>
        </w:rPr>
        <w:t>y</w:t>
      </w:r>
      <w:r w:rsidRPr="00963741">
        <w:rPr>
          <w:lang w:val="es-PA"/>
        </w:rPr>
        <w:t xml:space="preserve"> e-</w:t>
      </w:r>
      <w:r>
        <w:rPr>
          <w:lang w:val="es-PA"/>
        </w:rPr>
        <w:t>VCL</w:t>
      </w:r>
      <w:r w:rsidRPr="00963741">
        <w:rPr>
          <w:lang w:val="es-PA"/>
        </w:rPr>
        <w:t xml:space="preserve"> (</w:t>
      </w:r>
      <w:r>
        <w:rPr>
          <w:lang w:val="es-PA"/>
        </w:rPr>
        <w:t>Vehículos Comerciales Livianos</w:t>
      </w:r>
      <w:r w:rsidRPr="00963741">
        <w:rPr>
          <w:lang w:val="es-PA"/>
        </w:rPr>
        <w:t>).</w:t>
      </w:r>
    </w:p>
    <w:p w14:paraId="0BA553B6" w14:textId="77777777" w:rsidR="00B52BC6" w:rsidRDefault="00B52BC6" w:rsidP="00B52BC6">
      <w:pPr>
        <w:spacing w:after="0"/>
      </w:pPr>
      <w:r>
        <w:t> </w:t>
      </w:r>
    </w:p>
    <w:tbl>
      <w:tblPr>
        <w:tblStyle w:val="Tablaconcuadrcula"/>
        <w:tblW w:w="13178" w:type="dxa"/>
        <w:tblLook w:val="04A0" w:firstRow="1" w:lastRow="0" w:firstColumn="1" w:lastColumn="0" w:noHBand="0" w:noVBand="1"/>
      </w:tblPr>
      <w:tblGrid>
        <w:gridCol w:w="1664"/>
        <w:gridCol w:w="1568"/>
        <w:gridCol w:w="3184"/>
        <w:gridCol w:w="1092"/>
        <w:gridCol w:w="5670"/>
      </w:tblGrid>
      <w:tr w:rsidR="00B52BC6" w:rsidRPr="009C307E" w14:paraId="4A0D7C00" w14:textId="77777777" w:rsidTr="00E26781">
        <w:trPr>
          <w:trHeight w:val="307"/>
          <w:tblHeader/>
        </w:trPr>
        <w:tc>
          <w:tcPr>
            <w:tcW w:w="1664" w:type="dxa"/>
            <w:shd w:val="clear" w:color="auto" w:fill="D9E2F3" w:themeFill="accent1" w:themeFillTint="33"/>
            <w:vAlign w:val="center"/>
          </w:tcPr>
          <w:p w14:paraId="6089168D" w14:textId="77777777" w:rsidR="00B52BC6" w:rsidRPr="001F6B34" w:rsidRDefault="00B52BC6" w:rsidP="00E26781">
            <w:pPr>
              <w:widowControl w:val="0"/>
              <w:tabs>
                <w:tab w:val="left" w:pos="720"/>
              </w:tabs>
              <w:autoSpaceDE w:val="0"/>
              <w:autoSpaceDN w:val="0"/>
              <w:ind w:right="-63"/>
              <w:jc w:val="center"/>
              <w:rPr>
                <w:rFonts w:cs="Arial"/>
                <w:b/>
                <w:sz w:val="20"/>
                <w:szCs w:val="20"/>
                <w:lang w:val="es-ES"/>
              </w:rPr>
            </w:pPr>
            <w:r w:rsidRPr="001F6B34">
              <w:rPr>
                <w:rFonts w:cs="Arial"/>
                <w:b/>
                <w:sz w:val="20"/>
                <w:szCs w:val="20"/>
                <w:lang w:val="es-ES"/>
              </w:rPr>
              <w:t>Actividad</w:t>
            </w:r>
          </w:p>
        </w:tc>
        <w:tc>
          <w:tcPr>
            <w:tcW w:w="1568" w:type="dxa"/>
            <w:shd w:val="clear" w:color="auto" w:fill="D9E2F3" w:themeFill="accent1" w:themeFillTint="33"/>
            <w:vAlign w:val="center"/>
          </w:tcPr>
          <w:p w14:paraId="06330A39" w14:textId="77777777" w:rsidR="00B52BC6" w:rsidRPr="001F6B34" w:rsidRDefault="00B52BC6" w:rsidP="00E26781">
            <w:pPr>
              <w:widowControl w:val="0"/>
              <w:tabs>
                <w:tab w:val="left" w:pos="720"/>
              </w:tabs>
              <w:autoSpaceDE w:val="0"/>
              <w:autoSpaceDN w:val="0"/>
              <w:ind w:right="-63"/>
              <w:jc w:val="center"/>
              <w:rPr>
                <w:rFonts w:cs="Arial"/>
                <w:b/>
                <w:sz w:val="20"/>
                <w:szCs w:val="20"/>
                <w:lang w:val="es-ES"/>
              </w:rPr>
            </w:pPr>
            <w:r w:rsidRPr="001F6B34">
              <w:rPr>
                <w:rFonts w:cs="Arial"/>
                <w:b/>
                <w:sz w:val="20"/>
                <w:szCs w:val="20"/>
                <w:lang w:val="es-ES"/>
              </w:rPr>
              <w:t>Aspectos ambientales y sociales</w:t>
            </w:r>
          </w:p>
        </w:tc>
        <w:tc>
          <w:tcPr>
            <w:tcW w:w="3184" w:type="dxa"/>
            <w:shd w:val="clear" w:color="auto" w:fill="D9E2F3" w:themeFill="accent1" w:themeFillTint="33"/>
            <w:vAlign w:val="center"/>
          </w:tcPr>
          <w:p w14:paraId="6F1BEEDE" w14:textId="77777777" w:rsidR="00B52BC6" w:rsidRPr="001F6B34" w:rsidRDefault="00B52BC6" w:rsidP="00E26781">
            <w:pPr>
              <w:widowControl w:val="0"/>
              <w:tabs>
                <w:tab w:val="left" w:pos="720"/>
              </w:tabs>
              <w:autoSpaceDE w:val="0"/>
              <w:autoSpaceDN w:val="0"/>
              <w:ind w:right="-63"/>
              <w:jc w:val="center"/>
              <w:rPr>
                <w:rFonts w:cs="Arial"/>
                <w:b/>
                <w:sz w:val="20"/>
                <w:szCs w:val="20"/>
                <w:lang w:val="es-ES"/>
              </w:rPr>
            </w:pPr>
            <w:r w:rsidRPr="001F6B34">
              <w:rPr>
                <w:rFonts w:cs="Arial"/>
                <w:b/>
                <w:sz w:val="20"/>
                <w:szCs w:val="20"/>
                <w:lang w:val="es-ES"/>
              </w:rPr>
              <w:t>Impactos potenciales adversos</w:t>
            </w:r>
          </w:p>
        </w:tc>
        <w:tc>
          <w:tcPr>
            <w:tcW w:w="1092" w:type="dxa"/>
            <w:shd w:val="clear" w:color="auto" w:fill="D9E2F3" w:themeFill="accent1" w:themeFillTint="33"/>
            <w:vAlign w:val="center"/>
          </w:tcPr>
          <w:p w14:paraId="1DA7A367" w14:textId="77777777" w:rsidR="00B52BC6" w:rsidRPr="001F6B34" w:rsidRDefault="00B52BC6" w:rsidP="00E26781">
            <w:pPr>
              <w:widowControl w:val="0"/>
              <w:tabs>
                <w:tab w:val="left" w:pos="720"/>
              </w:tabs>
              <w:autoSpaceDE w:val="0"/>
              <w:autoSpaceDN w:val="0"/>
              <w:ind w:right="-63"/>
              <w:jc w:val="center"/>
              <w:rPr>
                <w:rFonts w:cs="Arial"/>
                <w:b/>
                <w:sz w:val="20"/>
                <w:szCs w:val="20"/>
                <w:lang w:val="es-ES"/>
              </w:rPr>
            </w:pPr>
            <w:r w:rsidRPr="001F6B34">
              <w:rPr>
                <w:rFonts w:cs="Arial"/>
                <w:b/>
                <w:sz w:val="20"/>
                <w:szCs w:val="20"/>
                <w:lang w:val="es-ES"/>
              </w:rPr>
              <w:t>Riesgo</w:t>
            </w:r>
          </w:p>
        </w:tc>
        <w:tc>
          <w:tcPr>
            <w:tcW w:w="5670" w:type="dxa"/>
            <w:shd w:val="clear" w:color="auto" w:fill="D9E2F3" w:themeFill="accent1" w:themeFillTint="33"/>
            <w:vAlign w:val="center"/>
          </w:tcPr>
          <w:p w14:paraId="4334577F" w14:textId="77777777" w:rsidR="00B52BC6" w:rsidRPr="001F6B34" w:rsidRDefault="00B52BC6" w:rsidP="00E26781">
            <w:pPr>
              <w:widowControl w:val="0"/>
              <w:tabs>
                <w:tab w:val="left" w:pos="720"/>
              </w:tabs>
              <w:autoSpaceDE w:val="0"/>
              <w:autoSpaceDN w:val="0"/>
              <w:ind w:right="-63"/>
              <w:jc w:val="center"/>
              <w:rPr>
                <w:rFonts w:cs="Arial"/>
                <w:b/>
                <w:sz w:val="20"/>
                <w:szCs w:val="20"/>
                <w:lang w:val="es-ES"/>
              </w:rPr>
            </w:pPr>
            <w:r w:rsidRPr="001F6B34">
              <w:rPr>
                <w:rFonts w:cs="Arial"/>
                <w:b/>
                <w:sz w:val="20"/>
                <w:szCs w:val="20"/>
                <w:lang w:val="es-ES"/>
              </w:rPr>
              <w:t xml:space="preserve">Medidas de mitigación potenciales a ser incluidas en los </w:t>
            </w:r>
            <w:r>
              <w:rPr>
                <w:rFonts w:cs="Arial"/>
                <w:b/>
                <w:sz w:val="20"/>
                <w:szCs w:val="20"/>
                <w:lang w:val="es-ES"/>
              </w:rPr>
              <w:t xml:space="preserve">PMAS de los </w:t>
            </w:r>
            <w:r w:rsidRPr="001F6B34">
              <w:rPr>
                <w:rFonts w:cs="Arial"/>
                <w:b/>
                <w:sz w:val="20"/>
                <w:szCs w:val="20"/>
                <w:lang w:val="es-ES"/>
              </w:rPr>
              <w:t xml:space="preserve">subproyectos </w:t>
            </w:r>
          </w:p>
        </w:tc>
      </w:tr>
      <w:tr w:rsidR="00B52BC6" w:rsidRPr="009C307E" w14:paraId="45733097" w14:textId="77777777" w:rsidTr="00E26781">
        <w:trPr>
          <w:trHeight w:val="134"/>
        </w:trPr>
        <w:tc>
          <w:tcPr>
            <w:tcW w:w="1664" w:type="dxa"/>
            <w:vMerge w:val="restart"/>
          </w:tcPr>
          <w:p w14:paraId="025AF62D" w14:textId="77777777" w:rsidR="00B52BC6" w:rsidRPr="001F6B34" w:rsidRDefault="00B52BC6" w:rsidP="00E26781">
            <w:pPr>
              <w:widowControl w:val="0"/>
              <w:tabs>
                <w:tab w:val="left" w:pos="720"/>
              </w:tabs>
              <w:autoSpaceDE w:val="0"/>
              <w:autoSpaceDN w:val="0"/>
              <w:ind w:right="-63"/>
              <w:jc w:val="left"/>
              <w:rPr>
                <w:rFonts w:cs="Arial"/>
                <w:sz w:val="20"/>
                <w:szCs w:val="20"/>
                <w:lang w:val="es-ES"/>
              </w:rPr>
            </w:pPr>
            <w:r w:rsidRPr="001F6B34">
              <w:rPr>
                <w:rFonts w:cs="Arial"/>
                <w:sz w:val="20"/>
                <w:szCs w:val="20"/>
                <w:lang w:val="es-ES"/>
              </w:rPr>
              <w:t>Despliegue de flotas de e-buses, e-</w:t>
            </w:r>
            <w:r>
              <w:rPr>
                <w:rFonts w:cs="Arial"/>
                <w:sz w:val="20"/>
                <w:szCs w:val="20"/>
                <w:lang w:val="es-ES"/>
              </w:rPr>
              <w:t>VCL</w:t>
            </w:r>
            <w:r w:rsidRPr="001F6B34">
              <w:rPr>
                <w:rFonts w:cs="Arial"/>
                <w:sz w:val="20"/>
                <w:szCs w:val="20"/>
                <w:lang w:val="es-ES"/>
              </w:rPr>
              <w:t>, y otros vehículos eléctricos</w:t>
            </w:r>
          </w:p>
        </w:tc>
        <w:tc>
          <w:tcPr>
            <w:tcW w:w="1568" w:type="dxa"/>
            <w:vMerge w:val="restart"/>
          </w:tcPr>
          <w:p w14:paraId="76A2DE95" w14:textId="77777777" w:rsidR="00B52BC6" w:rsidRPr="001F6B34" w:rsidRDefault="00B52BC6" w:rsidP="00E26781">
            <w:pPr>
              <w:widowControl w:val="0"/>
              <w:tabs>
                <w:tab w:val="left" w:pos="720"/>
              </w:tabs>
              <w:autoSpaceDE w:val="0"/>
              <w:autoSpaceDN w:val="0"/>
              <w:ind w:right="-63"/>
              <w:jc w:val="left"/>
              <w:rPr>
                <w:rFonts w:cs="Arial"/>
                <w:sz w:val="20"/>
                <w:szCs w:val="20"/>
                <w:lang w:val="es-ES"/>
              </w:rPr>
            </w:pPr>
            <w:r w:rsidRPr="001F6B34">
              <w:rPr>
                <w:rFonts w:cs="Arial"/>
                <w:sz w:val="20"/>
                <w:szCs w:val="20"/>
                <w:lang w:val="es-ES"/>
              </w:rPr>
              <w:t>Físicos (generación de desechos especiales)</w:t>
            </w:r>
          </w:p>
        </w:tc>
        <w:tc>
          <w:tcPr>
            <w:tcW w:w="3184" w:type="dxa"/>
          </w:tcPr>
          <w:p w14:paraId="6141E9D9" w14:textId="77777777" w:rsidR="00B52BC6" w:rsidRPr="001F6B34" w:rsidRDefault="00B52BC6" w:rsidP="00E26781">
            <w:pPr>
              <w:widowControl w:val="0"/>
              <w:tabs>
                <w:tab w:val="left" w:pos="720"/>
              </w:tabs>
              <w:autoSpaceDE w:val="0"/>
              <w:autoSpaceDN w:val="0"/>
              <w:ind w:right="-63"/>
              <w:jc w:val="left"/>
              <w:rPr>
                <w:rFonts w:cs="Arial"/>
                <w:sz w:val="20"/>
                <w:szCs w:val="20"/>
                <w:lang w:val="es-ES"/>
              </w:rPr>
            </w:pPr>
            <w:r w:rsidRPr="001F6B34">
              <w:rPr>
                <w:rFonts w:cs="Arial"/>
                <w:sz w:val="20"/>
                <w:szCs w:val="20"/>
                <w:lang w:val="es-ES"/>
              </w:rPr>
              <w:t xml:space="preserve">Generación de baterías de </w:t>
            </w:r>
            <w:r>
              <w:rPr>
                <w:rFonts w:cs="Arial"/>
                <w:sz w:val="20"/>
                <w:szCs w:val="20"/>
                <w:lang w:val="es-ES"/>
              </w:rPr>
              <w:t>VE</w:t>
            </w:r>
            <w:r w:rsidRPr="001F6B34">
              <w:rPr>
                <w:rFonts w:cs="Arial"/>
                <w:sz w:val="20"/>
                <w:szCs w:val="20"/>
                <w:lang w:val="es-ES"/>
              </w:rPr>
              <w:t xml:space="preserve"> al final de su vida útil </w:t>
            </w:r>
            <w:r w:rsidRPr="001F6B34">
              <w:rPr>
                <w:lang w:val="es-ES"/>
              </w:rPr>
              <w:t xml:space="preserve">(tipologías importantes de baterías, especialmente baterías </w:t>
            </w:r>
            <w:r w:rsidRPr="001F6B34">
              <w:rPr>
                <w:rFonts w:cs="Arial"/>
                <w:sz w:val="20"/>
                <w:szCs w:val="20"/>
                <w:lang w:val="es-ES"/>
              </w:rPr>
              <w:t xml:space="preserve">de litio): se generará un flujo de desechos voluminoso 8 años después de que los </w:t>
            </w:r>
            <w:r>
              <w:rPr>
                <w:rFonts w:cs="Arial"/>
                <w:sz w:val="20"/>
                <w:szCs w:val="20"/>
                <w:lang w:val="es-ES"/>
              </w:rPr>
              <w:t>VE</w:t>
            </w:r>
            <w:r w:rsidRPr="001F6B34">
              <w:rPr>
                <w:rFonts w:cs="Arial"/>
                <w:sz w:val="20"/>
                <w:szCs w:val="20"/>
                <w:lang w:val="es-ES"/>
              </w:rPr>
              <w:t xml:space="preserve"> se pongan en operación y en adelante aumentará gradualmente. </w:t>
            </w:r>
          </w:p>
          <w:p w14:paraId="38B51402" w14:textId="77777777" w:rsidR="00B52BC6" w:rsidRPr="001F6B34" w:rsidRDefault="00B52BC6" w:rsidP="00E26781">
            <w:pPr>
              <w:widowControl w:val="0"/>
              <w:tabs>
                <w:tab w:val="left" w:pos="720"/>
              </w:tabs>
              <w:autoSpaceDE w:val="0"/>
              <w:autoSpaceDN w:val="0"/>
              <w:ind w:right="-63"/>
              <w:jc w:val="left"/>
              <w:rPr>
                <w:rFonts w:cs="Arial"/>
                <w:sz w:val="20"/>
                <w:szCs w:val="20"/>
                <w:lang w:val="es-ES"/>
              </w:rPr>
            </w:pPr>
          </w:p>
          <w:p w14:paraId="15CD52F7" w14:textId="77777777" w:rsidR="00B52BC6" w:rsidRPr="001F6B34" w:rsidRDefault="00B52BC6" w:rsidP="00E26781">
            <w:pPr>
              <w:widowControl w:val="0"/>
              <w:tabs>
                <w:tab w:val="left" w:pos="720"/>
              </w:tabs>
              <w:autoSpaceDE w:val="0"/>
              <w:autoSpaceDN w:val="0"/>
              <w:ind w:right="-63"/>
              <w:jc w:val="left"/>
              <w:rPr>
                <w:rFonts w:cs="Arial"/>
                <w:sz w:val="20"/>
                <w:szCs w:val="20"/>
                <w:lang w:val="es-ES"/>
              </w:rPr>
            </w:pPr>
          </w:p>
          <w:p w14:paraId="00F49717" w14:textId="77777777" w:rsidR="00B52BC6" w:rsidRPr="001F6B34" w:rsidRDefault="00B52BC6" w:rsidP="00E26781">
            <w:pPr>
              <w:widowControl w:val="0"/>
              <w:tabs>
                <w:tab w:val="left" w:pos="720"/>
              </w:tabs>
              <w:autoSpaceDE w:val="0"/>
              <w:autoSpaceDN w:val="0"/>
              <w:ind w:right="-63"/>
              <w:jc w:val="left"/>
              <w:rPr>
                <w:rFonts w:cs="Arial"/>
                <w:sz w:val="20"/>
                <w:szCs w:val="20"/>
                <w:lang w:val="es-ES"/>
              </w:rPr>
            </w:pPr>
          </w:p>
          <w:p w14:paraId="4254FA2A" w14:textId="77777777" w:rsidR="00B52BC6" w:rsidRPr="001F6B34" w:rsidRDefault="00B52BC6" w:rsidP="00E26781">
            <w:pPr>
              <w:widowControl w:val="0"/>
              <w:tabs>
                <w:tab w:val="left" w:pos="720"/>
              </w:tabs>
              <w:autoSpaceDE w:val="0"/>
              <w:autoSpaceDN w:val="0"/>
              <w:ind w:right="-63"/>
              <w:jc w:val="left"/>
              <w:rPr>
                <w:rFonts w:cs="Arial"/>
                <w:sz w:val="20"/>
                <w:szCs w:val="20"/>
                <w:lang w:val="es-ES"/>
              </w:rPr>
            </w:pPr>
            <w:r w:rsidRPr="001F6B34">
              <w:rPr>
                <w:rFonts w:cs="Arial"/>
                <w:sz w:val="20"/>
                <w:szCs w:val="20"/>
                <w:lang w:val="es-ES"/>
              </w:rPr>
              <w:t>A nivel internacional, la tecnología que permitirá optimizar el reciclaje de baterías de litio en muchos países está en desarrollo y/o mejoras. Se espera que este Desarrollo haya madurado para el momento en que los desechos de baterías de estén generando.</w:t>
            </w:r>
          </w:p>
        </w:tc>
        <w:tc>
          <w:tcPr>
            <w:tcW w:w="1092" w:type="dxa"/>
          </w:tcPr>
          <w:p w14:paraId="510DE890" w14:textId="77777777" w:rsidR="00B52BC6" w:rsidRPr="001F6B34" w:rsidRDefault="00B52BC6" w:rsidP="00E26781">
            <w:pPr>
              <w:widowControl w:val="0"/>
              <w:tabs>
                <w:tab w:val="left" w:pos="720"/>
              </w:tabs>
              <w:autoSpaceDE w:val="0"/>
              <w:autoSpaceDN w:val="0"/>
              <w:ind w:right="-63"/>
              <w:jc w:val="left"/>
              <w:rPr>
                <w:rFonts w:cs="Arial"/>
                <w:sz w:val="20"/>
                <w:szCs w:val="20"/>
                <w:lang w:val="es-ES"/>
              </w:rPr>
            </w:pPr>
            <w:r w:rsidRPr="001F6B34">
              <w:rPr>
                <w:rFonts w:cs="Arial"/>
                <w:sz w:val="20"/>
                <w:szCs w:val="20"/>
                <w:lang w:val="es-ES"/>
              </w:rPr>
              <w:t>Medio</w:t>
            </w:r>
          </w:p>
        </w:tc>
        <w:tc>
          <w:tcPr>
            <w:tcW w:w="5670" w:type="dxa"/>
          </w:tcPr>
          <w:p w14:paraId="1D9FB04F" w14:textId="77777777" w:rsidR="00B52BC6" w:rsidRPr="001F6B34" w:rsidRDefault="00B52BC6" w:rsidP="00E26781">
            <w:pPr>
              <w:widowControl w:val="0"/>
              <w:tabs>
                <w:tab w:val="left" w:pos="720"/>
              </w:tabs>
              <w:autoSpaceDE w:val="0"/>
              <w:autoSpaceDN w:val="0"/>
              <w:ind w:right="-63"/>
              <w:jc w:val="left"/>
              <w:rPr>
                <w:rFonts w:cs="Arial"/>
                <w:sz w:val="20"/>
                <w:szCs w:val="20"/>
                <w:lang w:val="es-ES"/>
              </w:rPr>
            </w:pPr>
            <w:r w:rsidRPr="001F6B34">
              <w:rPr>
                <w:rFonts w:cs="Arial"/>
                <w:sz w:val="20"/>
                <w:szCs w:val="20"/>
                <w:lang w:val="es-ES"/>
              </w:rPr>
              <w:t xml:space="preserve">En los países participantes, no hay regulaciones o políticas específicas para el manejo, transporte, disposición reutilización o reciclaje de baterías de vehículos eléctricos. Bajo su Componente 1, el </w:t>
            </w:r>
            <w:proofErr w:type="spellStart"/>
            <w:r w:rsidRPr="001F6B34">
              <w:rPr>
                <w:rFonts w:cs="Arial"/>
                <w:sz w:val="20"/>
                <w:szCs w:val="20"/>
                <w:lang w:val="es-ES"/>
              </w:rPr>
              <w:t>Sub-programa</w:t>
            </w:r>
            <w:proofErr w:type="spellEnd"/>
            <w:r w:rsidRPr="001F6B34">
              <w:rPr>
                <w:rFonts w:cs="Arial"/>
                <w:sz w:val="20"/>
                <w:szCs w:val="20"/>
                <w:lang w:val="es-ES"/>
              </w:rPr>
              <w:t xml:space="preserve"> 2 E-</w:t>
            </w:r>
            <w:proofErr w:type="spellStart"/>
            <w:r w:rsidRPr="001F6B34">
              <w:rPr>
                <w:rFonts w:cs="Arial"/>
                <w:sz w:val="20"/>
                <w:szCs w:val="20"/>
                <w:lang w:val="es-ES"/>
              </w:rPr>
              <w:t>Motion</w:t>
            </w:r>
            <w:proofErr w:type="spellEnd"/>
            <w:r w:rsidRPr="001F6B34">
              <w:rPr>
                <w:rFonts w:cs="Arial"/>
                <w:sz w:val="20"/>
                <w:szCs w:val="20"/>
                <w:lang w:val="es-ES"/>
              </w:rPr>
              <w:t xml:space="preserve"> proveerá apoyo técnico a los gobiernos de los países participantes para desarrollar el marco regulatorio necesario, desarrollar la infraestructura necesaria y crear capacidades para manejar los flujos de desechos, particularmente de baterías de VE al final de su vida útil, generados debido al despliegue de flotas de e-buses, e-</w:t>
            </w:r>
            <w:r>
              <w:rPr>
                <w:rFonts w:cs="Arial"/>
                <w:sz w:val="20"/>
                <w:szCs w:val="20"/>
                <w:lang w:val="es-ES"/>
              </w:rPr>
              <w:t>VCL</w:t>
            </w:r>
            <w:r w:rsidRPr="001F6B34">
              <w:rPr>
                <w:rFonts w:cs="Arial"/>
                <w:sz w:val="20"/>
                <w:szCs w:val="20"/>
                <w:lang w:val="es-ES"/>
              </w:rPr>
              <w:t xml:space="preserve"> y otras formas de vehículos eléctricos. Las actividades específicas planificadas bajo el subcomponente 1, incluyen:</w:t>
            </w:r>
          </w:p>
          <w:p w14:paraId="123B91EE" w14:textId="77777777" w:rsidR="00B52BC6" w:rsidRPr="001F6B34" w:rsidRDefault="00B52BC6" w:rsidP="00E26781">
            <w:pPr>
              <w:widowControl w:val="0"/>
              <w:tabs>
                <w:tab w:val="left" w:pos="720"/>
              </w:tabs>
              <w:autoSpaceDE w:val="0"/>
              <w:autoSpaceDN w:val="0"/>
              <w:ind w:right="-63"/>
              <w:jc w:val="left"/>
              <w:rPr>
                <w:rFonts w:cs="Arial"/>
                <w:sz w:val="20"/>
                <w:szCs w:val="20"/>
                <w:lang w:val="es-ES"/>
              </w:rPr>
            </w:pPr>
          </w:p>
          <w:p w14:paraId="125A1907" w14:textId="77777777" w:rsidR="00B52BC6" w:rsidRPr="001F6B34" w:rsidRDefault="00B52BC6" w:rsidP="003173CD">
            <w:pPr>
              <w:pStyle w:val="Prrafodelista"/>
              <w:widowControl w:val="0"/>
              <w:numPr>
                <w:ilvl w:val="0"/>
                <w:numId w:val="6"/>
              </w:numPr>
              <w:tabs>
                <w:tab w:val="left" w:pos="720"/>
              </w:tabs>
              <w:autoSpaceDE w:val="0"/>
              <w:autoSpaceDN w:val="0"/>
              <w:ind w:right="-63"/>
              <w:jc w:val="left"/>
              <w:rPr>
                <w:rFonts w:cs="Arial"/>
                <w:sz w:val="20"/>
                <w:szCs w:val="20"/>
                <w:lang w:val="es-ES"/>
              </w:rPr>
            </w:pPr>
            <w:r w:rsidRPr="001F6B34">
              <w:rPr>
                <w:rFonts w:cs="Arial"/>
                <w:sz w:val="20"/>
                <w:szCs w:val="20"/>
                <w:lang w:val="es-ES"/>
              </w:rPr>
              <w:t>Asesoramiento de políticas sobre reutilización de baterías, reciclaje y disposición y desarrollo de capacidades a nivel nacional.</w:t>
            </w:r>
          </w:p>
          <w:p w14:paraId="257ED28C" w14:textId="77777777" w:rsidR="00B52BC6" w:rsidRPr="001F6B34" w:rsidRDefault="00B52BC6" w:rsidP="003173CD">
            <w:pPr>
              <w:pStyle w:val="Prrafodelista"/>
              <w:widowControl w:val="0"/>
              <w:numPr>
                <w:ilvl w:val="0"/>
                <w:numId w:val="6"/>
              </w:numPr>
              <w:tabs>
                <w:tab w:val="left" w:pos="720"/>
              </w:tabs>
              <w:autoSpaceDE w:val="0"/>
              <w:autoSpaceDN w:val="0"/>
              <w:ind w:right="-63"/>
              <w:jc w:val="left"/>
              <w:rPr>
                <w:rFonts w:cs="Arial"/>
                <w:sz w:val="20"/>
                <w:szCs w:val="20"/>
                <w:lang w:val="es-ES"/>
              </w:rPr>
            </w:pPr>
            <w:r w:rsidRPr="001F6B34">
              <w:rPr>
                <w:rFonts w:cs="Arial"/>
                <w:sz w:val="20"/>
                <w:szCs w:val="20"/>
                <w:lang w:val="es-ES"/>
              </w:rPr>
              <w:t>Creación de capacidades, entrenamiento y asesoría técnica permanente disponible sobre los</w:t>
            </w:r>
            <w:r>
              <w:rPr>
                <w:rFonts w:cs="Arial"/>
                <w:sz w:val="20"/>
                <w:szCs w:val="20"/>
                <w:lang w:val="es-ES"/>
              </w:rPr>
              <w:t xml:space="preserve"> </w:t>
            </w:r>
            <w:proofErr w:type="spellStart"/>
            <w:r>
              <w:rPr>
                <w:rFonts w:cs="Arial"/>
                <w:sz w:val="20"/>
                <w:szCs w:val="20"/>
                <w:lang w:val="es-ES"/>
              </w:rPr>
              <w:t>VEs</w:t>
            </w:r>
            <w:proofErr w:type="spellEnd"/>
            <w:r>
              <w:rPr>
                <w:rFonts w:cs="Arial"/>
                <w:sz w:val="20"/>
                <w:szCs w:val="20"/>
                <w:lang w:val="es-ES"/>
              </w:rPr>
              <w:t xml:space="preserve"> </w:t>
            </w:r>
            <w:r w:rsidRPr="001F6B34">
              <w:rPr>
                <w:rFonts w:cs="Arial"/>
                <w:sz w:val="20"/>
                <w:szCs w:val="20"/>
                <w:lang w:val="es-ES"/>
              </w:rPr>
              <w:t xml:space="preserve">y la operación de infraestructura de recarga, mantenimiento, salud y seguridad y manejo óptimo de flotas de </w:t>
            </w:r>
            <w:r>
              <w:rPr>
                <w:rFonts w:cs="Arial"/>
                <w:sz w:val="20"/>
                <w:szCs w:val="20"/>
                <w:lang w:val="es-ES"/>
              </w:rPr>
              <w:t>VE</w:t>
            </w:r>
            <w:r w:rsidRPr="001F6B34">
              <w:rPr>
                <w:rFonts w:cs="Arial"/>
                <w:sz w:val="20"/>
                <w:szCs w:val="20"/>
                <w:lang w:val="es-ES"/>
              </w:rPr>
              <w:t>. Los proveedores de tecnología liderarán estas actividades.</w:t>
            </w:r>
          </w:p>
          <w:p w14:paraId="0D6016C2" w14:textId="77777777" w:rsidR="00B52BC6" w:rsidRPr="001F6B34" w:rsidRDefault="00B52BC6" w:rsidP="00E26781">
            <w:pPr>
              <w:pStyle w:val="Prrafodelista"/>
              <w:widowControl w:val="0"/>
              <w:tabs>
                <w:tab w:val="left" w:pos="720"/>
              </w:tabs>
              <w:autoSpaceDE w:val="0"/>
              <w:autoSpaceDN w:val="0"/>
              <w:ind w:left="360" w:right="-63"/>
              <w:jc w:val="left"/>
              <w:rPr>
                <w:rFonts w:cs="Arial"/>
                <w:sz w:val="20"/>
                <w:szCs w:val="20"/>
                <w:lang w:val="es-ES"/>
              </w:rPr>
            </w:pPr>
            <w:r w:rsidRPr="001F6B34">
              <w:rPr>
                <w:rFonts w:cs="Arial"/>
                <w:sz w:val="20"/>
                <w:szCs w:val="20"/>
                <w:lang w:val="es-ES"/>
              </w:rPr>
              <w:tab/>
            </w:r>
          </w:p>
          <w:p w14:paraId="3A55D869" w14:textId="77777777" w:rsidR="00B52BC6" w:rsidRPr="001F6B34" w:rsidRDefault="00B52BC6" w:rsidP="00E26781">
            <w:pPr>
              <w:widowControl w:val="0"/>
              <w:tabs>
                <w:tab w:val="left" w:pos="720"/>
              </w:tabs>
              <w:autoSpaceDE w:val="0"/>
              <w:autoSpaceDN w:val="0"/>
              <w:ind w:right="-63"/>
              <w:jc w:val="left"/>
              <w:rPr>
                <w:rFonts w:cs="Arial"/>
                <w:sz w:val="20"/>
                <w:szCs w:val="20"/>
                <w:lang w:val="es-ES"/>
              </w:rPr>
            </w:pPr>
            <w:r w:rsidRPr="001F6B34">
              <w:rPr>
                <w:rFonts w:cs="Arial"/>
                <w:sz w:val="20"/>
                <w:szCs w:val="20"/>
                <w:lang w:val="es-ES"/>
              </w:rPr>
              <w:t>Baterías al final de su vida útil pueden ser destinadas para reutilización en el país (si se ha desarrollado la actividad) y/o reciclaje a través de la exportación.</w:t>
            </w:r>
          </w:p>
          <w:p w14:paraId="0A5BF603" w14:textId="77777777" w:rsidR="00B52BC6" w:rsidRPr="001F6B34" w:rsidRDefault="00B52BC6" w:rsidP="00E26781">
            <w:pPr>
              <w:widowControl w:val="0"/>
              <w:tabs>
                <w:tab w:val="left" w:pos="720"/>
              </w:tabs>
              <w:autoSpaceDE w:val="0"/>
              <w:autoSpaceDN w:val="0"/>
              <w:ind w:right="-63"/>
              <w:jc w:val="left"/>
              <w:rPr>
                <w:rFonts w:cs="Arial"/>
                <w:sz w:val="20"/>
                <w:szCs w:val="20"/>
                <w:lang w:val="es-ES"/>
              </w:rPr>
            </w:pPr>
          </w:p>
          <w:p w14:paraId="04F9779B" w14:textId="77777777" w:rsidR="00B52BC6" w:rsidRPr="001F6B34" w:rsidRDefault="00B52BC6" w:rsidP="003173CD">
            <w:pPr>
              <w:pStyle w:val="Prrafodelista"/>
              <w:widowControl w:val="0"/>
              <w:numPr>
                <w:ilvl w:val="0"/>
                <w:numId w:val="6"/>
              </w:numPr>
              <w:tabs>
                <w:tab w:val="left" w:pos="720"/>
              </w:tabs>
              <w:autoSpaceDE w:val="0"/>
              <w:autoSpaceDN w:val="0"/>
              <w:ind w:right="-63"/>
              <w:jc w:val="left"/>
              <w:rPr>
                <w:rFonts w:cs="Arial"/>
                <w:sz w:val="20"/>
                <w:szCs w:val="20"/>
                <w:lang w:val="es-ES"/>
              </w:rPr>
            </w:pPr>
            <w:r w:rsidRPr="001F6B34">
              <w:rPr>
                <w:rFonts w:cs="Arial"/>
                <w:sz w:val="20"/>
                <w:szCs w:val="20"/>
                <w:lang w:val="es-ES"/>
              </w:rPr>
              <w:t xml:space="preserve">Reutilización: las baterías de los </w:t>
            </w:r>
            <w:r>
              <w:rPr>
                <w:rFonts w:cs="Arial"/>
                <w:sz w:val="20"/>
                <w:szCs w:val="20"/>
                <w:lang w:val="es-ES"/>
              </w:rPr>
              <w:t>VE</w:t>
            </w:r>
            <w:r w:rsidRPr="001F6B34">
              <w:rPr>
                <w:rFonts w:cs="Arial"/>
                <w:sz w:val="20"/>
                <w:szCs w:val="20"/>
                <w:lang w:val="es-ES"/>
              </w:rPr>
              <w:t xml:space="preserve"> típicamente pueden reutilizarse para propósitos de almacenamiento de exceso de energía a nivel comercial y doméstico. El Sub-Programa 2 E-</w:t>
            </w:r>
            <w:proofErr w:type="spellStart"/>
            <w:r w:rsidRPr="001F6B34">
              <w:rPr>
                <w:rFonts w:cs="Arial"/>
                <w:sz w:val="20"/>
                <w:szCs w:val="20"/>
                <w:lang w:val="es-ES"/>
              </w:rPr>
              <w:t>Motion</w:t>
            </w:r>
            <w:proofErr w:type="spellEnd"/>
            <w:r w:rsidRPr="001F6B34">
              <w:rPr>
                <w:rFonts w:cs="Arial"/>
                <w:sz w:val="20"/>
                <w:szCs w:val="20"/>
                <w:lang w:val="es-ES"/>
              </w:rPr>
              <w:t xml:space="preserve"> apoyará a los gobiernos en el arranque de iniciativas de investigación y desarrollo, así como entrenamiento para motivar la reutilización local. </w:t>
            </w:r>
          </w:p>
          <w:p w14:paraId="716E36B8" w14:textId="77777777" w:rsidR="00B52BC6" w:rsidRPr="001F6B34" w:rsidRDefault="00B52BC6" w:rsidP="003173CD">
            <w:pPr>
              <w:pStyle w:val="Prrafodelista"/>
              <w:widowControl w:val="0"/>
              <w:numPr>
                <w:ilvl w:val="0"/>
                <w:numId w:val="6"/>
              </w:numPr>
              <w:tabs>
                <w:tab w:val="left" w:pos="720"/>
              </w:tabs>
              <w:autoSpaceDE w:val="0"/>
              <w:autoSpaceDN w:val="0"/>
              <w:ind w:right="-63"/>
              <w:jc w:val="left"/>
              <w:rPr>
                <w:rFonts w:cs="Arial"/>
                <w:sz w:val="20"/>
                <w:szCs w:val="20"/>
                <w:lang w:val="es-ES"/>
              </w:rPr>
            </w:pPr>
            <w:r w:rsidRPr="001F6B34">
              <w:rPr>
                <w:rFonts w:cs="Arial"/>
                <w:sz w:val="20"/>
                <w:szCs w:val="20"/>
                <w:lang w:val="es-ES"/>
              </w:rPr>
              <w:t>Reciclaje. Este se hará a través de la exportación de baterías de litio a compañías o recicladoras autorizadas o al fabricante.  Los países participantes tienen instalaciones y capacidades para recolectar, acondicionar y exportar baterías para permitir el reciclaje de sus componentes principales. Se crearán mecanismos de articulación para mejorar la capacidad nacional de acondicionamiento y exportación de baterías para el reciclaje en instalaciones en el exterior.</w:t>
            </w:r>
          </w:p>
          <w:p w14:paraId="2C3620A3" w14:textId="77777777" w:rsidR="00B52BC6" w:rsidRPr="001F6B34" w:rsidRDefault="00B52BC6" w:rsidP="00E26781">
            <w:pPr>
              <w:widowControl w:val="0"/>
              <w:tabs>
                <w:tab w:val="left" w:pos="290"/>
              </w:tabs>
              <w:autoSpaceDE w:val="0"/>
              <w:autoSpaceDN w:val="0"/>
              <w:ind w:left="6" w:right="-63"/>
              <w:jc w:val="left"/>
              <w:rPr>
                <w:rFonts w:cs="Arial"/>
                <w:sz w:val="20"/>
                <w:szCs w:val="20"/>
                <w:lang w:val="es-ES"/>
              </w:rPr>
            </w:pPr>
          </w:p>
          <w:p w14:paraId="338EE75B" w14:textId="77777777" w:rsidR="00B52BC6" w:rsidRPr="001F6B34" w:rsidRDefault="00B52BC6" w:rsidP="00E26781">
            <w:pPr>
              <w:pStyle w:val="Textocomentario"/>
              <w:jc w:val="left"/>
              <w:rPr>
                <w:lang w:val="es-ES"/>
              </w:rPr>
            </w:pPr>
            <w:r w:rsidRPr="001F6B34">
              <w:rPr>
                <w:rFonts w:cs="Arial"/>
                <w:lang w:val="es-ES"/>
              </w:rPr>
              <w:t xml:space="preserve">Los países participantes deberán definir la clasificación de desechos de baterías de </w:t>
            </w:r>
            <w:r>
              <w:rPr>
                <w:rFonts w:cs="Arial"/>
                <w:lang w:val="es-ES"/>
              </w:rPr>
              <w:t>VE</w:t>
            </w:r>
            <w:r w:rsidRPr="001F6B34">
              <w:rPr>
                <w:rFonts w:cs="Arial"/>
                <w:lang w:val="es-ES"/>
              </w:rPr>
              <w:t xml:space="preserve"> y establecer las especificaciones de manejo, tratamiento y disposición correspondientes, para abordar apropiadamente los potenciales impactos adversos </w:t>
            </w:r>
            <w:r w:rsidRPr="001F6B34">
              <w:rPr>
                <w:lang w:val="es-ES"/>
              </w:rPr>
              <w:t xml:space="preserve">ambientales y a la salud. Además de cumplir con las normas y regulaciones nacionales, estas medidas también deben cumplir con los Estándares Ambientales y Sociales de CAF y del FVC. </w:t>
            </w:r>
          </w:p>
          <w:p w14:paraId="0C4E553E" w14:textId="77777777" w:rsidR="00B52BC6" w:rsidRPr="001F6B34" w:rsidRDefault="00B52BC6" w:rsidP="00E26781">
            <w:pPr>
              <w:widowControl w:val="0"/>
              <w:tabs>
                <w:tab w:val="left" w:pos="290"/>
              </w:tabs>
              <w:autoSpaceDE w:val="0"/>
              <w:autoSpaceDN w:val="0"/>
              <w:ind w:left="6" w:right="-63"/>
              <w:jc w:val="left"/>
              <w:rPr>
                <w:rFonts w:cs="Arial"/>
                <w:sz w:val="20"/>
                <w:szCs w:val="20"/>
                <w:lang w:val="es-ES"/>
              </w:rPr>
            </w:pPr>
          </w:p>
          <w:p w14:paraId="3428F46E" w14:textId="77777777" w:rsidR="00B52BC6" w:rsidRPr="001F6B34" w:rsidRDefault="00B52BC6" w:rsidP="00E26781">
            <w:pPr>
              <w:widowControl w:val="0"/>
              <w:tabs>
                <w:tab w:val="left" w:pos="290"/>
              </w:tabs>
              <w:autoSpaceDE w:val="0"/>
              <w:autoSpaceDN w:val="0"/>
              <w:ind w:left="6" w:right="-63"/>
              <w:jc w:val="left"/>
              <w:rPr>
                <w:rFonts w:cs="Arial"/>
                <w:sz w:val="20"/>
                <w:szCs w:val="20"/>
                <w:lang w:val="es-ES"/>
              </w:rPr>
            </w:pPr>
            <w:r w:rsidRPr="001F6B34">
              <w:rPr>
                <w:rFonts w:cs="Arial"/>
                <w:sz w:val="20"/>
                <w:szCs w:val="20"/>
                <w:lang w:val="es-ES"/>
              </w:rPr>
              <w:t xml:space="preserve">Establecer un programa integral de manejo de desechos de baterías de </w:t>
            </w:r>
            <w:r>
              <w:rPr>
                <w:rFonts w:cs="Arial"/>
                <w:sz w:val="20"/>
                <w:szCs w:val="20"/>
                <w:lang w:val="es-ES"/>
              </w:rPr>
              <w:t>VE</w:t>
            </w:r>
            <w:r w:rsidRPr="001F6B34">
              <w:rPr>
                <w:rFonts w:cs="Arial"/>
                <w:sz w:val="20"/>
                <w:szCs w:val="20"/>
                <w:lang w:val="es-ES"/>
              </w:rPr>
              <w:t xml:space="preserve">, que cumplirá con los requerimientos regulatorios establecidos por cada país para su manejo, tratamiento y disposición. Todos los socios implementadores necesitarán cumplir con el programa de manejo de desechos de baterías de </w:t>
            </w:r>
            <w:r>
              <w:rPr>
                <w:rFonts w:cs="Arial"/>
                <w:sz w:val="20"/>
                <w:szCs w:val="20"/>
                <w:lang w:val="es-ES"/>
              </w:rPr>
              <w:t>VE</w:t>
            </w:r>
            <w:r w:rsidRPr="001F6B34">
              <w:rPr>
                <w:rFonts w:cs="Arial"/>
                <w:sz w:val="20"/>
                <w:szCs w:val="20"/>
                <w:lang w:val="es-ES"/>
              </w:rPr>
              <w:t xml:space="preserve">, reportando su desempeño y resultados.    </w:t>
            </w:r>
          </w:p>
          <w:p w14:paraId="2235EFB0" w14:textId="77777777" w:rsidR="00B52BC6" w:rsidRPr="001F6B34" w:rsidRDefault="00B52BC6" w:rsidP="00E26781">
            <w:pPr>
              <w:widowControl w:val="0"/>
              <w:tabs>
                <w:tab w:val="left" w:pos="290"/>
              </w:tabs>
              <w:autoSpaceDE w:val="0"/>
              <w:autoSpaceDN w:val="0"/>
              <w:ind w:left="6" w:right="-63"/>
              <w:jc w:val="left"/>
              <w:rPr>
                <w:rFonts w:cs="Arial"/>
                <w:sz w:val="20"/>
                <w:szCs w:val="20"/>
                <w:lang w:val="es-ES"/>
              </w:rPr>
            </w:pPr>
          </w:p>
          <w:p w14:paraId="0A38F09B" w14:textId="77777777" w:rsidR="00B52BC6" w:rsidRPr="001F6B34" w:rsidRDefault="00B52BC6" w:rsidP="00E26781">
            <w:pPr>
              <w:widowControl w:val="0"/>
              <w:tabs>
                <w:tab w:val="left" w:pos="290"/>
              </w:tabs>
              <w:autoSpaceDE w:val="0"/>
              <w:autoSpaceDN w:val="0"/>
              <w:ind w:left="6" w:right="-63"/>
              <w:jc w:val="left"/>
              <w:rPr>
                <w:rFonts w:cs="Arial"/>
                <w:sz w:val="20"/>
                <w:szCs w:val="20"/>
                <w:lang w:val="es-ES"/>
              </w:rPr>
            </w:pPr>
            <w:r w:rsidRPr="001F6B34">
              <w:rPr>
                <w:rFonts w:cs="Arial"/>
                <w:sz w:val="20"/>
                <w:szCs w:val="20"/>
                <w:lang w:val="es-ES"/>
              </w:rPr>
              <w:t>La disposición final de baterías debe estar claramente identificada en los estudios finales de diseño, y tener las autorizaciones correspondientes, cuando las regulaciones locales lo indiquen.  Si la legislación local no tiene regulaciones específicas en este sentido, deberán aplicarse las mejores prácticas internacionales.</w:t>
            </w:r>
          </w:p>
        </w:tc>
      </w:tr>
      <w:tr w:rsidR="00B52BC6" w:rsidRPr="009C307E" w14:paraId="5D86F4B1" w14:textId="77777777" w:rsidTr="00E26781">
        <w:trPr>
          <w:trHeight w:val="134"/>
        </w:trPr>
        <w:tc>
          <w:tcPr>
            <w:tcW w:w="1664" w:type="dxa"/>
            <w:vMerge/>
          </w:tcPr>
          <w:p w14:paraId="6F1BF93A" w14:textId="77777777" w:rsidR="00B52BC6" w:rsidRPr="00EB6B6D" w:rsidRDefault="00B52BC6" w:rsidP="00E26781">
            <w:pPr>
              <w:widowControl w:val="0"/>
              <w:tabs>
                <w:tab w:val="left" w:pos="720"/>
              </w:tabs>
              <w:autoSpaceDE w:val="0"/>
              <w:autoSpaceDN w:val="0"/>
              <w:ind w:right="-63"/>
              <w:jc w:val="left"/>
              <w:rPr>
                <w:rFonts w:cs="Arial"/>
                <w:sz w:val="20"/>
                <w:szCs w:val="20"/>
                <w:lang w:val="es-PA"/>
              </w:rPr>
            </w:pPr>
          </w:p>
        </w:tc>
        <w:tc>
          <w:tcPr>
            <w:tcW w:w="1568" w:type="dxa"/>
            <w:vMerge/>
          </w:tcPr>
          <w:p w14:paraId="1F352740" w14:textId="77777777" w:rsidR="00B52BC6" w:rsidRPr="00EB6B6D" w:rsidRDefault="00B52BC6" w:rsidP="00E26781">
            <w:pPr>
              <w:widowControl w:val="0"/>
              <w:tabs>
                <w:tab w:val="left" w:pos="720"/>
              </w:tabs>
              <w:autoSpaceDE w:val="0"/>
              <w:autoSpaceDN w:val="0"/>
              <w:ind w:right="-63"/>
              <w:jc w:val="left"/>
              <w:rPr>
                <w:rFonts w:cs="Arial"/>
                <w:sz w:val="20"/>
                <w:szCs w:val="20"/>
                <w:lang w:val="es-PA"/>
              </w:rPr>
            </w:pPr>
          </w:p>
        </w:tc>
        <w:tc>
          <w:tcPr>
            <w:tcW w:w="3184" w:type="dxa"/>
          </w:tcPr>
          <w:p w14:paraId="552F7B6B" w14:textId="77777777" w:rsidR="00B52BC6" w:rsidRPr="0058259C" w:rsidRDefault="00B52BC6" w:rsidP="00E26781">
            <w:pPr>
              <w:widowControl w:val="0"/>
              <w:tabs>
                <w:tab w:val="left" w:pos="720"/>
              </w:tabs>
              <w:autoSpaceDE w:val="0"/>
              <w:autoSpaceDN w:val="0"/>
              <w:ind w:right="-63"/>
              <w:jc w:val="left"/>
              <w:rPr>
                <w:rFonts w:cs="Arial"/>
                <w:sz w:val="20"/>
                <w:szCs w:val="20"/>
                <w:lang w:val="es-PA"/>
              </w:rPr>
            </w:pPr>
            <w:r w:rsidRPr="0058259C">
              <w:rPr>
                <w:rFonts w:cs="Arial"/>
                <w:sz w:val="20"/>
                <w:szCs w:val="20"/>
                <w:lang w:val="es-PA"/>
              </w:rPr>
              <w:t>La generación de desechos de ELV (</w:t>
            </w:r>
            <w:r>
              <w:rPr>
                <w:rFonts w:cs="Arial"/>
                <w:sz w:val="20"/>
                <w:szCs w:val="20"/>
                <w:lang w:val="es-PA"/>
              </w:rPr>
              <w:t xml:space="preserve">buses a </w:t>
            </w:r>
            <w:r w:rsidRPr="0058259C">
              <w:rPr>
                <w:rFonts w:cs="Arial"/>
                <w:sz w:val="20"/>
                <w:szCs w:val="20"/>
                <w:lang w:val="es-PA"/>
              </w:rPr>
              <w:t xml:space="preserve">gasoil) </w:t>
            </w:r>
            <w:r>
              <w:rPr>
                <w:rFonts w:cs="Arial"/>
                <w:sz w:val="20"/>
                <w:szCs w:val="20"/>
                <w:lang w:val="es-PA"/>
              </w:rPr>
              <w:t>y otros como aceites, lubricantes, baterías ácido plomo</w:t>
            </w:r>
            <w:r w:rsidRPr="0058259C">
              <w:rPr>
                <w:rFonts w:cs="Arial"/>
                <w:sz w:val="20"/>
                <w:szCs w:val="20"/>
                <w:lang w:val="es-PA"/>
              </w:rPr>
              <w:t>, etc.</w:t>
            </w:r>
          </w:p>
          <w:p w14:paraId="199EA86B" w14:textId="77777777" w:rsidR="00B52BC6" w:rsidRPr="0058259C" w:rsidRDefault="00B52BC6" w:rsidP="00E26781">
            <w:pPr>
              <w:widowControl w:val="0"/>
              <w:tabs>
                <w:tab w:val="left" w:pos="720"/>
              </w:tabs>
              <w:autoSpaceDE w:val="0"/>
              <w:autoSpaceDN w:val="0"/>
              <w:ind w:right="-63"/>
              <w:jc w:val="left"/>
              <w:rPr>
                <w:rFonts w:cs="Arial"/>
                <w:sz w:val="20"/>
                <w:szCs w:val="20"/>
                <w:lang w:val="es-PA"/>
              </w:rPr>
            </w:pPr>
          </w:p>
          <w:p w14:paraId="76AFBD9A" w14:textId="77777777" w:rsidR="00B52BC6" w:rsidRPr="00935F14" w:rsidRDefault="00B52BC6" w:rsidP="00E26781">
            <w:pPr>
              <w:widowControl w:val="0"/>
              <w:tabs>
                <w:tab w:val="left" w:pos="720"/>
              </w:tabs>
              <w:autoSpaceDE w:val="0"/>
              <w:autoSpaceDN w:val="0"/>
              <w:ind w:right="-63"/>
              <w:jc w:val="left"/>
              <w:rPr>
                <w:rFonts w:cs="Arial"/>
                <w:sz w:val="20"/>
                <w:szCs w:val="20"/>
                <w:lang w:val="es-PA"/>
              </w:rPr>
            </w:pPr>
            <w:r w:rsidRPr="00935F14">
              <w:rPr>
                <w:rFonts w:cs="Arial"/>
                <w:sz w:val="20"/>
                <w:szCs w:val="20"/>
                <w:lang w:val="es-PA"/>
              </w:rPr>
              <w:t>El lote de buses a base de petróleo que será e-buses, si</w:t>
            </w:r>
            <w:r>
              <w:rPr>
                <w:rFonts w:cs="Arial"/>
                <w:sz w:val="20"/>
                <w:szCs w:val="20"/>
                <w:lang w:val="es-PA"/>
              </w:rPr>
              <w:t xml:space="preserve"> se retira, probablemente sea desmantelado y reciclado</w:t>
            </w:r>
            <w:r w:rsidRPr="00935F14">
              <w:rPr>
                <w:rFonts w:cs="Arial"/>
                <w:sz w:val="20"/>
                <w:szCs w:val="20"/>
                <w:lang w:val="es-PA"/>
              </w:rPr>
              <w:t xml:space="preserve">. </w:t>
            </w:r>
          </w:p>
          <w:p w14:paraId="4F09A7A5" w14:textId="77777777" w:rsidR="00B52BC6" w:rsidRPr="00935F14" w:rsidRDefault="00B52BC6" w:rsidP="00E26781">
            <w:pPr>
              <w:widowControl w:val="0"/>
              <w:tabs>
                <w:tab w:val="left" w:pos="720"/>
              </w:tabs>
              <w:autoSpaceDE w:val="0"/>
              <w:autoSpaceDN w:val="0"/>
              <w:ind w:right="-63"/>
              <w:jc w:val="left"/>
              <w:rPr>
                <w:rFonts w:cs="Arial"/>
                <w:sz w:val="20"/>
                <w:szCs w:val="20"/>
                <w:lang w:val="es-PA"/>
              </w:rPr>
            </w:pPr>
          </w:p>
        </w:tc>
        <w:tc>
          <w:tcPr>
            <w:tcW w:w="1092" w:type="dxa"/>
          </w:tcPr>
          <w:p w14:paraId="40713198" w14:textId="77777777" w:rsidR="00B52BC6" w:rsidRPr="00AE798F" w:rsidRDefault="00B52BC6" w:rsidP="00E26781">
            <w:pPr>
              <w:widowControl w:val="0"/>
              <w:tabs>
                <w:tab w:val="left" w:pos="720"/>
              </w:tabs>
              <w:autoSpaceDE w:val="0"/>
              <w:autoSpaceDN w:val="0"/>
              <w:ind w:right="-63"/>
              <w:jc w:val="left"/>
              <w:rPr>
                <w:rFonts w:cs="Arial"/>
                <w:sz w:val="20"/>
                <w:szCs w:val="20"/>
              </w:rPr>
            </w:pPr>
            <w:r>
              <w:rPr>
                <w:rFonts w:cs="Arial"/>
                <w:sz w:val="20"/>
                <w:szCs w:val="20"/>
              </w:rPr>
              <w:t>Medio</w:t>
            </w:r>
          </w:p>
        </w:tc>
        <w:tc>
          <w:tcPr>
            <w:tcW w:w="5670" w:type="dxa"/>
          </w:tcPr>
          <w:p w14:paraId="51886717" w14:textId="77777777" w:rsidR="00B52BC6" w:rsidRPr="0074072C" w:rsidRDefault="00B52BC6" w:rsidP="00E26781">
            <w:pPr>
              <w:widowControl w:val="0"/>
              <w:tabs>
                <w:tab w:val="left" w:pos="720"/>
              </w:tabs>
              <w:autoSpaceDE w:val="0"/>
              <w:autoSpaceDN w:val="0"/>
              <w:ind w:right="-63"/>
              <w:jc w:val="left"/>
              <w:rPr>
                <w:rFonts w:cs="Arial"/>
                <w:sz w:val="20"/>
                <w:szCs w:val="20"/>
                <w:lang w:val="es-PA"/>
              </w:rPr>
            </w:pPr>
            <w:r w:rsidRPr="0074072C">
              <w:rPr>
                <w:rFonts w:cs="Arial"/>
                <w:sz w:val="20"/>
                <w:szCs w:val="20"/>
                <w:lang w:val="es-PA"/>
              </w:rPr>
              <w:t>Todos los países participantes tienen instalaciones de reciclaje, capacidades técnicas y buenas prácticas para manejar los siguientes fluj</w:t>
            </w:r>
            <w:r>
              <w:rPr>
                <w:rFonts w:cs="Arial"/>
                <w:sz w:val="20"/>
                <w:szCs w:val="20"/>
                <w:lang w:val="es-PA"/>
              </w:rPr>
              <w:t>os de desechos</w:t>
            </w:r>
            <w:r w:rsidRPr="0074072C">
              <w:rPr>
                <w:rFonts w:cs="Arial"/>
                <w:sz w:val="20"/>
                <w:szCs w:val="20"/>
                <w:lang w:val="es-PA"/>
              </w:rPr>
              <w:t>:</w:t>
            </w:r>
          </w:p>
          <w:p w14:paraId="78E7B325" w14:textId="77777777" w:rsidR="00B52BC6" w:rsidRPr="0074072C" w:rsidRDefault="00B52BC6" w:rsidP="00E26781">
            <w:pPr>
              <w:widowControl w:val="0"/>
              <w:tabs>
                <w:tab w:val="left" w:pos="720"/>
              </w:tabs>
              <w:autoSpaceDE w:val="0"/>
              <w:autoSpaceDN w:val="0"/>
              <w:ind w:right="-63"/>
              <w:jc w:val="left"/>
              <w:rPr>
                <w:rFonts w:cs="Arial"/>
                <w:sz w:val="20"/>
                <w:szCs w:val="20"/>
                <w:lang w:val="es-PA"/>
              </w:rPr>
            </w:pPr>
          </w:p>
          <w:p w14:paraId="6BD091D1" w14:textId="77777777" w:rsidR="00B52BC6" w:rsidRPr="001D32E2" w:rsidRDefault="00B52BC6" w:rsidP="003173CD">
            <w:pPr>
              <w:pStyle w:val="Prrafodelista"/>
              <w:widowControl w:val="0"/>
              <w:numPr>
                <w:ilvl w:val="0"/>
                <w:numId w:val="6"/>
              </w:numPr>
              <w:tabs>
                <w:tab w:val="left" w:pos="720"/>
              </w:tabs>
              <w:autoSpaceDE w:val="0"/>
              <w:autoSpaceDN w:val="0"/>
              <w:ind w:right="-63"/>
              <w:jc w:val="left"/>
              <w:rPr>
                <w:rFonts w:cs="Arial"/>
                <w:sz w:val="20"/>
                <w:szCs w:val="20"/>
                <w:lang w:val="es-PA"/>
              </w:rPr>
            </w:pPr>
            <w:r w:rsidRPr="001D32E2">
              <w:rPr>
                <w:rFonts w:cs="Arial"/>
                <w:sz w:val="20"/>
                <w:szCs w:val="20"/>
                <w:lang w:val="es-PA"/>
              </w:rPr>
              <w:t xml:space="preserve">Vehículos al final de su vida: desmantelamiento en los talleres </w:t>
            </w:r>
            <w:r>
              <w:rPr>
                <w:rFonts w:cs="Arial"/>
                <w:sz w:val="20"/>
                <w:szCs w:val="20"/>
                <w:lang w:val="es-PA"/>
              </w:rPr>
              <w:t>de</w:t>
            </w:r>
            <w:r w:rsidRPr="001D32E2">
              <w:rPr>
                <w:rFonts w:cs="Arial"/>
                <w:sz w:val="20"/>
                <w:szCs w:val="20"/>
                <w:lang w:val="es-PA"/>
              </w:rPr>
              <w:t xml:space="preserve"> compañías operadoras de transporte (</w:t>
            </w:r>
            <w:r>
              <w:rPr>
                <w:rFonts w:cs="Arial"/>
                <w:sz w:val="20"/>
                <w:szCs w:val="20"/>
                <w:lang w:val="es-PA"/>
              </w:rPr>
              <w:t>o servicios subcontratados</w:t>
            </w:r>
            <w:r w:rsidRPr="001D32E2">
              <w:rPr>
                <w:rFonts w:cs="Arial"/>
                <w:sz w:val="20"/>
                <w:szCs w:val="20"/>
                <w:lang w:val="es-PA"/>
              </w:rPr>
              <w:t xml:space="preserve">) </w:t>
            </w:r>
            <w:r>
              <w:rPr>
                <w:rFonts w:cs="Arial"/>
                <w:sz w:val="20"/>
                <w:szCs w:val="20"/>
                <w:lang w:val="es-PA"/>
              </w:rPr>
              <w:t>y separación de componentes para la reutilización</w:t>
            </w:r>
            <w:r w:rsidRPr="001D32E2">
              <w:rPr>
                <w:rFonts w:cs="Arial"/>
                <w:sz w:val="20"/>
                <w:szCs w:val="20"/>
                <w:lang w:val="es-PA"/>
              </w:rPr>
              <w:t xml:space="preserve"> (</w:t>
            </w:r>
            <w:r>
              <w:rPr>
                <w:rFonts w:cs="Arial"/>
                <w:sz w:val="20"/>
                <w:szCs w:val="20"/>
                <w:lang w:val="es-PA"/>
              </w:rPr>
              <w:t>repuestos</w:t>
            </w:r>
            <w:r w:rsidRPr="001D32E2">
              <w:rPr>
                <w:rFonts w:cs="Arial"/>
                <w:sz w:val="20"/>
                <w:szCs w:val="20"/>
                <w:lang w:val="es-PA"/>
              </w:rPr>
              <w:t xml:space="preserve">) </w:t>
            </w:r>
            <w:r>
              <w:rPr>
                <w:rFonts w:cs="Arial"/>
                <w:sz w:val="20"/>
                <w:szCs w:val="20"/>
                <w:lang w:val="es-PA"/>
              </w:rPr>
              <w:t>y reciclaje</w:t>
            </w:r>
            <w:r w:rsidRPr="001D32E2">
              <w:rPr>
                <w:rFonts w:cs="Arial"/>
                <w:sz w:val="20"/>
                <w:szCs w:val="20"/>
                <w:lang w:val="es-PA"/>
              </w:rPr>
              <w:t xml:space="preserve"> (</w:t>
            </w:r>
            <w:r>
              <w:rPr>
                <w:rFonts w:cs="Arial"/>
                <w:sz w:val="20"/>
                <w:szCs w:val="20"/>
                <w:lang w:val="es-PA"/>
              </w:rPr>
              <w:t>restos de hierro, no ferrosos</w:t>
            </w:r>
            <w:r w:rsidRPr="001D32E2">
              <w:rPr>
                <w:rFonts w:cs="Arial"/>
                <w:sz w:val="20"/>
                <w:szCs w:val="20"/>
                <w:lang w:val="es-PA"/>
              </w:rPr>
              <w:t>).</w:t>
            </w:r>
          </w:p>
          <w:p w14:paraId="3B76F709" w14:textId="77777777" w:rsidR="00B52BC6" w:rsidRPr="00A45C13" w:rsidRDefault="00B52BC6" w:rsidP="003173CD">
            <w:pPr>
              <w:pStyle w:val="Prrafodelista"/>
              <w:widowControl w:val="0"/>
              <w:numPr>
                <w:ilvl w:val="0"/>
                <w:numId w:val="6"/>
              </w:numPr>
              <w:tabs>
                <w:tab w:val="left" w:pos="720"/>
              </w:tabs>
              <w:autoSpaceDE w:val="0"/>
              <w:autoSpaceDN w:val="0"/>
              <w:ind w:right="-63"/>
              <w:jc w:val="left"/>
              <w:rPr>
                <w:rFonts w:cs="Arial"/>
                <w:sz w:val="20"/>
                <w:szCs w:val="20"/>
                <w:lang w:val="es-PA"/>
              </w:rPr>
            </w:pPr>
            <w:r w:rsidRPr="00A45C13">
              <w:rPr>
                <w:rFonts w:cs="Arial"/>
                <w:sz w:val="20"/>
                <w:szCs w:val="20"/>
                <w:lang w:val="es-PA"/>
              </w:rPr>
              <w:t xml:space="preserve">Baterías ácido plomo: reciclaje o </w:t>
            </w:r>
            <w:r>
              <w:rPr>
                <w:rFonts w:cs="Arial"/>
                <w:sz w:val="20"/>
                <w:szCs w:val="20"/>
                <w:lang w:val="es-PA"/>
              </w:rPr>
              <w:t>exportación de reciclaje</w:t>
            </w:r>
            <w:r w:rsidRPr="00A45C13">
              <w:rPr>
                <w:rFonts w:cs="Arial"/>
                <w:sz w:val="20"/>
                <w:szCs w:val="20"/>
                <w:lang w:val="es-PA"/>
              </w:rPr>
              <w:t xml:space="preserve">, </w:t>
            </w:r>
            <w:r>
              <w:rPr>
                <w:rFonts w:cs="Arial"/>
                <w:sz w:val="20"/>
                <w:szCs w:val="20"/>
                <w:lang w:val="es-PA"/>
              </w:rPr>
              <w:t>bajo las regulaciones existentes</w:t>
            </w:r>
            <w:r w:rsidRPr="00A45C13">
              <w:rPr>
                <w:rFonts w:cs="Arial"/>
                <w:sz w:val="20"/>
                <w:szCs w:val="20"/>
                <w:lang w:val="es-PA"/>
              </w:rPr>
              <w:t>.</w:t>
            </w:r>
          </w:p>
          <w:p w14:paraId="5DEFF4B3" w14:textId="77777777" w:rsidR="00B52BC6" w:rsidRPr="00A45C13" w:rsidRDefault="00B52BC6" w:rsidP="003173CD">
            <w:pPr>
              <w:pStyle w:val="Prrafodelista"/>
              <w:widowControl w:val="0"/>
              <w:numPr>
                <w:ilvl w:val="0"/>
                <w:numId w:val="6"/>
              </w:numPr>
              <w:tabs>
                <w:tab w:val="left" w:pos="720"/>
              </w:tabs>
              <w:autoSpaceDE w:val="0"/>
              <w:autoSpaceDN w:val="0"/>
              <w:ind w:right="-63"/>
              <w:jc w:val="left"/>
              <w:rPr>
                <w:rFonts w:cs="Arial"/>
                <w:sz w:val="20"/>
                <w:szCs w:val="20"/>
                <w:lang w:val="es-PA"/>
              </w:rPr>
            </w:pPr>
            <w:r w:rsidRPr="00A45C13">
              <w:rPr>
                <w:rFonts w:cs="Arial"/>
                <w:sz w:val="20"/>
                <w:szCs w:val="20"/>
                <w:lang w:val="es-PA"/>
              </w:rPr>
              <w:t>Llantas usadas: reciclaje y/o recuperació</w:t>
            </w:r>
            <w:r>
              <w:rPr>
                <w:rFonts w:cs="Arial"/>
                <w:sz w:val="20"/>
                <w:szCs w:val="20"/>
                <w:lang w:val="es-PA"/>
              </w:rPr>
              <w:t>n de energía</w:t>
            </w:r>
            <w:r w:rsidRPr="00A45C13">
              <w:rPr>
                <w:rFonts w:cs="Arial"/>
                <w:sz w:val="20"/>
                <w:szCs w:val="20"/>
                <w:lang w:val="es-PA"/>
              </w:rPr>
              <w:t xml:space="preserve">, </w:t>
            </w:r>
            <w:r>
              <w:rPr>
                <w:rFonts w:cs="Arial"/>
                <w:sz w:val="20"/>
                <w:szCs w:val="20"/>
                <w:lang w:val="es-PA"/>
              </w:rPr>
              <w:t>bajo los</w:t>
            </w:r>
            <w:r w:rsidRPr="00A45C13">
              <w:rPr>
                <w:rFonts w:cs="Arial"/>
                <w:sz w:val="20"/>
                <w:szCs w:val="20"/>
                <w:lang w:val="es-PA"/>
              </w:rPr>
              <w:t xml:space="preserve"> </w:t>
            </w:r>
            <w:proofErr w:type="spellStart"/>
            <w:r w:rsidRPr="00A45C13">
              <w:rPr>
                <w:rFonts w:cs="Arial"/>
                <w:sz w:val="20"/>
                <w:szCs w:val="20"/>
                <w:lang w:val="es-PA"/>
              </w:rPr>
              <w:t>MMPs</w:t>
            </w:r>
            <w:proofErr w:type="spellEnd"/>
            <w:r>
              <w:rPr>
                <w:rFonts w:cs="Arial"/>
                <w:sz w:val="20"/>
                <w:szCs w:val="20"/>
                <w:lang w:val="es-PA"/>
              </w:rPr>
              <w:t xml:space="preserve"> existentes</w:t>
            </w:r>
          </w:p>
          <w:p w14:paraId="598B6E76" w14:textId="77777777" w:rsidR="00B52BC6" w:rsidRPr="00A45C13" w:rsidRDefault="00B52BC6" w:rsidP="003173CD">
            <w:pPr>
              <w:pStyle w:val="Prrafodelista"/>
              <w:widowControl w:val="0"/>
              <w:numPr>
                <w:ilvl w:val="0"/>
                <w:numId w:val="6"/>
              </w:numPr>
              <w:tabs>
                <w:tab w:val="left" w:pos="720"/>
              </w:tabs>
              <w:autoSpaceDE w:val="0"/>
              <w:autoSpaceDN w:val="0"/>
              <w:ind w:right="-63"/>
              <w:jc w:val="left"/>
              <w:rPr>
                <w:rFonts w:cs="Arial"/>
                <w:sz w:val="20"/>
                <w:szCs w:val="20"/>
                <w:lang w:val="es-PA"/>
              </w:rPr>
            </w:pPr>
            <w:r w:rsidRPr="00A45C13">
              <w:rPr>
                <w:rFonts w:cs="Arial"/>
                <w:sz w:val="20"/>
                <w:szCs w:val="20"/>
                <w:lang w:val="es-PA"/>
              </w:rPr>
              <w:t xml:space="preserve">Aceites y lubricantes: </w:t>
            </w:r>
            <w:r>
              <w:rPr>
                <w:rFonts w:cs="Arial"/>
                <w:sz w:val="20"/>
                <w:szCs w:val="20"/>
                <w:lang w:val="es-PA"/>
              </w:rPr>
              <w:t>recuperación de energía</w:t>
            </w:r>
            <w:r w:rsidRPr="00A45C13">
              <w:rPr>
                <w:rFonts w:cs="Arial"/>
                <w:sz w:val="20"/>
                <w:szCs w:val="20"/>
                <w:lang w:val="es-PA"/>
              </w:rPr>
              <w:t>.</w:t>
            </w:r>
          </w:p>
          <w:p w14:paraId="5519933C" w14:textId="77777777" w:rsidR="00B52BC6" w:rsidRPr="00A45C13" w:rsidRDefault="00B52BC6" w:rsidP="00E26781">
            <w:pPr>
              <w:widowControl w:val="0"/>
              <w:tabs>
                <w:tab w:val="left" w:pos="290"/>
              </w:tabs>
              <w:autoSpaceDE w:val="0"/>
              <w:autoSpaceDN w:val="0"/>
              <w:ind w:left="6" w:right="-63"/>
              <w:jc w:val="left"/>
              <w:rPr>
                <w:rFonts w:cs="Arial"/>
                <w:sz w:val="20"/>
                <w:szCs w:val="20"/>
                <w:lang w:val="es-PA"/>
              </w:rPr>
            </w:pPr>
          </w:p>
          <w:p w14:paraId="513253FD" w14:textId="77777777" w:rsidR="00B52BC6" w:rsidRPr="005F10BB" w:rsidRDefault="00B52BC6" w:rsidP="00E26781">
            <w:pPr>
              <w:widowControl w:val="0"/>
              <w:tabs>
                <w:tab w:val="left" w:pos="290"/>
              </w:tabs>
              <w:autoSpaceDE w:val="0"/>
              <w:autoSpaceDN w:val="0"/>
              <w:ind w:left="6" w:right="-63"/>
              <w:jc w:val="left"/>
              <w:rPr>
                <w:rFonts w:cs="Arial"/>
                <w:sz w:val="20"/>
                <w:szCs w:val="20"/>
                <w:lang w:val="es-PA"/>
              </w:rPr>
            </w:pPr>
            <w:r w:rsidRPr="005F10BB">
              <w:rPr>
                <w:rFonts w:cs="Arial"/>
                <w:sz w:val="20"/>
                <w:szCs w:val="20"/>
                <w:lang w:val="es-PA"/>
              </w:rPr>
              <w:t>Según la legislación nacional, las instalaciones para reciclaje de restos de hierro y baterías ácido plomo de</w:t>
            </w:r>
            <w:r>
              <w:rPr>
                <w:rFonts w:cs="Arial"/>
                <w:sz w:val="20"/>
                <w:szCs w:val="20"/>
                <w:lang w:val="es-PA"/>
              </w:rPr>
              <w:t>ben estar autorizadas por la autoridad ambiental competente para operar y estar sujetas a planes de manejo ambiental específicos, así como requisitos de reporte</w:t>
            </w:r>
            <w:r w:rsidRPr="005F10BB">
              <w:rPr>
                <w:rFonts w:cs="Arial"/>
                <w:sz w:val="20"/>
                <w:szCs w:val="20"/>
                <w:lang w:val="es-PA"/>
              </w:rPr>
              <w:t>.</w:t>
            </w:r>
          </w:p>
          <w:p w14:paraId="12CD0008" w14:textId="77777777" w:rsidR="00B52BC6" w:rsidRPr="00E26AC7" w:rsidRDefault="00B52BC6" w:rsidP="00E26781">
            <w:pPr>
              <w:rPr>
                <w:rFonts w:cs="Arial"/>
                <w:sz w:val="20"/>
                <w:szCs w:val="20"/>
                <w:lang w:val="es-PA"/>
              </w:rPr>
            </w:pPr>
            <w:r w:rsidRPr="00E26AC7">
              <w:rPr>
                <w:rFonts w:cs="Arial"/>
                <w:sz w:val="20"/>
                <w:szCs w:val="20"/>
                <w:lang w:val="es-PA"/>
              </w:rPr>
              <w:t>El PMAS del subproyecto debe contener planes de respuesta de</w:t>
            </w:r>
            <w:r>
              <w:rPr>
                <w:rFonts w:cs="Arial"/>
                <w:sz w:val="20"/>
                <w:szCs w:val="20"/>
                <w:lang w:val="es-PA"/>
              </w:rPr>
              <w:t xml:space="preserve"> contingencia y emergencia adecuados</w:t>
            </w:r>
            <w:r w:rsidRPr="00E26AC7">
              <w:rPr>
                <w:rFonts w:cs="Arial"/>
                <w:sz w:val="20"/>
                <w:szCs w:val="20"/>
                <w:lang w:val="es-PA"/>
              </w:rPr>
              <w:t>, satisfactorio</w:t>
            </w:r>
            <w:r>
              <w:rPr>
                <w:rFonts w:cs="Arial"/>
                <w:sz w:val="20"/>
                <w:szCs w:val="20"/>
                <w:lang w:val="es-PA"/>
              </w:rPr>
              <w:t>s para</w:t>
            </w:r>
            <w:r w:rsidRPr="00E26AC7">
              <w:rPr>
                <w:rFonts w:cs="Arial"/>
                <w:sz w:val="20"/>
                <w:szCs w:val="20"/>
                <w:lang w:val="es-PA"/>
              </w:rPr>
              <w:t xml:space="preserve"> CAF. </w:t>
            </w:r>
          </w:p>
        </w:tc>
      </w:tr>
      <w:tr w:rsidR="00B52BC6" w:rsidRPr="009C307E" w14:paraId="5152C5B8" w14:textId="77777777" w:rsidTr="00E26781">
        <w:trPr>
          <w:trHeight w:val="134"/>
        </w:trPr>
        <w:tc>
          <w:tcPr>
            <w:tcW w:w="1664" w:type="dxa"/>
            <w:vMerge/>
          </w:tcPr>
          <w:p w14:paraId="1D661693" w14:textId="77777777" w:rsidR="00B52BC6" w:rsidRPr="00E26AC7" w:rsidRDefault="00B52BC6" w:rsidP="00E26781">
            <w:pPr>
              <w:widowControl w:val="0"/>
              <w:tabs>
                <w:tab w:val="left" w:pos="720"/>
              </w:tabs>
              <w:autoSpaceDE w:val="0"/>
              <w:autoSpaceDN w:val="0"/>
              <w:ind w:right="-63"/>
              <w:jc w:val="left"/>
              <w:rPr>
                <w:rFonts w:cs="Arial"/>
                <w:sz w:val="20"/>
                <w:szCs w:val="20"/>
                <w:lang w:val="es-PA"/>
              </w:rPr>
            </w:pPr>
          </w:p>
        </w:tc>
        <w:tc>
          <w:tcPr>
            <w:tcW w:w="1568" w:type="dxa"/>
          </w:tcPr>
          <w:p w14:paraId="707CCAEF" w14:textId="77777777" w:rsidR="00B52BC6" w:rsidRPr="00AE798F" w:rsidRDefault="00B52BC6" w:rsidP="00E26781">
            <w:pPr>
              <w:widowControl w:val="0"/>
              <w:tabs>
                <w:tab w:val="left" w:pos="720"/>
              </w:tabs>
              <w:autoSpaceDE w:val="0"/>
              <w:autoSpaceDN w:val="0"/>
              <w:ind w:right="-63"/>
              <w:jc w:val="left"/>
              <w:rPr>
                <w:rFonts w:cs="Arial"/>
                <w:sz w:val="20"/>
                <w:szCs w:val="20"/>
              </w:rPr>
            </w:pPr>
            <w:r w:rsidRPr="00AE798F">
              <w:rPr>
                <w:rFonts w:cs="Arial"/>
                <w:sz w:val="20"/>
                <w:szCs w:val="20"/>
              </w:rPr>
              <w:t xml:space="preserve">Social </w:t>
            </w:r>
          </w:p>
        </w:tc>
        <w:tc>
          <w:tcPr>
            <w:tcW w:w="3184" w:type="dxa"/>
          </w:tcPr>
          <w:p w14:paraId="7E82223D" w14:textId="77777777" w:rsidR="00B52BC6" w:rsidRPr="00556E9C" w:rsidRDefault="00B52BC6" w:rsidP="00E26781">
            <w:pPr>
              <w:widowControl w:val="0"/>
              <w:tabs>
                <w:tab w:val="left" w:pos="720"/>
              </w:tabs>
              <w:autoSpaceDE w:val="0"/>
              <w:autoSpaceDN w:val="0"/>
              <w:ind w:right="-63"/>
              <w:jc w:val="left"/>
              <w:rPr>
                <w:rFonts w:cs="Arial"/>
                <w:sz w:val="20"/>
                <w:szCs w:val="20"/>
                <w:lang w:val="es-PA"/>
              </w:rPr>
            </w:pPr>
            <w:r w:rsidRPr="00556E9C">
              <w:rPr>
                <w:rFonts w:cs="Arial"/>
                <w:sz w:val="20"/>
                <w:szCs w:val="20"/>
                <w:lang w:val="es-PA"/>
              </w:rPr>
              <w:t>Cambios en las dinámicas laborales y pérdidas de empleos debido a cambios e</w:t>
            </w:r>
            <w:r>
              <w:rPr>
                <w:rFonts w:cs="Arial"/>
                <w:sz w:val="20"/>
                <w:szCs w:val="20"/>
                <w:lang w:val="es-PA"/>
              </w:rPr>
              <w:t>n</w:t>
            </w:r>
            <w:r w:rsidRPr="00556E9C">
              <w:rPr>
                <w:rFonts w:cs="Arial"/>
                <w:sz w:val="20"/>
                <w:szCs w:val="20"/>
                <w:lang w:val="es-PA"/>
              </w:rPr>
              <w:t xml:space="preserve"> los requerimientos de habilidades en Servicios de repar</w:t>
            </w:r>
            <w:r>
              <w:rPr>
                <w:rFonts w:cs="Arial"/>
                <w:sz w:val="20"/>
                <w:szCs w:val="20"/>
                <w:lang w:val="es-PA"/>
              </w:rPr>
              <w:t>ación y mantenimiento de vehículos</w:t>
            </w:r>
            <w:r w:rsidRPr="00556E9C">
              <w:rPr>
                <w:rFonts w:cs="Arial"/>
                <w:sz w:val="20"/>
                <w:szCs w:val="20"/>
                <w:lang w:val="es-PA"/>
              </w:rPr>
              <w:t>.</w:t>
            </w:r>
          </w:p>
        </w:tc>
        <w:tc>
          <w:tcPr>
            <w:tcW w:w="1092" w:type="dxa"/>
          </w:tcPr>
          <w:p w14:paraId="61688242" w14:textId="77777777" w:rsidR="00B52BC6" w:rsidRPr="00AE798F" w:rsidRDefault="00B52BC6" w:rsidP="00E26781">
            <w:pPr>
              <w:widowControl w:val="0"/>
              <w:tabs>
                <w:tab w:val="left" w:pos="720"/>
              </w:tabs>
              <w:autoSpaceDE w:val="0"/>
              <w:autoSpaceDN w:val="0"/>
              <w:ind w:right="-63"/>
              <w:jc w:val="left"/>
              <w:rPr>
                <w:rFonts w:cs="Arial"/>
                <w:sz w:val="20"/>
                <w:szCs w:val="20"/>
              </w:rPr>
            </w:pPr>
            <w:r>
              <w:rPr>
                <w:rFonts w:cs="Arial"/>
                <w:sz w:val="20"/>
                <w:szCs w:val="20"/>
              </w:rPr>
              <w:t>Medio</w:t>
            </w:r>
          </w:p>
        </w:tc>
        <w:tc>
          <w:tcPr>
            <w:tcW w:w="5670" w:type="dxa"/>
          </w:tcPr>
          <w:p w14:paraId="015A00D0" w14:textId="77777777" w:rsidR="00B52BC6" w:rsidRPr="0009273F" w:rsidRDefault="00B52BC6" w:rsidP="00E26781">
            <w:pPr>
              <w:widowControl w:val="0"/>
              <w:tabs>
                <w:tab w:val="left" w:pos="720"/>
              </w:tabs>
              <w:autoSpaceDE w:val="0"/>
              <w:autoSpaceDN w:val="0"/>
              <w:ind w:right="-63"/>
              <w:jc w:val="left"/>
              <w:rPr>
                <w:rFonts w:cs="Arial"/>
                <w:sz w:val="20"/>
                <w:szCs w:val="20"/>
                <w:lang w:val="es-PA"/>
              </w:rPr>
            </w:pPr>
            <w:r w:rsidRPr="0009273F">
              <w:rPr>
                <w:rFonts w:cs="Arial"/>
                <w:sz w:val="20"/>
                <w:szCs w:val="20"/>
                <w:lang w:val="es-PA"/>
              </w:rPr>
              <w:t>No hay suficiente información disponible para determinar la pérdida potencial de empleos por tareas de reparación y mantenimiento, debido al cambio de t</w:t>
            </w:r>
            <w:r>
              <w:rPr>
                <w:rFonts w:cs="Arial"/>
                <w:sz w:val="20"/>
                <w:szCs w:val="20"/>
                <w:lang w:val="es-PA"/>
              </w:rPr>
              <w:t>ecnología</w:t>
            </w:r>
            <w:r w:rsidRPr="0009273F">
              <w:rPr>
                <w:rFonts w:cs="Arial"/>
                <w:sz w:val="20"/>
                <w:szCs w:val="20"/>
                <w:lang w:val="es-PA"/>
              </w:rPr>
              <w:t>. Sin embargo, se estima que el impacto de esta reducció</w:t>
            </w:r>
            <w:r>
              <w:rPr>
                <w:rFonts w:cs="Arial"/>
                <w:sz w:val="20"/>
                <w:szCs w:val="20"/>
                <w:lang w:val="es-PA"/>
              </w:rPr>
              <w:t>n será bajo</w:t>
            </w:r>
            <w:r w:rsidRPr="0009273F">
              <w:rPr>
                <w:rFonts w:cs="Arial"/>
                <w:sz w:val="20"/>
                <w:szCs w:val="20"/>
                <w:lang w:val="es-PA"/>
              </w:rPr>
              <w:t>.</w:t>
            </w:r>
          </w:p>
          <w:p w14:paraId="74DDCF13" w14:textId="77777777" w:rsidR="00B52BC6" w:rsidRPr="0009273F" w:rsidRDefault="00B52BC6" w:rsidP="00E26781">
            <w:pPr>
              <w:widowControl w:val="0"/>
              <w:tabs>
                <w:tab w:val="left" w:pos="720"/>
              </w:tabs>
              <w:autoSpaceDE w:val="0"/>
              <w:autoSpaceDN w:val="0"/>
              <w:ind w:right="-63"/>
              <w:jc w:val="left"/>
              <w:rPr>
                <w:rFonts w:cs="Arial"/>
                <w:sz w:val="20"/>
                <w:szCs w:val="20"/>
                <w:lang w:val="es-PA"/>
              </w:rPr>
            </w:pPr>
          </w:p>
          <w:p w14:paraId="7C5E0FD9" w14:textId="77777777" w:rsidR="00B52BC6" w:rsidRPr="00AC6C2B" w:rsidRDefault="00B52BC6" w:rsidP="00E26781">
            <w:pPr>
              <w:widowControl w:val="0"/>
              <w:tabs>
                <w:tab w:val="left" w:pos="720"/>
              </w:tabs>
              <w:autoSpaceDE w:val="0"/>
              <w:autoSpaceDN w:val="0"/>
              <w:ind w:right="-63"/>
              <w:jc w:val="left"/>
              <w:rPr>
                <w:rFonts w:cs="Arial"/>
                <w:sz w:val="20"/>
                <w:szCs w:val="20"/>
                <w:lang w:val="es-PA"/>
              </w:rPr>
            </w:pPr>
            <w:r w:rsidRPr="00AC6C2B">
              <w:rPr>
                <w:rFonts w:cs="Arial"/>
                <w:sz w:val="20"/>
                <w:szCs w:val="20"/>
                <w:lang w:val="es-PA"/>
              </w:rPr>
              <w:t>Bajo e Componente 1, el programa también proveerá asistencia técnica para ayudar a implementar entrenamiento especializado y esquemas de reentrenamiento para ayudar a los trabaj</w:t>
            </w:r>
            <w:r>
              <w:rPr>
                <w:rFonts w:cs="Arial"/>
                <w:sz w:val="20"/>
                <w:szCs w:val="20"/>
                <w:lang w:val="es-PA"/>
              </w:rPr>
              <w:t>adores a adquirir las nuevas habilidades necesarias para la transición hacia nuevas demandas de mercado</w:t>
            </w:r>
            <w:r w:rsidRPr="00AC6C2B">
              <w:rPr>
                <w:rFonts w:cs="Arial"/>
                <w:sz w:val="20"/>
                <w:szCs w:val="20"/>
                <w:lang w:val="es-PA"/>
              </w:rPr>
              <w:t>, as</w:t>
            </w:r>
            <w:r>
              <w:rPr>
                <w:rFonts w:cs="Arial"/>
                <w:sz w:val="20"/>
                <w:szCs w:val="20"/>
                <w:lang w:val="es-PA"/>
              </w:rPr>
              <w:t>í como esquemas de reentrenamiento de personal de mantenimiento que trabaja con motores de combustibles fósiles aprovechando la fluctuación natural de personal</w:t>
            </w:r>
            <w:r w:rsidRPr="00AC6C2B">
              <w:rPr>
                <w:rFonts w:cs="Arial"/>
                <w:sz w:val="20"/>
                <w:szCs w:val="20"/>
                <w:lang w:val="es-PA"/>
              </w:rPr>
              <w:t xml:space="preserve">. </w:t>
            </w:r>
          </w:p>
          <w:p w14:paraId="3F92FEA1" w14:textId="77777777" w:rsidR="00B52BC6" w:rsidRPr="00AC6C2B" w:rsidRDefault="00B52BC6" w:rsidP="00E26781">
            <w:pPr>
              <w:widowControl w:val="0"/>
              <w:tabs>
                <w:tab w:val="left" w:pos="720"/>
              </w:tabs>
              <w:autoSpaceDE w:val="0"/>
              <w:autoSpaceDN w:val="0"/>
              <w:ind w:right="-63"/>
              <w:jc w:val="left"/>
              <w:rPr>
                <w:rFonts w:cs="Arial"/>
                <w:sz w:val="20"/>
                <w:szCs w:val="20"/>
                <w:lang w:val="es-PA"/>
              </w:rPr>
            </w:pPr>
          </w:p>
          <w:p w14:paraId="053F37A4" w14:textId="77777777" w:rsidR="00B52BC6" w:rsidRPr="00B01A06" w:rsidRDefault="00B52BC6" w:rsidP="00E26781">
            <w:pPr>
              <w:widowControl w:val="0"/>
              <w:tabs>
                <w:tab w:val="left" w:pos="720"/>
              </w:tabs>
              <w:autoSpaceDE w:val="0"/>
              <w:autoSpaceDN w:val="0"/>
              <w:ind w:right="-63"/>
              <w:jc w:val="left"/>
              <w:rPr>
                <w:rFonts w:cs="Arial"/>
                <w:sz w:val="20"/>
                <w:szCs w:val="20"/>
                <w:lang w:val="es-PA"/>
              </w:rPr>
            </w:pPr>
            <w:r w:rsidRPr="00912895">
              <w:rPr>
                <w:rFonts w:cs="Arial"/>
                <w:sz w:val="20"/>
                <w:szCs w:val="20"/>
                <w:lang w:val="es-PA"/>
              </w:rPr>
              <w:t>El proveedor/vendedor internacional de las unidades deberá proporcionar al vendedor nacional entrenamiento</w:t>
            </w:r>
            <w:r>
              <w:rPr>
                <w:rFonts w:cs="Arial"/>
                <w:sz w:val="20"/>
                <w:szCs w:val="20"/>
                <w:lang w:val="es-PA"/>
              </w:rPr>
              <w:t xml:space="preserve"> y herramientas que los operadores puedan también explotar</w:t>
            </w:r>
            <w:r w:rsidRPr="00912895">
              <w:rPr>
                <w:rFonts w:cs="Arial"/>
                <w:sz w:val="20"/>
                <w:szCs w:val="20"/>
                <w:lang w:val="es-PA"/>
              </w:rPr>
              <w:t xml:space="preserve">. </w:t>
            </w:r>
            <w:r w:rsidRPr="00B01A06">
              <w:rPr>
                <w:rFonts w:cs="Arial"/>
                <w:sz w:val="20"/>
                <w:szCs w:val="20"/>
                <w:lang w:val="es-PA"/>
              </w:rPr>
              <w:t>Las compañías operadoras priorizarán el entrenamiento de personal existente, aunque la</w:t>
            </w:r>
            <w:r>
              <w:rPr>
                <w:rFonts w:cs="Arial"/>
                <w:sz w:val="20"/>
                <w:szCs w:val="20"/>
                <w:lang w:val="es-PA"/>
              </w:rPr>
              <w:t xml:space="preserve"> contratación de personal nuevo eventualmente será necesaria</w:t>
            </w:r>
            <w:r w:rsidRPr="00B01A06">
              <w:rPr>
                <w:rFonts w:cs="Arial"/>
                <w:sz w:val="20"/>
                <w:szCs w:val="20"/>
                <w:lang w:val="es-PA"/>
              </w:rPr>
              <w:t>.</w:t>
            </w:r>
          </w:p>
          <w:p w14:paraId="65463730" w14:textId="77777777" w:rsidR="00B52BC6" w:rsidRPr="00B01A06" w:rsidRDefault="00B52BC6" w:rsidP="00E26781">
            <w:pPr>
              <w:widowControl w:val="0"/>
              <w:tabs>
                <w:tab w:val="left" w:pos="720"/>
              </w:tabs>
              <w:autoSpaceDE w:val="0"/>
              <w:autoSpaceDN w:val="0"/>
              <w:ind w:right="-63"/>
              <w:jc w:val="left"/>
              <w:rPr>
                <w:rFonts w:cs="Arial"/>
                <w:sz w:val="20"/>
                <w:szCs w:val="20"/>
                <w:lang w:val="es-PA"/>
              </w:rPr>
            </w:pPr>
          </w:p>
          <w:p w14:paraId="51C01782" w14:textId="77777777" w:rsidR="00B52BC6" w:rsidRPr="00B01A06" w:rsidRDefault="00B52BC6" w:rsidP="00E26781">
            <w:pPr>
              <w:widowControl w:val="0"/>
              <w:tabs>
                <w:tab w:val="left" w:pos="720"/>
              </w:tabs>
              <w:autoSpaceDE w:val="0"/>
              <w:autoSpaceDN w:val="0"/>
              <w:ind w:right="-63"/>
              <w:jc w:val="left"/>
              <w:rPr>
                <w:rFonts w:cs="Arial"/>
                <w:sz w:val="20"/>
                <w:szCs w:val="20"/>
                <w:lang w:val="es-PA"/>
              </w:rPr>
            </w:pPr>
            <w:r w:rsidRPr="00B01A06">
              <w:rPr>
                <w:rFonts w:cs="Arial"/>
                <w:sz w:val="20"/>
                <w:szCs w:val="20"/>
                <w:lang w:val="es-PA"/>
              </w:rPr>
              <w:t>Ambos escenarios constituyen una oportunidad para integrar conceptos de</w:t>
            </w:r>
            <w:r>
              <w:rPr>
                <w:rFonts w:cs="Arial"/>
                <w:sz w:val="20"/>
                <w:szCs w:val="20"/>
                <w:lang w:val="es-PA"/>
              </w:rPr>
              <w:t xml:space="preserve"> género e igualdad en el entrenamiento</w:t>
            </w:r>
            <w:r w:rsidRPr="00B01A06">
              <w:rPr>
                <w:rFonts w:cs="Arial"/>
                <w:sz w:val="20"/>
                <w:szCs w:val="20"/>
                <w:lang w:val="es-PA"/>
              </w:rPr>
              <w:t>.</w:t>
            </w:r>
          </w:p>
        </w:tc>
      </w:tr>
      <w:tr w:rsidR="00B52BC6" w:rsidRPr="009C307E" w14:paraId="34D27FBE" w14:textId="77777777" w:rsidTr="00E26781">
        <w:trPr>
          <w:trHeight w:val="134"/>
        </w:trPr>
        <w:tc>
          <w:tcPr>
            <w:tcW w:w="1664" w:type="dxa"/>
          </w:tcPr>
          <w:p w14:paraId="6F780878" w14:textId="77777777" w:rsidR="00B52BC6" w:rsidRPr="00B01A06" w:rsidRDefault="00B52BC6" w:rsidP="00E26781">
            <w:pPr>
              <w:widowControl w:val="0"/>
              <w:tabs>
                <w:tab w:val="left" w:pos="720"/>
              </w:tabs>
              <w:autoSpaceDE w:val="0"/>
              <w:autoSpaceDN w:val="0"/>
              <w:ind w:right="-63"/>
              <w:jc w:val="left"/>
              <w:rPr>
                <w:rFonts w:cs="Arial"/>
                <w:sz w:val="20"/>
                <w:szCs w:val="20"/>
                <w:lang w:val="es-PA"/>
              </w:rPr>
            </w:pPr>
          </w:p>
        </w:tc>
        <w:tc>
          <w:tcPr>
            <w:tcW w:w="1568" w:type="dxa"/>
          </w:tcPr>
          <w:p w14:paraId="6AE9E19F" w14:textId="77777777" w:rsidR="00B52BC6" w:rsidRPr="00AE798F" w:rsidRDefault="00B52BC6" w:rsidP="00E26781">
            <w:pPr>
              <w:widowControl w:val="0"/>
              <w:tabs>
                <w:tab w:val="left" w:pos="720"/>
              </w:tabs>
              <w:autoSpaceDE w:val="0"/>
              <w:autoSpaceDN w:val="0"/>
              <w:ind w:right="-63"/>
              <w:jc w:val="left"/>
              <w:rPr>
                <w:rFonts w:cs="Arial"/>
                <w:sz w:val="20"/>
                <w:szCs w:val="20"/>
              </w:rPr>
            </w:pPr>
            <w:r w:rsidRPr="00AE798F">
              <w:rPr>
                <w:rFonts w:cs="Arial"/>
                <w:sz w:val="20"/>
                <w:szCs w:val="20"/>
              </w:rPr>
              <w:t>Social</w:t>
            </w:r>
          </w:p>
        </w:tc>
        <w:tc>
          <w:tcPr>
            <w:tcW w:w="3184" w:type="dxa"/>
            <w:vAlign w:val="center"/>
          </w:tcPr>
          <w:p w14:paraId="29817EAF" w14:textId="77777777" w:rsidR="00B52BC6" w:rsidRPr="00451BF4" w:rsidRDefault="00B52BC6" w:rsidP="00E26781">
            <w:pPr>
              <w:widowControl w:val="0"/>
              <w:tabs>
                <w:tab w:val="left" w:pos="720"/>
              </w:tabs>
              <w:autoSpaceDE w:val="0"/>
              <w:autoSpaceDN w:val="0"/>
              <w:ind w:right="-63"/>
              <w:jc w:val="left"/>
              <w:rPr>
                <w:rFonts w:cs="Arial"/>
                <w:sz w:val="20"/>
                <w:szCs w:val="20"/>
                <w:lang w:val="es-PA"/>
              </w:rPr>
            </w:pPr>
            <w:r w:rsidRPr="00451BF4">
              <w:rPr>
                <w:rFonts w:cs="Arial"/>
                <w:sz w:val="20"/>
                <w:szCs w:val="20"/>
                <w:lang w:val="es-PA"/>
              </w:rPr>
              <w:t>Aumento de accidentes: Debido al poco o nulo ruido de los vehículos eléctricos durante su operación, es probable la ocurrencia de accidentes con otros usuarios de las</w:t>
            </w:r>
            <w:r>
              <w:rPr>
                <w:rFonts w:cs="Arial"/>
                <w:sz w:val="20"/>
                <w:szCs w:val="20"/>
                <w:lang w:val="es-PA"/>
              </w:rPr>
              <w:t xml:space="preserve"> vías</w:t>
            </w:r>
            <w:r w:rsidRPr="00451BF4">
              <w:rPr>
                <w:rFonts w:cs="Arial"/>
                <w:sz w:val="20"/>
                <w:szCs w:val="20"/>
                <w:lang w:val="es-PA"/>
              </w:rPr>
              <w:t>.</w:t>
            </w:r>
          </w:p>
        </w:tc>
        <w:tc>
          <w:tcPr>
            <w:tcW w:w="1092" w:type="dxa"/>
          </w:tcPr>
          <w:p w14:paraId="67E5C508" w14:textId="77777777" w:rsidR="00B52BC6" w:rsidRPr="00AE798F" w:rsidRDefault="00B52BC6" w:rsidP="00E26781">
            <w:pPr>
              <w:widowControl w:val="0"/>
              <w:tabs>
                <w:tab w:val="left" w:pos="720"/>
              </w:tabs>
              <w:autoSpaceDE w:val="0"/>
              <w:autoSpaceDN w:val="0"/>
              <w:ind w:right="-63"/>
              <w:jc w:val="left"/>
              <w:rPr>
                <w:rFonts w:cs="Arial"/>
                <w:sz w:val="20"/>
                <w:szCs w:val="20"/>
              </w:rPr>
            </w:pPr>
            <w:r>
              <w:rPr>
                <w:rFonts w:cs="Arial"/>
                <w:sz w:val="20"/>
                <w:szCs w:val="20"/>
              </w:rPr>
              <w:t>Medio</w:t>
            </w:r>
          </w:p>
        </w:tc>
        <w:tc>
          <w:tcPr>
            <w:tcW w:w="5670" w:type="dxa"/>
          </w:tcPr>
          <w:p w14:paraId="74C4AC5A" w14:textId="77777777" w:rsidR="00B52BC6" w:rsidRPr="004D5592" w:rsidRDefault="00B52BC6" w:rsidP="003173CD">
            <w:pPr>
              <w:pStyle w:val="Prrafodelista"/>
              <w:widowControl w:val="0"/>
              <w:numPr>
                <w:ilvl w:val="0"/>
                <w:numId w:val="6"/>
              </w:numPr>
              <w:tabs>
                <w:tab w:val="left" w:pos="720"/>
              </w:tabs>
              <w:autoSpaceDE w:val="0"/>
              <w:autoSpaceDN w:val="0"/>
              <w:ind w:right="-63"/>
              <w:jc w:val="left"/>
              <w:rPr>
                <w:rFonts w:cs="Arial"/>
                <w:sz w:val="20"/>
                <w:szCs w:val="20"/>
                <w:lang w:val="es-PA"/>
              </w:rPr>
            </w:pPr>
            <w:r w:rsidRPr="004D5592">
              <w:rPr>
                <w:rFonts w:cs="Arial"/>
                <w:sz w:val="20"/>
                <w:szCs w:val="20"/>
                <w:lang w:val="es-PA"/>
              </w:rPr>
              <w:t xml:space="preserve">Informar a la comunidad y actores de las vías a través de campañas, de las precauciones necesarias con la circulación de vehículos con poca a nula generación de ruido. </w:t>
            </w:r>
          </w:p>
          <w:p w14:paraId="381500D7" w14:textId="77777777" w:rsidR="00B52BC6" w:rsidRPr="004D5592" w:rsidRDefault="00B52BC6" w:rsidP="003173CD">
            <w:pPr>
              <w:pStyle w:val="Prrafodelista"/>
              <w:widowControl w:val="0"/>
              <w:numPr>
                <w:ilvl w:val="0"/>
                <w:numId w:val="6"/>
              </w:numPr>
              <w:tabs>
                <w:tab w:val="left" w:pos="720"/>
              </w:tabs>
              <w:autoSpaceDE w:val="0"/>
              <w:autoSpaceDN w:val="0"/>
              <w:ind w:right="-63"/>
              <w:jc w:val="left"/>
              <w:rPr>
                <w:rFonts w:cs="Arial"/>
                <w:sz w:val="20"/>
                <w:szCs w:val="20"/>
                <w:lang w:val="es-PA"/>
              </w:rPr>
            </w:pPr>
            <w:r w:rsidRPr="004D5592">
              <w:rPr>
                <w:rFonts w:cs="Arial"/>
                <w:sz w:val="20"/>
                <w:szCs w:val="20"/>
                <w:lang w:val="es-PA"/>
              </w:rPr>
              <w:t xml:space="preserve">Incluir este aspecto en los programas de entrenamiento destinados a conductores, </w:t>
            </w:r>
            <w:r>
              <w:rPr>
                <w:rFonts w:cs="Arial"/>
                <w:sz w:val="20"/>
                <w:szCs w:val="20"/>
                <w:lang w:val="es-PA"/>
              </w:rPr>
              <w:t>y por lo tanto permitir</w:t>
            </w:r>
            <w:r w:rsidRPr="004D5592">
              <w:rPr>
                <w:rFonts w:cs="Arial"/>
                <w:sz w:val="20"/>
                <w:szCs w:val="20"/>
                <w:lang w:val="es-PA"/>
              </w:rPr>
              <w:t xml:space="preserve"> </w:t>
            </w:r>
            <w:r>
              <w:rPr>
                <w:rFonts w:cs="Arial"/>
                <w:sz w:val="20"/>
                <w:szCs w:val="20"/>
                <w:lang w:val="es-PA"/>
              </w:rPr>
              <w:t>el desarrollo de habilidades de destreza</w:t>
            </w:r>
            <w:r w:rsidRPr="004D5592">
              <w:rPr>
                <w:rFonts w:cs="Arial"/>
                <w:sz w:val="20"/>
                <w:szCs w:val="20"/>
                <w:lang w:val="es-PA"/>
              </w:rPr>
              <w:t xml:space="preserve"> </w:t>
            </w:r>
            <w:r>
              <w:rPr>
                <w:rFonts w:cs="Arial"/>
                <w:sz w:val="20"/>
                <w:szCs w:val="20"/>
                <w:lang w:val="es-PA"/>
              </w:rPr>
              <w:t>durante la operación de los vehículos</w:t>
            </w:r>
            <w:r w:rsidRPr="004D5592">
              <w:rPr>
                <w:rFonts w:cs="Arial"/>
                <w:sz w:val="20"/>
                <w:szCs w:val="20"/>
                <w:lang w:val="es-PA"/>
              </w:rPr>
              <w:t>.</w:t>
            </w:r>
          </w:p>
          <w:p w14:paraId="18CE1398" w14:textId="77777777" w:rsidR="00B52BC6" w:rsidRPr="00E21734" w:rsidRDefault="00B52BC6" w:rsidP="003173CD">
            <w:pPr>
              <w:pStyle w:val="Prrafodelista"/>
              <w:widowControl w:val="0"/>
              <w:numPr>
                <w:ilvl w:val="0"/>
                <w:numId w:val="6"/>
              </w:numPr>
              <w:tabs>
                <w:tab w:val="left" w:pos="720"/>
              </w:tabs>
              <w:autoSpaceDE w:val="0"/>
              <w:autoSpaceDN w:val="0"/>
              <w:ind w:right="-63"/>
              <w:jc w:val="left"/>
              <w:rPr>
                <w:rFonts w:cs="Arial"/>
                <w:sz w:val="20"/>
                <w:szCs w:val="20"/>
                <w:lang w:val="es-PA"/>
              </w:rPr>
            </w:pPr>
            <w:r w:rsidRPr="00E21734">
              <w:rPr>
                <w:rFonts w:cs="Arial"/>
                <w:sz w:val="20"/>
                <w:szCs w:val="20"/>
                <w:lang w:val="es-PA"/>
              </w:rPr>
              <w:t>Seleccionar fabricantes que incorporen sistemas de alerta Sonora en los vehículos, que alerten a los peatones, ciclistas y/o el público, así como</w:t>
            </w:r>
            <w:r>
              <w:rPr>
                <w:rFonts w:cs="Arial"/>
                <w:sz w:val="20"/>
                <w:szCs w:val="20"/>
                <w:lang w:val="es-PA"/>
              </w:rPr>
              <w:t xml:space="preserve"> a personas con discapacidades visuales que requieren estímulos sonoros para que estén conscientes de la proximidad de un vehículo</w:t>
            </w:r>
            <w:r w:rsidRPr="00E21734">
              <w:rPr>
                <w:rFonts w:cs="Arial"/>
                <w:sz w:val="20"/>
                <w:szCs w:val="20"/>
                <w:lang w:val="es-PA"/>
              </w:rPr>
              <w:t>.</w:t>
            </w:r>
          </w:p>
        </w:tc>
      </w:tr>
      <w:tr w:rsidR="00B52BC6" w:rsidRPr="009C307E" w14:paraId="60C7BE4E" w14:textId="77777777" w:rsidTr="00E26781">
        <w:trPr>
          <w:trHeight w:val="134"/>
        </w:trPr>
        <w:tc>
          <w:tcPr>
            <w:tcW w:w="1664" w:type="dxa"/>
          </w:tcPr>
          <w:p w14:paraId="0A7B677B" w14:textId="77777777" w:rsidR="00B52BC6" w:rsidRPr="00E21734" w:rsidRDefault="00B52BC6" w:rsidP="00E26781">
            <w:pPr>
              <w:widowControl w:val="0"/>
              <w:tabs>
                <w:tab w:val="left" w:pos="720"/>
              </w:tabs>
              <w:autoSpaceDE w:val="0"/>
              <w:autoSpaceDN w:val="0"/>
              <w:ind w:right="-63"/>
              <w:jc w:val="left"/>
              <w:rPr>
                <w:rFonts w:cs="Arial"/>
                <w:sz w:val="20"/>
                <w:szCs w:val="20"/>
                <w:lang w:val="es-PA"/>
              </w:rPr>
            </w:pPr>
          </w:p>
        </w:tc>
        <w:tc>
          <w:tcPr>
            <w:tcW w:w="1568" w:type="dxa"/>
          </w:tcPr>
          <w:p w14:paraId="3B3D89CA" w14:textId="77777777" w:rsidR="00B52BC6" w:rsidRPr="00AE798F" w:rsidRDefault="00B52BC6" w:rsidP="00E26781">
            <w:pPr>
              <w:widowControl w:val="0"/>
              <w:tabs>
                <w:tab w:val="left" w:pos="720"/>
              </w:tabs>
              <w:autoSpaceDE w:val="0"/>
              <w:autoSpaceDN w:val="0"/>
              <w:ind w:right="-63"/>
              <w:jc w:val="left"/>
              <w:rPr>
                <w:rFonts w:cs="Arial"/>
                <w:sz w:val="20"/>
                <w:szCs w:val="20"/>
              </w:rPr>
            </w:pPr>
            <w:r>
              <w:rPr>
                <w:rFonts w:cs="Arial"/>
                <w:sz w:val="20"/>
                <w:szCs w:val="20"/>
              </w:rPr>
              <w:t>Social</w:t>
            </w:r>
          </w:p>
        </w:tc>
        <w:tc>
          <w:tcPr>
            <w:tcW w:w="3184" w:type="dxa"/>
            <w:vAlign w:val="center"/>
          </w:tcPr>
          <w:p w14:paraId="42DBD563" w14:textId="77777777" w:rsidR="00B52BC6" w:rsidRPr="00AA3063" w:rsidRDefault="00B52BC6" w:rsidP="00E26781">
            <w:pPr>
              <w:widowControl w:val="0"/>
              <w:tabs>
                <w:tab w:val="left" w:pos="720"/>
              </w:tabs>
              <w:autoSpaceDE w:val="0"/>
              <w:autoSpaceDN w:val="0"/>
              <w:ind w:right="-63"/>
              <w:jc w:val="left"/>
              <w:rPr>
                <w:rFonts w:cs="Arial"/>
                <w:sz w:val="20"/>
                <w:szCs w:val="20"/>
                <w:lang w:val="es-PA"/>
              </w:rPr>
            </w:pPr>
            <w:r w:rsidRPr="00AA3063">
              <w:rPr>
                <w:rFonts w:cs="Arial"/>
                <w:sz w:val="20"/>
                <w:szCs w:val="20"/>
                <w:lang w:val="es-PA"/>
              </w:rPr>
              <w:t>Riesgo de SEAH en el sector de transporte públic</w:t>
            </w:r>
            <w:r>
              <w:rPr>
                <w:rFonts w:cs="Arial"/>
                <w:sz w:val="20"/>
                <w:szCs w:val="20"/>
                <w:lang w:val="es-PA"/>
              </w:rPr>
              <w:t>o</w:t>
            </w:r>
            <w:r w:rsidRPr="00AA3063">
              <w:rPr>
                <w:rFonts w:cs="Arial"/>
                <w:sz w:val="20"/>
                <w:szCs w:val="20"/>
                <w:lang w:val="es-PA"/>
              </w:rPr>
              <w:t xml:space="preserve"> “</w:t>
            </w:r>
            <w:r>
              <w:rPr>
                <w:rFonts w:cs="Arial"/>
                <w:sz w:val="20"/>
                <w:szCs w:val="20"/>
                <w:lang w:val="es-PA"/>
              </w:rPr>
              <w:t>transporte en bus</w:t>
            </w:r>
            <w:r w:rsidRPr="00AA3063">
              <w:rPr>
                <w:rFonts w:cs="Arial"/>
                <w:sz w:val="20"/>
                <w:szCs w:val="20"/>
                <w:lang w:val="es-PA"/>
              </w:rPr>
              <w:t xml:space="preserve">” </w:t>
            </w:r>
          </w:p>
        </w:tc>
        <w:tc>
          <w:tcPr>
            <w:tcW w:w="1092" w:type="dxa"/>
          </w:tcPr>
          <w:p w14:paraId="069609FD" w14:textId="77777777" w:rsidR="00B52BC6" w:rsidRPr="00AE798F" w:rsidRDefault="00B52BC6" w:rsidP="00E26781">
            <w:pPr>
              <w:widowControl w:val="0"/>
              <w:tabs>
                <w:tab w:val="left" w:pos="720"/>
              </w:tabs>
              <w:autoSpaceDE w:val="0"/>
              <w:autoSpaceDN w:val="0"/>
              <w:ind w:right="-63"/>
              <w:jc w:val="left"/>
              <w:rPr>
                <w:rFonts w:cs="Arial"/>
                <w:sz w:val="20"/>
                <w:szCs w:val="20"/>
              </w:rPr>
            </w:pPr>
            <w:r>
              <w:rPr>
                <w:rFonts w:cs="Arial"/>
                <w:sz w:val="20"/>
                <w:szCs w:val="20"/>
              </w:rPr>
              <w:t>Medio</w:t>
            </w:r>
          </w:p>
        </w:tc>
        <w:tc>
          <w:tcPr>
            <w:tcW w:w="5670" w:type="dxa"/>
          </w:tcPr>
          <w:p w14:paraId="4509EC47" w14:textId="77777777" w:rsidR="00B52BC6" w:rsidRPr="00436253" w:rsidRDefault="00B52BC6" w:rsidP="003173CD">
            <w:pPr>
              <w:pStyle w:val="Prrafodelista"/>
              <w:widowControl w:val="0"/>
              <w:numPr>
                <w:ilvl w:val="0"/>
                <w:numId w:val="6"/>
              </w:numPr>
              <w:tabs>
                <w:tab w:val="left" w:pos="720"/>
              </w:tabs>
              <w:autoSpaceDE w:val="0"/>
              <w:autoSpaceDN w:val="0"/>
              <w:ind w:right="-63"/>
              <w:jc w:val="left"/>
              <w:rPr>
                <w:rFonts w:cs="Arial"/>
                <w:sz w:val="20"/>
                <w:szCs w:val="20"/>
                <w:lang w:val="es-PA"/>
              </w:rPr>
            </w:pPr>
            <w:r w:rsidRPr="00436253">
              <w:rPr>
                <w:rFonts w:cs="Arial"/>
                <w:sz w:val="20"/>
                <w:szCs w:val="20"/>
                <w:lang w:val="es-PA"/>
              </w:rPr>
              <w:t>Establecer un marco regulatorio adecuado para que las compañías operadoras de transporte público implementen política</w:t>
            </w:r>
            <w:r>
              <w:rPr>
                <w:rFonts w:cs="Arial"/>
                <w:sz w:val="20"/>
                <w:szCs w:val="20"/>
                <w:lang w:val="es-PA"/>
              </w:rPr>
              <w:t>s de género que prevengan el</w:t>
            </w:r>
            <w:r w:rsidRPr="00436253">
              <w:rPr>
                <w:rFonts w:cs="Arial"/>
                <w:sz w:val="20"/>
                <w:szCs w:val="20"/>
                <w:lang w:val="es-PA"/>
              </w:rPr>
              <w:t xml:space="preserve"> SEAH </w:t>
            </w:r>
            <w:r>
              <w:rPr>
                <w:rFonts w:cs="Arial"/>
                <w:sz w:val="20"/>
                <w:szCs w:val="20"/>
                <w:lang w:val="es-PA"/>
              </w:rPr>
              <w:t>y</w:t>
            </w:r>
            <w:r w:rsidRPr="00436253">
              <w:rPr>
                <w:rFonts w:cs="Arial"/>
                <w:sz w:val="20"/>
                <w:szCs w:val="20"/>
                <w:lang w:val="es-PA"/>
              </w:rPr>
              <w:t xml:space="preserve"> GBV.    </w:t>
            </w:r>
          </w:p>
          <w:p w14:paraId="28BA3091" w14:textId="77777777" w:rsidR="00B52BC6" w:rsidRPr="00436253" w:rsidRDefault="00B52BC6" w:rsidP="003173CD">
            <w:pPr>
              <w:pStyle w:val="Prrafodelista"/>
              <w:widowControl w:val="0"/>
              <w:numPr>
                <w:ilvl w:val="0"/>
                <w:numId w:val="6"/>
              </w:numPr>
              <w:tabs>
                <w:tab w:val="left" w:pos="720"/>
              </w:tabs>
              <w:autoSpaceDE w:val="0"/>
              <w:autoSpaceDN w:val="0"/>
              <w:ind w:right="-63"/>
              <w:jc w:val="left"/>
              <w:rPr>
                <w:rFonts w:cs="Arial"/>
                <w:sz w:val="20"/>
                <w:szCs w:val="20"/>
                <w:lang w:val="es-PA"/>
              </w:rPr>
            </w:pPr>
            <w:r w:rsidRPr="00436253">
              <w:rPr>
                <w:rFonts w:cs="Arial"/>
                <w:sz w:val="20"/>
                <w:szCs w:val="20"/>
                <w:lang w:val="es-PA"/>
              </w:rPr>
              <w:t>Tener implementado un mecanismo de atención de</w:t>
            </w:r>
            <w:r>
              <w:rPr>
                <w:rFonts w:cs="Arial"/>
                <w:sz w:val="20"/>
                <w:szCs w:val="20"/>
                <w:lang w:val="es-PA"/>
              </w:rPr>
              <w:t xml:space="preserve"> quejas completamente funcional</w:t>
            </w:r>
            <w:r w:rsidRPr="00436253">
              <w:rPr>
                <w:rFonts w:cs="Arial"/>
                <w:sz w:val="20"/>
                <w:szCs w:val="20"/>
                <w:lang w:val="es-PA"/>
              </w:rPr>
              <w:t xml:space="preserve"> (GRM)</w:t>
            </w:r>
          </w:p>
          <w:p w14:paraId="09E5FD2D" w14:textId="77777777" w:rsidR="00B52BC6" w:rsidRPr="00D73202" w:rsidRDefault="00B52BC6" w:rsidP="003173CD">
            <w:pPr>
              <w:pStyle w:val="Prrafodelista"/>
              <w:widowControl w:val="0"/>
              <w:numPr>
                <w:ilvl w:val="0"/>
                <w:numId w:val="6"/>
              </w:numPr>
              <w:tabs>
                <w:tab w:val="left" w:pos="720"/>
              </w:tabs>
              <w:autoSpaceDE w:val="0"/>
              <w:autoSpaceDN w:val="0"/>
              <w:ind w:right="-63"/>
              <w:jc w:val="left"/>
              <w:rPr>
                <w:rFonts w:cs="Arial"/>
                <w:sz w:val="20"/>
                <w:szCs w:val="20"/>
                <w:lang w:val="es-PA"/>
              </w:rPr>
            </w:pPr>
            <w:r w:rsidRPr="00D73202">
              <w:rPr>
                <w:rFonts w:cs="Arial"/>
                <w:sz w:val="20"/>
                <w:szCs w:val="20"/>
                <w:lang w:val="es-PA"/>
              </w:rPr>
              <w:t xml:space="preserve">Tener implementado un GRM orientado al sobreviviente y con </w:t>
            </w:r>
            <w:r>
              <w:rPr>
                <w:rFonts w:cs="Arial"/>
                <w:sz w:val="20"/>
                <w:szCs w:val="20"/>
                <w:lang w:val="es-PA"/>
              </w:rPr>
              <w:t>perspectiva de género para quejas/incidentes específicos</w:t>
            </w:r>
            <w:r w:rsidRPr="00D73202">
              <w:rPr>
                <w:rFonts w:cs="Arial"/>
                <w:sz w:val="20"/>
                <w:szCs w:val="20"/>
                <w:lang w:val="es-PA"/>
              </w:rPr>
              <w:t xml:space="preserve"> SEAH.</w:t>
            </w:r>
          </w:p>
          <w:p w14:paraId="572E5A4C" w14:textId="77777777" w:rsidR="00B52BC6" w:rsidRPr="0059367F" w:rsidRDefault="00B52BC6" w:rsidP="003173CD">
            <w:pPr>
              <w:pStyle w:val="Prrafodelista"/>
              <w:widowControl w:val="0"/>
              <w:numPr>
                <w:ilvl w:val="0"/>
                <w:numId w:val="6"/>
              </w:numPr>
              <w:tabs>
                <w:tab w:val="left" w:pos="720"/>
              </w:tabs>
              <w:autoSpaceDE w:val="0"/>
              <w:autoSpaceDN w:val="0"/>
              <w:ind w:right="-63"/>
              <w:jc w:val="left"/>
              <w:rPr>
                <w:rFonts w:cs="Arial"/>
                <w:sz w:val="20"/>
                <w:szCs w:val="20"/>
                <w:lang w:val="es-PA"/>
              </w:rPr>
            </w:pPr>
            <w:r w:rsidRPr="0059367F">
              <w:rPr>
                <w:rFonts w:cs="Arial"/>
                <w:sz w:val="20"/>
                <w:szCs w:val="20"/>
                <w:lang w:val="es-PA"/>
              </w:rPr>
              <w:t>Promover la responsabilidad compartida a través de campañas de concienciación y creación de espacios</w:t>
            </w:r>
            <w:r>
              <w:rPr>
                <w:rFonts w:cs="Arial"/>
                <w:sz w:val="20"/>
                <w:szCs w:val="20"/>
                <w:lang w:val="es-PA"/>
              </w:rPr>
              <w:t xml:space="preserve"> libres de violencia de género, así como acoso y discriminación sexual</w:t>
            </w:r>
            <w:r w:rsidRPr="0059367F">
              <w:rPr>
                <w:rFonts w:cs="Arial"/>
                <w:sz w:val="20"/>
                <w:szCs w:val="20"/>
                <w:lang w:val="es-PA"/>
              </w:rPr>
              <w:t>.</w:t>
            </w:r>
          </w:p>
          <w:p w14:paraId="284B033B" w14:textId="77777777" w:rsidR="00B52BC6" w:rsidRPr="000B7FF3" w:rsidRDefault="00B52BC6" w:rsidP="003173CD">
            <w:pPr>
              <w:pStyle w:val="Prrafodelista"/>
              <w:widowControl w:val="0"/>
              <w:numPr>
                <w:ilvl w:val="0"/>
                <w:numId w:val="6"/>
              </w:numPr>
              <w:tabs>
                <w:tab w:val="left" w:pos="720"/>
              </w:tabs>
              <w:autoSpaceDE w:val="0"/>
              <w:autoSpaceDN w:val="0"/>
              <w:ind w:right="-63"/>
              <w:jc w:val="left"/>
              <w:rPr>
                <w:rFonts w:cs="Arial"/>
                <w:sz w:val="20"/>
                <w:szCs w:val="20"/>
                <w:lang w:val="es-PA"/>
              </w:rPr>
            </w:pPr>
            <w:r w:rsidRPr="000B7FF3">
              <w:rPr>
                <w:rFonts w:cs="Arial"/>
                <w:sz w:val="20"/>
                <w:szCs w:val="20"/>
                <w:lang w:val="es-PA"/>
              </w:rPr>
              <w:t>Entrenamiento de las compañías operadoras de transporte para que puedan apoyar la detecció</w:t>
            </w:r>
            <w:r>
              <w:rPr>
                <w:rFonts w:cs="Arial"/>
                <w:sz w:val="20"/>
                <w:szCs w:val="20"/>
                <w:lang w:val="es-PA"/>
              </w:rPr>
              <w:t>n de tales situaciones</w:t>
            </w:r>
            <w:r w:rsidRPr="000B7FF3">
              <w:rPr>
                <w:rFonts w:cs="Arial"/>
                <w:sz w:val="20"/>
                <w:szCs w:val="20"/>
                <w:lang w:val="es-PA"/>
              </w:rPr>
              <w:t>.</w:t>
            </w:r>
          </w:p>
        </w:tc>
      </w:tr>
    </w:tbl>
    <w:p w14:paraId="69DCA84D" w14:textId="77777777" w:rsidR="00B52BC6" w:rsidRPr="000B7FF3" w:rsidRDefault="00B52BC6" w:rsidP="00B52BC6">
      <w:pPr>
        <w:spacing w:after="0"/>
        <w:rPr>
          <w:lang w:val="es-PA"/>
        </w:rPr>
      </w:pPr>
    </w:p>
    <w:p w14:paraId="6D5AE85F" w14:textId="77777777" w:rsidR="00884143" w:rsidRDefault="00884143" w:rsidP="007637A4">
      <w:pPr>
        <w:widowControl w:val="0"/>
        <w:tabs>
          <w:tab w:val="left" w:pos="720"/>
        </w:tabs>
        <w:autoSpaceDE w:val="0"/>
        <w:autoSpaceDN w:val="0"/>
        <w:spacing w:after="0" w:line="240" w:lineRule="auto"/>
        <w:ind w:right="-63"/>
        <w:rPr>
          <w:lang w:val="es-PA"/>
        </w:rPr>
        <w:sectPr w:rsidR="00884143" w:rsidSect="00884143">
          <w:pgSz w:w="15840" w:h="12240" w:orient="landscape"/>
          <w:pgMar w:top="1440" w:right="1440" w:bottom="1440" w:left="1440" w:header="709" w:footer="709" w:gutter="0"/>
          <w:cols w:space="708"/>
          <w:titlePg/>
          <w:docGrid w:linePitch="360"/>
        </w:sectPr>
      </w:pPr>
    </w:p>
    <w:p w14:paraId="7DDD1F62" w14:textId="77777777" w:rsidR="00411E15" w:rsidRPr="003824A9" w:rsidRDefault="00411E15" w:rsidP="00411E15">
      <w:pPr>
        <w:pStyle w:val="Ttulo1"/>
        <w:numPr>
          <w:ilvl w:val="0"/>
          <w:numId w:val="1"/>
        </w:numPr>
        <w:spacing w:before="0" w:after="0" w:line="240" w:lineRule="auto"/>
        <w:rPr>
          <w:lang w:val="es-PA"/>
        </w:rPr>
      </w:pPr>
      <w:bookmarkStart w:id="38" w:name="_Toc115103908"/>
      <w:r w:rsidRPr="003824A9">
        <w:rPr>
          <w:lang w:val="es-PA"/>
        </w:rPr>
        <w:t>Marco de Gestión Ambiental y Social del Sub-Program</w:t>
      </w:r>
      <w:r>
        <w:rPr>
          <w:lang w:val="es-PA"/>
        </w:rPr>
        <w:t>a</w:t>
      </w:r>
      <w:r w:rsidRPr="003824A9">
        <w:rPr>
          <w:lang w:val="es-PA"/>
        </w:rPr>
        <w:t xml:space="preserve"> 2</w:t>
      </w:r>
      <w:bookmarkEnd w:id="38"/>
    </w:p>
    <w:p w14:paraId="2709EA6A" w14:textId="77777777" w:rsidR="00411E15" w:rsidRPr="003824A9" w:rsidRDefault="00411E15" w:rsidP="00411E15">
      <w:pPr>
        <w:pStyle w:val="Ttulo1"/>
        <w:spacing w:before="0" w:after="0" w:line="240" w:lineRule="auto"/>
        <w:ind w:left="792"/>
        <w:rPr>
          <w:lang w:val="es-PA"/>
        </w:rPr>
      </w:pPr>
    </w:p>
    <w:p w14:paraId="4272A911" w14:textId="77777777" w:rsidR="00411E15" w:rsidRPr="00B92DB3" w:rsidRDefault="00411E15" w:rsidP="00411E15">
      <w:pPr>
        <w:spacing w:after="0" w:line="240" w:lineRule="auto"/>
        <w:rPr>
          <w:lang w:val="es-PA"/>
        </w:rPr>
      </w:pPr>
      <w:r w:rsidRPr="00B16B6B">
        <w:rPr>
          <w:lang w:val="es-PA"/>
        </w:rPr>
        <w:t xml:space="preserve">El Marco de Gestión Ambiental y Social (MGAS) para el Sub-Programa 2 de E-Motion </w:t>
      </w:r>
      <w:r w:rsidRPr="00B92DB3">
        <w:rPr>
          <w:rFonts w:eastAsia="Times New Roman" w:cs="Arial"/>
          <w:color w:val="000000" w:themeColor="text1"/>
          <w:lang w:val="es-ES" w:eastAsia="es-PA"/>
        </w:rPr>
        <w:t xml:space="preserve">propone un conjunto de lineamientos generales que orientarán el desarrollo de los Planes de </w:t>
      </w:r>
      <w:r w:rsidRPr="00024CE2">
        <w:rPr>
          <w:rFonts w:eastAsia="Times New Roman" w:cs="Arial"/>
          <w:color w:val="000000" w:themeColor="text1"/>
          <w:lang w:val="es-ES" w:eastAsia="es-PA"/>
        </w:rPr>
        <w:t>Gestión</w:t>
      </w:r>
      <w:r w:rsidRPr="00B92DB3">
        <w:rPr>
          <w:rFonts w:eastAsia="Times New Roman" w:cs="Arial"/>
          <w:color w:val="000000" w:themeColor="text1"/>
          <w:lang w:val="es-ES" w:eastAsia="es-PA"/>
        </w:rPr>
        <w:t xml:space="preserve"> Ambiental y Social (PGAS) específicos que deberán ser estructurados y desplegados a nivel de subproyecto.</w:t>
      </w:r>
    </w:p>
    <w:p w14:paraId="43CCD2BC" w14:textId="77777777" w:rsidR="00411E15" w:rsidRPr="00B92DB3" w:rsidRDefault="00411E15" w:rsidP="00411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ES" w:eastAsia="es-PA"/>
        </w:rPr>
      </w:pPr>
    </w:p>
    <w:p w14:paraId="23BD3CCE" w14:textId="77777777" w:rsidR="00411E15" w:rsidRPr="00B92DB3" w:rsidRDefault="00411E15" w:rsidP="00411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ES" w:eastAsia="es-PA"/>
        </w:rPr>
      </w:pPr>
      <w:r w:rsidRPr="00B92DB3">
        <w:rPr>
          <w:rFonts w:eastAsia="Times New Roman" w:cs="Arial"/>
          <w:color w:val="000000" w:themeColor="text1"/>
          <w:lang w:val="es-ES" w:eastAsia="es-PA"/>
        </w:rPr>
        <w:t xml:space="preserve">Además, se debe desarrollar un Programa Integral de Gestión de Residuos de Baterías para </w:t>
      </w:r>
      <w:r w:rsidRPr="00024CE2">
        <w:rPr>
          <w:rFonts w:eastAsia="Times New Roman" w:cs="Arial"/>
          <w:color w:val="000000" w:themeColor="text1"/>
          <w:lang w:val="es-ES" w:eastAsia="es-PA"/>
        </w:rPr>
        <w:t>VE (</w:t>
      </w:r>
      <w:r w:rsidRPr="00B92DB3">
        <w:rPr>
          <w:rFonts w:eastAsia="Times New Roman" w:cs="Arial"/>
          <w:color w:val="000000" w:themeColor="text1"/>
          <w:lang w:val="es-ES" w:eastAsia="es-PA"/>
        </w:rPr>
        <w:t xml:space="preserve">Programa de Baterías para </w:t>
      </w:r>
      <w:r w:rsidRPr="00024CE2">
        <w:rPr>
          <w:rFonts w:eastAsia="Times New Roman" w:cs="Arial"/>
          <w:color w:val="000000" w:themeColor="text1"/>
          <w:lang w:val="es-ES" w:eastAsia="es-PA"/>
        </w:rPr>
        <w:t>VE</w:t>
      </w:r>
      <w:r w:rsidRPr="00B92DB3">
        <w:rPr>
          <w:rFonts w:eastAsia="Times New Roman" w:cs="Arial"/>
          <w:color w:val="000000" w:themeColor="text1"/>
          <w:lang w:val="es-ES" w:eastAsia="es-PA"/>
        </w:rPr>
        <w:t xml:space="preserve">) </w:t>
      </w:r>
      <w:r w:rsidRPr="00024CE2">
        <w:rPr>
          <w:rFonts w:eastAsia="Times New Roman" w:cs="Arial"/>
          <w:color w:val="000000" w:themeColor="text1"/>
          <w:lang w:val="es-ES" w:eastAsia="es-PA"/>
        </w:rPr>
        <w:t>en con</w:t>
      </w:r>
      <w:r w:rsidRPr="00B92DB3">
        <w:rPr>
          <w:rFonts w:eastAsia="Times New Roman" w:cs="Arial"/>
          <w:color w:val="000000" w:themeColor="text1"/>
          <w:lang w:val="es-ES" w:eastAsia="es-PA"/>
        </w:rPr>
        <w:t xml:space="preserve">junto con el </w:t>
      </w:r>
      <w:r w:rsidRPr="00024CE2">
        <w:rPr>
          <w:rFonts w:eastAsia="Times New Roman" w:cs="Arial"/>
          <w:color w:val="000000" w:themeColor="text1"/>
          <w:lang w:val="es-ES" w:eastAsia="es-PA"/>
        </w:rPr>
        <w:t>PGAS</w:t>
      </w:r>
      <w:r w:rsidRPr="00B92DB3">
        <w:rPr>
          <w:rFonts w:eastAsia="Times New Roman" w:cs="Arial"/>
          <w:color w:val="000000" w:themeColor="text1"/>
          <w:lang w:val="es-ES" w:eastAsia="es-PA"/>
        </w:rPr>
        <w:t>, que deberá cumplir con los requisitos normativos actuales o propuestos establecidos por cada país para la gestión, el tratamiento y la disposición final</w:t>
      </w:r>
      <w:r w:rsidRPr="00024CE2">
        <w:rPr>
          <w:rFonts w:eastAsia="Times New Roman" w:cs="Arial"/>
          <w:color w:val="000000" w:themeColor="text1"/>
          <w:lang w:val="es-ES" w:eastAsia="es-PA"/>
        </w:rPr>
        <w:t xml:space="preserve"> </w:t>
      </w:r>
      <w:r w:rsidRPr="00B92DB3">
        <w:rPr>
          <w:rFonts w:eastAsia="Times New Roman" w:cs="Arial"/>
          <w:color w:val="000000" w:themeColor="text1"/>
          <w:lang w:val="es-ES" w:eastAsia="es-PA"/>
        </w:rPr>
        <w:t xml:space="preserve">de </w:t>
      </w:r>
      <w:r w:rsidRPr="00024CE2">
        <w:rPr>
          <w:rFonts w:eastAsia="Times New Roman" w:cs="Arial"/>
          <w:color w:val="000000" w:themeColor="text1"/>
          <w:lang w:val="es-ES" w:eastAsia="es-PA"/>
        </w:rPr>
        <w:t>baterías de VE</w:t>
      </w:r>
      <w:r w:rsidRPr="00B92DB3">
        <w:rPr>
          <w:rFonts w:eastAsia="Times New Roman" w:cs="Arial"/>
          <w:color w:val="000000" w:themeColor="text1"/>
          <w:lang w:val="es-ES" w:eastAsia="es-PA"/>
        </w:rPr>
        <w:t>, según su clasificación. Si la legislación local no cuenta con una regulación específica al respecto, se deben aplicar las mejores prácticas internacionales.</w:t>
      </w:r>
    </w:p>
    <w:p w14:paraId="2DD281C1" w14:textId="77777777" w:rsidR="00411E15" w:rsidRPr="00B92DB3" w:rsidRDefault="00411E15" w:rsidP="00411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ES" w:eastAsia="es-PA"/>
        </w:rPr>
      </w:pPr>
    </w:p>
    <w:p w14:paraId="7FC8978F" w14:textId="77777777" w:rsidR="00411E15" w:rsidRPr="00B92DB3" w:rsidRDefault="00411E15" w:rsidP="00411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PA" w:eastAsia="es-PA"/>
        </w:rPr>
      </w:pPr>
      <w:r w:rsidRPr="00B92DB3">
        <w:rPr>
          <w:rFonts w:eastAsia="Times New Roman" w:cs="Arial"/>
          <w:color w:val="000000" w:themeColor="text1"/>
          <w:lang w:val="es-ES" w:eastAsia="es-PA"/>
        </w:rPr>
        <w:t xml:space="preserve">Teniendo en cuenta el tiempo que llevará llegar a una etapa, en el Subprograma 2, para el despliegue de la flota de autobuses eléctricos o el despliegue comercial de los </w:t>
      </w:r>
      <w:r>
        <w:rPr>
          <w:rFonts w:eastAsia="Times New Roman" w:cs="Arial"/>
          <w:color w:val="000000" w:themeColor="text1"/>
          <w:lang w:val="es-ES" w:eastAsia="es-PA"/>
        </w:rPr>
        <w:t>e-VCL</w:t>
      </w:r>
      <w:r w:rsidRPr="00B92DB3">
        <w:rPr>
          <w:rFonts w:eastAsia="Times New Roman" w:cs="Arial"/>
          <w:color w:val="000000" w:themeColor="text1"/>
          <w:lang w:val="es-ES" w:eastAsia="es-PA"/>
        </w:rPr>
        <w:t xml:space="preserve">, más los 8 a 10 años adicionales de vida útil de las baterías de los </w:t>
      </w:r>
      <w:r>
        <w:rPr>
          <w:rFonts w:eastAsia="Times New Roman" w:cs="Arial"/>
          <w:color w:val="000000" w:themeColor="text1"/>
          <w:lang w:val="es-ES" w:eastAsia="es-PA"/>
        </w:rPr>
        <w:t>VE</w:t>
      </w:r>
      <w:r w:rsidRPr="00B92DB3">
        <w:rPr>
          <w:rFonts w:eastAsia="Times New Roman" w:cs="Arial"/>
          <w:color w:val="000000" w:themeColor="text1"/>
          <w:lang w:val="es-ES" w:eastAsia="es-PA"/>
        </w:rPr>
        <w:t xml:space="preserve"> y cualquier tiempo adicional debido a la reutilización, habrá amplias oportunidades para establecer el marco legal necesario y </w:t>
      </w:r>
      <w:r>
        <w:rPr>
          <w:rFonts w:eastAsia="Times New Roman" w:cs="Arial"/>
          <w:color w:val="000000" w:themeColor="text1"/>
          <w:lang w:val="es-ES" w:eastAsia="es-PA"/>
        </w:rPr>
        <w:t xml:space="preserve">el </w:t>
      </w:r>
      <w:r w:rsidRPr="00B92DB3">
        <w:rPr>
          <w:rFonts w:eastAsia="Times New Roman" w:cs="Arial"/>
          <w:color w:val="000000" w:themeColor="text1"/>
          <w:lang w:val="es-ES" w:eastAsia="es-PA"/>
        </w:rPr>
        <w:t>desarrollad</w:t>
      </w:r>
      <w:r>
        <w:rPr>
          <w:rFonts w:eastAsia="Times New Roman" w:cs="Arial"/>
          <w:color w:val="000000" w:themeColor="text1"/>
          <w:lang w:val="es-ES" w:eastAsia="es-PA"/>
        </w:rPr>
        <w:t>o</w:t>
      </w:r>
      <w:r w:rsidRPr="00B92DB3">
        <w:rPr>
          <w:rFonts w:eastAsia="Times New Roman" w:cs="Arial"/>
          <w:color w:val="000000" w:themeColor="text1"/>
          <w:lang w:val="es-ES" w:eastAsia="es-PA"/>
        </w:rPr>
        <w:t xml:space="preserve"> y despl</w:t>
      </w:r>
      <w:r>
        <w:rPr>
          <w:rFonts w:eastAsia="Times New Roman" w:cs="Arial"/>
          <w:color w:val="000000" w:themeColor="text1"/>
          <w:lang w:val="es-ES" w:eastAsia="es-PA"/>
        </w:rPr>
        <w:t>iegue de capacidades</w:t>
      </w:r>
      <w:r w:rsidRPr="00B92DB3">
        <w:rPr>
          <w:rFonts w:eastAsia="Times New Roman" w:cs="Arial"/>
          <w:color w:val="000000" w:themeColor="text1"/>
          <w:lang w:val="es-ES" w:eastAsia="es-PA"/>
        </w:rPr>
        <w:t>. En términos regulatorios, existen dos escenarios posibles dependiendo del marco legal de cada país participante</w:t>
      </w:r>
      <w:r>
        <w:rPr>
          <w:rFonts w:eastAsia="Times New Roman" w:cs="Arial"/>
          <w:color w:val="000000" w:themeColor="text1"/>
          <w:lang w:val="es-ES" w:eastAsia="es-PA"/>
        </w:rPr>
        <w:t>.</w:t>
      </w:r>
    </w:p>
    <w:p w14:paraId="4D6B4FF8" w14:textId="77777777" w:rsidR="00411E15" w:rsidRPr="00E06747" w:rsidRDefault="00411E15" w:rsidP="00411E15">
      <w:pPr>
        <w:spacing w:after="0" w:line="240" w:lineRule="auto"/>
        <w:rPr>
          <w:lang w:val="es-PA"/>
        </w:rPr>
      </w:pPr>
    </w:p>
    <w:p w14:paraId="28E7C339" w14:textId="77777777" w:rsidR="00411E15" w:rsidRPr="00B16B6B" w:rsidRDefault="00411E15" w:rsidP="003173CD">
      <w:pPr>
        <w:pStyle w:val="HTMLconformatoprevio"/>
        <w:numPr>
          <w:ilvl w:val="0"/>
          <w:numId w:val="6"/>
        </w:numPr>
        <w:jc w:val="both"/>
        <w:rPr>
          <w:rStyle w:val="y2iqfc"/>
          <w:rFonts w:ascii="Arial" w:eastAsiaTheme="majorEastAsia" w:hAnsi="Arial" w:cs="Arial"/>
          <w:color w:val="000000" w:themeColor="text1"/>
          <w:sz w:val="22"/>
          <w:szCs w:val="22"/>
          <w:lang w:val="es-ES"/>
        </w:rPr>
      </w:pPr>
      <w:r w:rsidRPr="00B16B6B">
        <w:rPr>
          <w:rStyle w:val="y2iqfc"/>
          <w:rFonts w:ascii="Arial" w:eastAsiaTheme="majorEastAsia" w:hAnsi="Arial" w:cs="Arial"/>
          <w:color w:val="000000" w:themeColor="text1"/>
          <w:sz w:val="22"/>
          <w:szCs w:val="22"/>
          <w:lang w:val="es-ES"/>
        </w:rPr>
        <w:t>Responsabilidad del generador: En este escenario, la empresa operadora de transporte o titular de la empresa comercial (e-</w:t>
      </w:r>
      <w:r>
        <w:rPr>
          <w:rStyle w:val="y2iqfc"/>
          <w:rFonts w:ascii="Arial" w:eastAsiaTheme="majorEastAsia" w:hAnsi="Arial" w:cs="Arial"/>
          <w:color w:val="000000" w:themeColor="text1"/>
          <w:sz w:val="22"/>
          <w:szCs w:val="22"/>
          <w:lang w:val="es-ES"/>
        </w:rPr>
        <w:t>VCL</w:t>
      </w:r>
      <w:r w:rsidRPr="00B16B6B">
        <w:rPr>
          <w:rStyle w:val="y2iqfc"/>
          <w:rFonts w:ascii="Arial" w:eastAsiaTheme="majorEastAsia" w:hAnsi="Arial" w:cs="Arial"/>
          <w:color w:val="000000" w:themeColor="text1"/>
          <w:sz w:val="22"/>
          <w:szCs w:val="22"/>
          <w:lang w:val="es-ES"/>
        </w:rPr>
        <w:t xml:space="preserve">) será responsable de gestionar las baterías de los </w:t>
      </w:r>
      <w:r>
        <w:rPr>
          <w:rStyle w:val="y2iqfc"/>
          <w:rFonts w:ascii="Arial" w:eastAsiaTheme="majorEastAsia" w:hAnsi="Arial" w:cs="Arial"/>
          <w:color w:val="000000" w:themeColor="text1"/>
          <w:sz w:val="22"/>
          <w:szCs w:val="22"/>
          <w:lang w:val="es-ES"/>
        </w:rPr>
        <w:t>VE</w:t>
      </w:r>
      <w:r w:rsidRPr="00B16B6B">
        <w:rPr>
          <w:rStyle w:val="y2iqfc"/>
          <w:rFonts w:ascii="Arial" w:eastAsiaTheme="majorEastAsia" w:hAnsi="Arial" w:cs="Arial"/>
          <w:color w:val="000000" w:themeColor="text1"/>
          <w:sz w:val="22"/>
          <w:szCs w:val="22"/>
          <w:lang w:val="es-ES"/>
        </w:rPr>
        <w:t xml:space="preserve"> (Veh</w:t>
      </w:r>
      <w:r>
        <w:rPr>
          <w:rStyle w:val="y2iqfc"/>
          <w:rFonts w:ascii="Arial" w:eastAsiaTheme="majorEastAsia" w:hAnsi="Arial" w:cs="Arial"/>
          <w:color w:val="000000" w:themeColor="text1"/>
          <w:sz w:val="22"/>
          <w:szCs w:val="22"/>
          <w:lang w:val="es-ES"/>
        </w:rPr>
        <w:t>ículos Eléctricos</w:t>
      </w:r>
      <w:r w:rsidRPr="00B16B6B">
        <w:rPr>
          <w:rStyle w:val="y2iqfc"/>
          <w:rFonts w:ascii="Arial" w:eastAsiaTheme="majorEastAsia" w:hAnsi="Arial" w:cs="Arial"/>
          <w:color w:val="000000" w:themeColor="text1"/>
          <w:sz w:val="22"/>
          <w:szCs w:val="22"/>
          <w:lang w:val="es-ES"/>
        </w:rPr>
        <w:t xml:space="preserve">) a través de un gestor certificado de residuos. Los operadores deben estar registrados ante la autoridad ambiental competente y contar con todos los permisos ambientales vigentes para el manejo, transporte, almacenamiento, reciclaje in situ o exportación para reciclaje y disposición segura. En el caso de </w:t>
      </w:r>
      <w:r>
        <w:rPr>
          <w:rStyle w:val="y2iqfc"/>
          <w:rFonts w:ascii="Arial" w:eastAsiaTheme="majorEastAsia" w:hAnsi="Arial" w:cs="Arial"/>
          <w:color w:val="000000" w:themeColor="text1"/>
          <w:sz w:val="22"/>
          <w:szCs w:val="22"/>
          <w:lang w:val="es-ES"/>
        </w:rPr>
        <w:t xml:space="preserve">la </w:t>
      </w:r>
      <w:r w:rsidRPr="00B16B6B">
        <w:rPr>
          <w:rStyle w:val="y2iqfc"/>
          <w:rFonts w:ascii="Arial" w:eastAsiaTheme="majorEastAsia" w:hAnsi="Arial" w:cs="Arial"/>
          <w:color w:val="000000" w:themeColor="text1"/>
          <w:sz w:val="22"/>
          <w:szCs w:val="22"/>
          <w:lang w:val="es-ES"/>
        </w:rPr>
        <w:t>disposición final, la operación de las instalaciones de disposición también deberá estar legalmente autorizada mediante un permiso ambiental vigente.</w:t>
      </w:r>
    </w:p>
    <w:p w14:paraId="5E392B49" w14:textId="77777777" w:rsidR="00411E15" w:rsidRPr="00B16B6B" w:rsidRDefault="00411E15" w:rsidP="00411E15">
      <w:pPr>
        <w:pStyle w:val="HTMLconformatoprevio"/>
        <w:ind w:left="360"/>
        <w:jc w:val="both"/>
        <w:rPr>
          <w:rStyle w:val="y2iqfc"/>
          <w:rFonts w:ascii="Arial" w:eastAsiaTheme="majorEastAsia" w:hAnsi="Arial" w:cs="Arial"/>
          <w:color w:val="000000" w:themeColor="text1"/>
          <w:sz w:val="22"/>
          <w:szCs w:val="22"/>
          <w:lang w:val="es-ES"/>
        </w:rPr>
      </w:pPr>
    </w:p>
    <w:p w14:paraId="523E7798" w14:textId="77777777" w:rsidR="00411E15" w:rsidRPr="00B16B6B" w:rsidRDefault="00411E15" w:rsidP="003173CD">
      <w:pPr>
        <w:pStyle w:val="HTMLconformatoprevio"/>
        <w:numPr>
          <w:ilvl w:val="0"/>
          <w:numId w:val="6"/>
        </w:numPr>
        <w:jc w:val="both"/>
        <w:rPr>
          <w:rStyle w:val="y2iqfc"/>
          <w:rFonts w:ascii="Arial" w:eastAsiaTheme="majorEastAsia" w:hAnsi="Arial" w:cs="Arial"/>
          <w:color w:val="000000" w:themeColor="text1"/>
          <w:sz w:val="22"/>
          <w:szCs w:val="22"/>
          <w:lang w:val="es-ES"/>
        </w:rPr>
      </w:pPr>
      <w:r w:rsidRPr="00B16B6B">
        <w:rPr>
          <w:rStyle w:val="y2iqfc"/>
          <w:rFonts w:ascii="Arial" w:eastAsiaTheme="majorEastAsia" w:hAnsi="Arial" w:cs="Arial"/>
          <w:color w:val="000000" w:themeColor="text1"/>
          <w:sz w:val="22"/>
          <w:szCs w:val="22"/>
          <w:lang w:val="es-ES"/>
        </w:rPr>
        <w:t>Responsabilidad extendida del productor (</w:t>
      </w:r>
      <w:r>
        <w:rPr>
          <w:rStyle w:val="y2iqfc"/>
          <w:rFonts w:ascii="Arial" w:eastAsiaTheme="majorEastAsia" w:hAnsi="Arial" w:cs="Arial"/>
          <w:color w:val="000000" w:themeColor="text1"/>
          <w:sz w:val="22"/>
          <w:szCs w:val="22"/>
          <w:lang w:val="es-ES"/>
        </w:rPr>
        <w:t>REP</w:t>
      </w:r>
      <w:r w:rsidRPr="00B16B6B">
        <w:rPr>
          <w:rStyle w:val="y2iqfc"/>
          <w:rFonts w:ascii="Arial" w:eastAsiaTheme="majorEastAsia" w:hAnsi="Arial" w:cs="Arial"/>
          <w:color w:val="000000" w:themeColor="text1"/>
          <w:sz w:val="22"/>
          <w:szCs w:val="22"/>
          <w:lang w:val="es-ES"/>
        </w:rPr>
        <w:t xml:space="preserve">): En este escenario, la batería o el importador del </w:t>
      </w:r>
      <w:r>
        <w:rPr>
          <w:rStyle w:val="y2iqfc"/>
          <w:rFonts w:ascii="Arial" w:eastAsiaTheme="majorEastAsia" w:hAnsi="Arial" w:cs="Arial"/>
          <w:color w:val="000000" w:themeColor="text1"/>
          <w:sz w:val="22"/>
          <w:szCs w:val="22"/>
          <w:lang w:val="es-ES"/>
        </w:rPr>
        <w:t>VE</w:t>
      </w:r>
      <w:r w:rsidRPr="00B16B6B">
        <w:rPr>
          <w:rStyle w:val="y2iqfc"/>
          <w:rFonts w:ascii="Arial" w:eastAsiaTheme="majorEastAsia" w:hAnsi="Arial" w:cs="Arial"/>
          <w:color w:val="000000" w:themeColor="text1"/>
          <w:sz w:val="22"/>
          <w:szCs w:val="22"/>
          <w:lang w:val="es-ES"/>
        </w:rPr>
        <w:t xml:space="preserve"> será el responsable de gestionar las baterías del </w:t>
      </w:r>
      <w:r>
        <w:rPr>
          <w:rStyle w:val="y2iqfc"/>
          <w:rFonts w:ascii="Arial" w:eastAsiaTheme="majorEastAsia" w:hAnsi="Arial" w:cs="Arial"/>
          <w:color w:val="000000" w:themeColor="text1"/>
          <w:sz w:val="22"/>
          <w:szCs w:val="22"/>
          <w:lang w:val="es-ES"/>
        </w:rPr>
        <w:t>VE</w:t>
      </w:r>
      <w:r w:rsidRPr="00B16B6B">
        <w:rPr>
          <w:rStyle w:val="y2iqfc"/>
          <w:rFonts w:ascii="Arial" w:eastAsiaTheme="majorEastAsia" w:hAnsi="Arial" w:cs="Arial"/>
          <w:color w:val="000000" w:themeColor="text1"/>
          <w:sz w:val="22"/>
          <w:szCs w:val="22"/>
          <w:lang w:val="es-ES"/>
        </w:rPr>
        <w:t xml:space="preserve"> (bajo un concepto de ciclo de vida). El importador deberá reemplazar los paquetes de baterías y recolectar las baterías usadas (al final de su vida útil) que normalmente se reexportarán a la fábrica de automóviles para su reciclaje. La responsabilidad cesa tan pronto como el vehículo eléctrico se comercializa a un segundo propietario.</w:t>
      </w:r>
    </w:p>
    <w:p w14:paraId="417EE786" w14:textId="77777777" w:rsidR="00411E15" w:rsidRPr="00B16B6B" w:rsidRDefault="00411E15" w:rsidP="00411E15">
      <w:pPr>
        <w:pStyle w:val="HTMLconformatoprevio"/>
        <w:ind w:left="360"/>
        <w:jc w:val="both"/>
        <w:rPr>
          <w:rStyle w:val="y2iqfc"/>
          <w:rFonts w:ascii="Arial" w:eastAsiaTheme="majorEastAsia" w:hAnsi="Arial" w:cs="Arial"/>
          <w:color w:val="000000" w:themeColor="text1"/>
          <w:sz w:val="22"/>
          <w:szCs w:val="22"/>
          <w:lang w:val="es-ES"/>
        </w:rPr>
      </w:pPr>
    </w:p>
    <w:p w14:paraId="3C84C956" w14:textId="77777777" w:rsidR="00411E15" w:rsidRPr="00B16B6B" w:rsidRDefault="00411E15" w:rsidP="00411E15">
      <w:pPr>
        <w:pStyle w:val="HTMLconformatoprevio"/>
        <w:jc w:val="both"/>
        <w:rPr>
          <w:rStyle w:val="y2iqfc"/>
          <w:rFonts w:ascii="Arial" w:eastAsiaTheme="majorEastAsia" w:hAnsi="Arial" w:cs="Arial"/>
          <w:color w:val="000000" w:themeColor="text1"/>
          <w:sz w:val="22"/>
          <w:szCs w:val="22"/>
          <w:lang w:val="es-ES"/>
        </w:rPr>
      </w:pPr>
      <w:r w:rsidRPr="00B16B6B">
        <w:rPr>
          <w:rStyle w:val="y2iqfc"/>
          <w:rFonts w:ascii="Arial" w:eastAsiaTheme="majorEastAsia" w:hAnsi="Arial" w:cs="Arial"/>
          <w:color w:val="000000" w:themeColor="text1"/>
          <w:sz w:val="22"/>
          <w:szCs w:val="22"/>
          <w:lang w:val="es-ES"/>
        </w:rPr>
        <w:t>Se están desarrollando capacidades a nivel internacional para el reciclaje ambiental y socialmente apropiado, que se espera que aumente dadas las tendencias mundiales en movilidad eléctrica. Actualmente, el mercado de las baterías al final de su vida útil es muy fluctuante, por lo que los costos varían constantemente. El Subprograma 2 de E-</w:t>
      </w:r>
      <w:proofErr w:type="spellStart"/>
      <w:r w:rsidRPr="00B16B6B">
        <w:rPr>
          <w:rStyle w:val="y2iqfc"/>
          <w:rFonts w:ascii="Arial" w:eastAsiaTheme="majorEastAsia" w:hAnsi="Arial" w:cs="Arial"/>
          <w:color w:val="000000" w:themeColor="text1"/>
          <w:sz w:val="22"/>
          <w:szCs w:val="22"/>
          <w:lang w:val="es-ES"/>
        </w:rPr>
        <w:t>Motion</w:t>
      </w:r>
      <w:proofErr w:type="spellEnd"/>
      <w:r w:rsidRPr="00B16B6B">
        <w:rPr>
          <w:rStyle w:val="y2iqfc"/>
          <w:rFonts w:ascii="Arial" w:eastAsiaTheme="majorEastAsia" w:hAnsi="Arial" w:cs="Arial"/>
          <w:color w:val="000000" w:themeColor="text1"/>
          <w:sz w:val="22"/>
          <w:szCs w:val="22"/>
          <w:lang w:val="es-ES"/>
        </w:rPr>
        <w:t xml:space="preserve"> debe fomentar la respuesta del mercado en cada país participante para desarrollar la cadena de suministro asociada al reciclaje y/o reutilización de baterías de </w:t>
      </w:r>
      <w:r>
        <w:rPr>
          <w:rStyle w:val="y2iqfc"/>
          <w:rFonts w:ascii="Arial" w:eastAsiaTheme="majorEastAsia" w:hAnsi="Arial" w:cs="Arial"/>
          <w:color w:val="000000" w:themeColor="text1"/>
          <w:sz w:val="22"/>
          <w:szCs w:val="22"/>
          <w:lang w:val="es-ES"/>
        </w:rPr>
        <w:t>VE</w:t>
      </w:r>
      <w:r w:rsidRPr="00B16B6B">
        <w:rPr>
          <w:rStyle w:val="y2iqfc"/>
          <w:rFonts w:ascii="Arial" w:eastAsiaTheme="majorEastAsia" w:hAnsi="Arial" w:cs="Arial"/>
          <w:color w:val="000000" w:themeColor="text1"/>
          <w:sz w:val="22"/>
          <w:szCs w:val="22"/>
          <w:lang w:val="es-ES"/>
        </w:rPr>
        <w:t>.</w:t>
      </w:r>
    </w:p>
    <w:p w14:paraId="4D2CB0EC" w14:textId="77777777" w:rsidR="00411E15" w:rsidRPr="00B16B6B" w:rsidRDefault="00411E15" w:rsidP="00411E15">
      <w:pPr>
        <w:pStyle w:val="HTMLconformatoprevio"/>
        <w:ind w:left="360"/>
        <w:jc w:val="both"/>
        <w:rPr>
          <w:rStyle w:val="y2iqfc"/>
          <w:rFonts w:ascii="Arial" w:eastAsiaTheme="majorEastAsia" w:hAnsi="Arial" w:cs="Arial"/>
          <w:color w:val="000000" w:themeColor="text1"/>
          <w:sz w:val="22"/>
          <w:szCs w:val="22"/>
          <w:lang w:val="es-ES"/>
        </w:rPr>
      </w:pPr>
    </w:p>
    <w:p w14:paraId="468C2EEB" w14:textId="77777777" w:rsidR="00411E15" w:rsidRPr="00807C06" w:rsidRDefault="00411E15" w:rsidP="00411E15">
      <w:pPr>
        <w:pStyle w:val="HTMLconformatoprevio"/>
        <w:jc w:val="both"/>
        <w:rPr>
          <w:rFonts w:ascii="Arial" w:hAnsi="Arial" w:cs="Arial"/>
          <w:color w:val="000000" w:themeColor="text1"/>
          <w:sz w:val="22"/>
          <w:szCs w:val="22"/>
        </w:rPr>
      </w:pPr>
      <w:r w:rsidRPr="00B16B6B">
        <w:rPr>
          <w:rStyle w:val="y2iqfc"/>
          <w:rFonts w:ascii="Arial" w:eastAsiaTheme="majorEastAsia" w:hAnsi="Arial" w:cs="Arial"/>
          <w:color w:val="000000" w:themeColor="text1"/>
          <w:sz w:val="22"/>
          <w:szCs w:val="22"/>
          <w:lang w:val="es-ES"/>
        </w:rPr>
        <w:t xml:space="preserve">Los Socios Implementadores, ya sean entidades gubernamentales, entidades del sector público, empresas del sector privado o instituciones financieras, serán responsables de desarrollar el PGAS específico del subproyecto, incluido el Programa de baterías para </w:t>
      </w:r>
      <w:r>
        <w:rPr>
          <w:rStyle w:val="y2iqfc"/>
          <w:rFonts w:ascii="Arial" w:eastAsiaTheme="majorEastAsia" w:hAnsi="Arial" w:cs="Arial"/>
          <w:color w:val="000000" w:themeColor="text1"/>
          <w:sz w:val="22"/>
          <w:szCs w:val="22"/>
          <w:lang w:val="es-ES"/>
        </w:rPr>
        <w:t>VE</w:t>
      </w:r>
      <w:r w:rsidRPr="00B16B6B">
        <w:rPr>
          <w:rStyle w:val="y2iqfc"/>
          <w:rFonts w:ascii="Arial" w:eastAsiaTheme="majorEastAsia" w:hAnsi="Arial" w:cs="Arial"/>
          <w:color w:val="000000" w:themeColor="text1"/>
          <w:sz w:val="22"/>
          <w:szCs w:val="22"/>
          <w:lang w:val="es-ES"/>
        </w:rPr>
        <w:t xml:space="preserve">, con base en los siguientes lineamientos generales establecidos de acuerdo con </w:t>
      </w:r>
      <w:r>
        <w:rPr>
          <w:rStyle w:val="y2iqfc"/>
          <w:rFonts w:ascii="Arial" w:eastAsiaTheme="majorEastAsia" w:hAnsi="Arial" w:cs="Arial"/>
          <w:color w:val="000000" w:themeColor="text1"/>
          <w:sz w:val="22"/>
          <w:szCs w:val="22"/>
          <w:lang w:val="es-ES"/>
        </w:rPr>
        <w:t>l</w:t>
      </w:r>
      <w:r w:rsidRPr="00B16B6B">
        <w:rPr>
          <w:rStyle w:val="y2iqfc"/>
          <w:rFonts w:ascii="Arial" w:eastAsiaTheme="majorEastAsia" w:hAnsi="Arial" w:cs="Arial"/>
          <w:color w:val="000000" w:themeColor="text1"/>
          <w:sz w:val="22"/>
          <w:szCs w:val="22"/>
          <w:lang w:val="es-ES"/>
        </w:rPr>
        <w:t xml:space="preserve">os estándares de las Salvaguardas Ambientales y Sociales de CAF, tal como se detalla en </w:t>
      </w:r>
      <w:r>
        <w:rPr>
          <w:rStyle w:val="y2iqfc"/>
          <w:rFonts w:ascii="Arial" w:eastAsiaTheme="majorEastAsia" w:hAnsi="Arial" w:cs="Arial"/>
          <w:color w:val="000000" w:themeColor="text1"/>
          <w:sz w:val="22"/>
          <w:szCs w:val="22"/>
          <w:lang w:val="es-ES"/>
        </w:rPr>
        <w:t>la siguiente tabla:</w:t>
      </w:r>
    </w:p>
    <w:p w14:paraId="0AF0B767" w14:textId="77777777" w:rsidR="00411E15" w:rsidRPr="00807C06" w:rsidRDefault="00411E15" w:rsidP="00411E15">
      <w:pPr>
        <w:spacing w:after="0" w:line="240" w:lineRule="auto"/>
        <w:rPr>
          <w:lang w:val="es-PA" w:eastAsia="es-ES_tradnl"/>
        </w:rPr>
      </w:pPr>
    </w:p>
    <w:tbl>
      <w:tblPr>
        <w:tblStyle w:val="Tablaconcuadrcula"/>
        <w:tblW w:w="9603" w:type="dxa"/>
        <w:tblInd w:w="-252" w:type="dxa"/>
        <w:tblLayout w:type="fixed"/>
        <w:tblLook w:val="04A0" w:firstRow="1" w:lastRow="0" w:firstColumn="1" w:lastColumn="0" w:noHBand="0" w:noVBand="1"/>
      </w:tblPr>
      <w:tblGrid>
        <w:gridCol w:w="1417"/>
        <w:gridCol w:w="8186"/>
      </w:tblGrid>
      <w:tr w:rsidR="00411E15" w:rsidRPr="009C307E" w14:paraId="0A3C2901" w14:textId="77777777" w:rsidTr="00E36133">
        <w:trPr>
          <w:trHeight w:val="557"/>
          <w:tblHeader/>
        </w:trPr>
        <w:tc>
          <w:tcPr>
            <w:tcW w:w="1417" w:type="dxa"/>
            <w:shd w:val="clear" w:color="auto" w:fill="D9E2F3" w:themeFill="accent1" w:themeFillTint="33"/>
            <w:vAlign w:val="center"/>
          </w:tcPr>
          <w:p w14:paraId="4FB8AF93" w14:textId="77777777" w:rsidR="00411E15" w:rsidRPr="00CA2FE5" w:rsidRDefault="00411E15" w:rsidP="00E26781">
            <w:pPr>
              <w:spacing w:before="120" w:after="120"/>
              <w:jc w:val="center"/>
              <w:rPr>
                <w:rFonts w:cs="Arial"/>
                <w:b/>
                <w:bCs/>
                <w:sz w:val="20"/>
                <w:szCs w:val="20"/>
              </w:rPr>
            </w:pPr>
            <w:proofErr w:type="spellStart"/>
            <w:r w:rsidRPr="00CA2FE5">
              <w:rPr>
                <w:rFonts w:cs="Arial"/>
                <w:b/>
                <w:bCs/>
                <w:sz w:val="20"/>
                <w:szCs w:val="20"/>
              </w:rPr>
              <w:t>S</w:t>
            </w:r>
            <w:r>
              <w:rPr>
                <w:rFonts w:cs="Arial"/>
                <w:b/>
                <w:bCs/>
                <w:sz w:val="20"/>
                <w:szCs w:val="20"/>
              </w:rPr>
              <w:t>alvaguarda</w:t>
            </w:r>
            <w:proofErr w:type="spellEnd"/>
          </w:p>
        </w:tc>
        <w:tc>
          <w:tcPr>
            <w:tcW w:w="8186" w:type="dxa"/>
            <w:shd w:val="clear" w:color="auto" w:fill="D9E2F3" w:themeFill="accent1" w:themeFillTint="33"/>
            <w:vAlign w:val="center"/>
          </w:tcPr>
          <w:p w14:paraId="7B348D57" w14:textId="77777777" w:rsidR="00411E15" w:rsidRDefault="00411E15" w:rsidP="00674C43">
            <w:pPr>
              <w:jc w:val="center"/>
              <w:rPr>
                <w:rFonts w:cs="Arial"/>
                <w:b/>
                <w:bCs/>
                <w:sz w:val="20"/>
                <w:szCs w:val="20"/>
                <w:lang w:val="es-PA"/>
              </w:rPr>
            </w:pPr>
            <w:r w:rsidRPr="00762265">
              <w:rPr>
                <w:rFonts w:cs="Arial"/>
                <w:b/>
                <w:bCs/>
                <w:sz w:val="20"/>
                <w:szCs w:val="20"/>
                <w:lang w:val="es-PA"/>
              </w:rPr>
              <w:t>Requisitos de las Guías de ESMF aplicables</w:t>
            </w:r>
            <w:r>
              <w:rPr>
                <w:rFonts w:cs="Arial"/>
                <w:b/>
                <w:bCs/>
                <w:sz w:val="20"/>
                <w:szCs w:val="20"/>
                <w:lang w:val="es-PA"/>
              </w:rPr>
              <w:t xml:space="preserve"> a todos los componentes del </w:t>
            </w:r>
          </w:p>
          <w:p w14:paraId="2A1F34DF" w14:textId="77777777" w:rsidR="00411E15" w:rsidRPr="00E26781" w:rsidRDefault="00411E15" w:rsidP="00674C43">
            <w:pPr>
              <w:jc w:val="center"/>
              <w:rPr>
                <w:rFonts w:cs="Arial"/>
                <w:b/>
                <w:bCs/>
                <w:sz w:val="20"/>
                <w:szCs w:val="20"/>
                <w:lang w:val="pt-BR"/>
              </w:rPr>
            </w:pPr>
            <w:proofErr w:type="spellStart"/>
            <w:r w:rsidRPr="00E26781">
              <w:rPr>
                <w:rFonts w:cs="Arial"/>
                <w:b/>
                <w:bCs/>
                <w:sz w:val="20"/>
                <w:szCs w:val="20"/>
                <w:lang w:val="pt-BR"/>
              </w:rPr>
              <w:t>Sub-progama</w:t>
            </w:r>
            <w:proofErr w:type="spellEnd"/>
            <w:r w:rsidRPr="00E26781">
              <w:rPr>
                <w:rFonts w:cs="Arial"/>
                <w:b/>
                <w:bCs/>
                <w:sz w:val="20"/>
                <w:szCs w:val="20"/>
                <w:lang w:val="pt-BR"/>
              </w:rPr>
              <w:t xml:space="preserve"> 2 de E-Motion</w:t>
            </w:r>
          </w:p>
        </w:tc>
      </w:tr>
      <w:tr w:rsidR="00411E15" w:rsidRPr="009C307E" w14:paraId="6E288166" w14:textId="77777777" w:rsidTr="00E36133">
        <w:trPr>
          <w:trHeight w:val="1841"/>
        </w:trPr>
        <w:tc>
          <w:tcPr>
            <w:tcW w:w="1417" w:type="dxa"/>
            <w:vMerge w:val="restart"/>
          </w:tcPr>
          <w:p w14:paraId="40FDC49C" w14:textId="77777777" w:rsidR="00411E15" w:rsidRPr="00102605" w:rsidRDefault="00411E15" w:rsidP="00E26781">
            <w:pPr>
              <w:spacing w:before="120" w:after="120"/>
              <w:jc w:val="center"/>
              <w:rPr>
                <w:rFonts w:cs="Arial"/>
                <w:sz w:val="20"/>
                <w:szCs w:val="20"/>
              </w:rPr>
            </w:pPr>
            <w:r w:rsidRPr="00102605">
              <w:rPr>
                <w:rFonts w:cs="Arial"/>
                <w:sz w:val="20"/>
                <w:szCs w:val="20"/>
              </w:rPr>
              <w:t>S01</w:t>
            </w:r>
          </w:p>
        </w:tc>
        <w:tc>
          <w:tcPr>
            <w:tcW w:w="8186" w:type="dxa"/>
          </w:tcPr>
          <w:p w14:paraId="626C65D1" w14:textId="77777777" w:rsidR="00411E15" w:rsidRPr="00F1644C" w:rsidRDefault="00411E15" w:rsidP="00E26781">
            <w:pPr>
              <w:pStyle w:val="HTMLconformatoprevio"/>
              <w:jc w:val="both"/>
              <w:rPr>
                <w:rStyle w:val="y2iqfc"/>
                <w:rFonts w:ascii="Arial" w:hAnsi="Arial" w:cs="Arial"/>
                <w:color w:val="000000" w:themeColor="text1"/>
                <w:lang w:val="es-ES"/>
              </w:rPr>
            </w:pPr>
            <w:r w:rsidRPr="00F1644C">
              <w:rPr>
                <w:rStyle w:val="y2iqfc"/>
                <w:rFonts w:ascii="Arial" w:hAnsi="Arial" w:cs="Arial"/>
                <w:color w:val="000000" w:themeColor="text1"/>
                <w:lang w:val="es-ES"/>
              </w:rPr>
              <w:t>Todos los socios implementadores deben realizar las evaluaciones de impacto ambiental, social y de género justificadas por el alcance del subproyecto y desarrollar/fortalecer un propósito del EMSP diseñado para el subproyecto. Los estudios de evaluación de impacto, el PGAS y el Plan de Acción de Género deben estar disponibles para consulta pública a través de un proceso de divulgación válido. La divulgación debe ocurrir al menos 30 días antes de la aprobación del préstamo.</w:t>
            </w:r>
          </w:p>
          <w:p w14:paraId="738AF843" w14:textId="77777777" w:rsidR="00411E15" w:rsidRDefault="00411E15" w:rsidP="00E26781">
            <w:pPr>
              <w:pStyle w:val="HTMLconformatoprevio"/>
              <w:jc w:val="both"/>
              <w:rPr>
                <w:rStyle w:val="y2iqfc"/>
                <w:rFonts w:ascii="Arial" w:eastAsiaTheme="majorEastAsia" w:hAnsi="Arial" w:cs="Arial"/>
                <w:color w:val="000000" w:themeColor="text1"/>
                <w:lang w:val="es-ES"/>
              </w:rPr>
            </w:pPr>
          </w:p>
          <w:p w14:paraId="35630D6A" w14:textId="77777777" w:rsidR="00411E15" w:rsidRDefault="00411E15" w:rsidP="00E26781">
            <w:pPr>
              <w:pStyle w:val="HTMLconformatoprevio"/>
              <w:jc w:val="both"/>
              <w:rPr>
                <w:rStyle w:val="y2iqfc"/>
                <w:rFonts w:ascii="Arial" w:eastAsiaTheme="majorEastAsia" w:hAnsi="Arial" w:cs="Arial"/>
                <w:color w:val="000000" w:themeColor="text1"/>
                <w:lang w:val="es-ES"/>
              </w:rPr>
            </w:pPr>
            <w:r w:rsidRPr="00F1644C">
              <w:rPr>
                <w:rStyle w:val="y2iqfc"/>
                <w:rFonts w:ascii="Arial" w:hAnsi="Arial" w:cs="Arial"/>
                <w:color w:val="000000" w:themeColor="text1"/>
                <w:lang w:val="es-ES"/>
              </w:rPr>
              <w:t>Todas las Instituciones Financieras Locales involucradas deben contar con un IASAS o PGAS completamente operativo.</w:t>
            </w:r>
          </w:p>
          <w:p w14:paraId="340664B7" w14:textId="77777777" w:rsidR="00411E15" w:rsidRPr="00F1644C" w:rsidRDefault="00411E15" w:rsidP="00E26781">
            <w:pPr>
              <w:pStyle w:val="HTMLconformatoprevio"/>
              <w:jc w:val="both"/>
              <w:rPr>
                <w:rStyle w:val="y2iqfc"/>
                <w:rFonts w:ascii="Arial" w:hAnsi="Arial" w:cs="Arial"/>
                <w:color w:val="000000" w:themeColor="text1"/>
                <w:lang w:val="es-ES"/>
              </w:rPr>
            </w:pPr>
          </w:p>
          <w:p w14:paraId="745285B6" w14:textId="77777777" w:rsidR="00411E15" w:rsidRDefault="00411E15" w:rsidP="00E26781">
            <w:pPr>
              <w:pStyle w:val="HTMLconformatoprevio"/>
              <w:jc w:val="both"/>
              <w:rPr>
                <w:rStyle w:val="y2iqfc"/>
                <w:rFonts w:ascii="Arial" w:eastAsiaTheme="majorEastAsia" w:hAnsi="Arial" w:cs="Arial"/>
                <w:color w:val="000000" w:themeColor="text1"/>
                <w:lang w:val="es-ES"/>
              </w:rPr>
            </w:pPr>
            <w:r w:rsidRPr="00F1644C">
              <w:rPr>
                <w:rStyle w:val="y2iqfc"/>
                <w:rFonts w:ascii="Arial" w:hAnsi="Arial" w:cs="Arial"/>
                <w:color w:val="000000" w:themeColor="text1"/>
                <w:lang w:val="es-ES"/>
              </w:rPr>
              <w:t>Los subproyectos pueden buscar certificaciones</w:t>
            </w:r>
            <w:r>
              <w:rPr>
                <w:rStyle w:val="y2iqfc"/>
                <w:rFonts w:ascii="Arial" w:eastAsiaTheme="majorEastAsia" w:hAnsi="Arial" w:cs="Arial"/>
                <w:color w:val="000000" w:themeColor="text1"/>
                <w:lang w:val="es-ES"/>
              </w:rPr>
              <w:t xml:space="preserve"> de buenas prácticas</w:t>
            </w:r>
            <w:r w:rsidRPr="00F1644C">
              <w:rPr>
                <w:rStyle w:val="y2iqfc"/>
                <w:rFonts w:ascii="Arial" w:hAnsi="Arial" w:cs="Arial"/>
                <w:color w:val="000000" w:themeColor="text1"/>
                <w:lang w:val="es-ES"/>
              </w:rPr>
              <w:t xml:space="preserve"> de terceros independientes, como GIIP</w:t>
            </w:r>
            <w:r>
              <w:rPr>
                <w:rStyle w:val="y2iqfc"/>
                <w:rFonts w:ascii="Arial" w:eastAsiaTheme="majorEastAsia" w:hAnsi="Arial" w:cs="Arial"/>
                <w:color w:val="000000" w:themeColor="text1"/>
                <w:lang w:val="es-ES"/>
              </w:rPr>
              <w:t>.</w:t>
            </w:r>
          </w:p>
          <w:p w14:paraId="1CE09107" w14:textId="77777777" w:rsidR="00411E15" w:rsidRPr="004A1124" w:rsidRDefault="00411E15" w:rsidP="00E26781">
            <w:pPr>
              <w:pStyle w:val="HTMLconformatoprevio"/>
              <w:jc w:val="both"/>
              <w:rPr>
                <w:rFonts w:ascii="Arial" w:hAnsi="Arial" w:cs="Arial"/>
                <w:color w:val="000000" w:themeColor="text1"/>
                <w:lang w:val="es-PA"/>
              </w:rPr>
            </w:pPr>
          </w:p>
        </w:tc>
      </w:tr>
      <w:tr w:rsidR="00411E15" w:rsidRPr="009C307E" w14:paraId="0FF6FE07" w14:textId="77777777" w:rsidTr="00E36133">
        <w:tc>
          <w:tcPr>
            <w:tcW w:w="1417" w:type="dxa"/>
            <w:vMerge/>
          </w:tcPr>
          <w:p w14:paraId="22F90750" w14:textId="77777777" w:rsidR="00411E15" w:rsidRPr="008A784D" w:rsidRDefault="00411E15" w:rsidP="00E26781">
            <w:pPr>
              <w:spacing w:before="120" w:after="120"/>
              <w:jc w:val="center"/>
              <w:rPr>
                <w:rFonts w:cs="Arial"/>
                <w:sz w:val="20"/>
                <w:szCs w:val="20"/>
                <w:lang w:val="es-PA"/>
              </w:rPr>
            </w:pPr>
          </w:p>
        </w:tc>
        <w:tc>
          <w:tcPr>
            <w:tcW w:w="8186" w:type="dxa"/>
          </w:tcPr>
          <w:p w14:paraId="469A5936" w14:textId="77777777" w:rsidR="00411E15" w:rsidRDefault="00411E15" w:rsidP="00E26781">
            <w:pPr>
              <w:pStyle w:val="HTMLconformatoprevio"/>
              <w:jc w:val="both"/>
              <w:rPr>
                <w:rStyle w:val="y2iqfc"/>
                <w:rFonts w:ascii="Arial" w:eastAsiaTheme="majorEastAsia" w:hAnsi="Arial" w:cs="Arial"/>
                <w:color w:val="000000" w:themeColor="text1"/>
                <w:lang w:val="es-ES"/>
              </w:rPr>
            </w:pPr>
            <w:r w:rsidRPr="00BF01EB">
              <w:rPr>
                <w:rStyle w:val="y2iqfc"/>
                <w:rFonts w:ascii="Arial" w:hAnsi="Arial" w:cs="Arial"/>
                <w:color w:val="000000" w:themeColor="text1"/>
                <w:lang w:val="es-ES"/>
              </w:rPr>
              <w:t>Todos los socios implementadores deben obtener los permisos ambientales legalmente requeridos para la construcción y operación</w:t>
            </w:r>
            <w:r>
              <w:rPr>
                <w:rStyle w:val="y2iqfc"/>
                <w:rFonts w:ascii="Arial" w:eastAsiaTheme="majorEastAsia" w:hAnsi="Arial" w:cs="Arial"/>
                <w:color w:val="000000" w:themeColor="text1"/>
                <w:lang w:val="es-ES"/>
              </w:rPr>
              <w:t>,</w:t>
            </w:r>
            <w:r w:rsidRPr="00BF01EB">
              <w:rPr>
                <w:rStyle w:val="y2iqfc"/>
                <w:rFonts w:ascii="Arial" w:hAnsi="Arial" w:cs="Arial"/>
                <w:color w:val="000000" w:themeColor="text1"/>
                <w:lang w:val="es-ES"/>
              </w:rPr>
              <w:t xml:space="preserve"> y deben implementar el subproyecto en total cumplimiento con el PGAS y el permiso ambiental.</w:t>
            </w:r>
          </w:p>
          <w:p w14:paraId="2A5D3B98" w14:textId="77777777" w:rsidR="00411E15" w:rsidRPr="00BF01EB" w:rsidRDefault="00411E15" w:rsidP="00E26781">
            <w:pPr>
              <w:pStyle w:val="HTMLconformatoprevio"/>
              <w:jc w:val="both"/>
              <w:rPr>
                <w:rStyle w:val="y2iqfc"/>
                <w:rFonts w:ascii="Arial" w:hAnsi="Arial" w:cs="Arial"/>
                <w:color w:val="000000" w:themeColor="text1"/>
                <w:lang w:val="es-ES"/>
              </w:rPr>
            </w:pPr>
          </w:p>
          <w:p w14:paraId="55C3FAED" w14:textId="77777777" w:rsidR="00411E15" w:rsidRDefault="00411E15" w:rsidP="00E26781">
            <w:pPr>
              <w:pStyle w:val="HTMLconformatoprevio"/>
              <w:jc w:val="both"/>
              <w:rPr>
                <w:rStyle w:val="y2iqfc"/>
                <w:rFonts w:ascii="Arial" w:eastAsiaTheme="majorEastAsia" w:hAnsi="Arial" w:cs="Arial"/>
                <w:color w:val="000000" w:themeColor="text1"/>
                <w:lang w:val="es-ES"/>
              </w:rPr>
            </w:pPr>
            <w:r w:rsidRPr="00BF01EB">
              <w:rPr>
                <w:rStyle w:val="y2iqfc"/>
                <w:rFonts w:ascii="Arial" w:hAnsi="Arial" w:cs="Arial"/>
                <w:color w:val="000000" w:themeColor="text1"/>
                <w:lang w:val="es-ES"/>
              </w:rPr>
              <w:t xml:space="preserve">Se debe exigir a los subcontratistas que se adhieran y cumplan contractualmente con el PGAS del subproyecto, las normas locales de salud y seguridad </w:t>
            </w:r>
            <w:r>
              <w:rPr>
                <w:rStyle w:val="y2iqfc"/>
                <w:rFonts w:ascii="Arial" w:eastAsiaTheme="majorEastAsia" w:hAnsi="Arial" w:cs="Arial"/>
                <w:color w:val="000000" w:themeColor="text1"/>
                <w:lang w:val="es-ES"/>
              </w:rPr>
              <w:t>ocupacional</w:t>
            </w:r>
            <w:r w:rsidRPr="00BF01EB">
              <w:rPr>
                <w:rStyle w:val="y2iqfc"/>
                <w:rFonts w:ascii="Arial" w:hAnsi="Arial" w:cs="Arial"/>
                <w:color w:val="000000" w:themeColor="text1"/>
                <w:lang w:val="es-ES"/>
              </w:rPr>
              <w:t>, así como las pautas de EHS.</w:t>
            </w:r>
          </w:p>
          <w:p w14:paraId="5A7E4597" w14:textId="77777777" w:rsidR="00411E15" w:rsidRPr="00BF01EB" w:rsidRDefault="00411E15" w:rsidP="00E26781">
            <w:pPr>
              <w:pStyle w:val="HTMLconformatoprevio"/>
              <w:jc w:val="both"/>
              <w:rPr>
                <w:rStyle w:val="y2iqfc"/>
                <w:rFonts w:ascii="Arial" w:hAnsi="Arial" w:cs="Arial"/>
                <w:color w:val="000000" w:themeColor="text1"/>
                <w:lang w:val="es-ES"/>
              </w:rPr>
            </w:pPr>
          </w:p>
          <w:p w14:paraId="3940967C" w14:textId="77777777" w:rsidR="00411E15" w:rsidRPr="00BF01EB" w:rsidRDefault="00411E15" w:rsidP="00E26781">
            <w:pPr>
              <w:pStyle w:val="HTMLconformatoprevio"/>
              <w:jc w:val="both"/>
              <w:rPr>
                <w:rStyle w:val="y2iqfc"/>
                <w:rFonts w:ascii="Arial" w:hAnsi="Arial" w:cs="Arial"/>
                <w:color w:val="000000" w:themeColor="text1"/>
                <w:lang w:val="es-ES"/>
              </w:rPr>
            </w:pPr>
            <w:r w:rsidRPr="00BF01EB">
              <w:rPr>
                <w:rStyle w:val="y2iqfc"/>
                <w:rFonts w:ascii="Arial" w:hAnsi="Arial" w:cs="Arial"/>
                <w:color w:val="000000" w:themeColor="text1"/>
                <w:lang w:val="es-ES"/>
              </w:rPr>
              <w:t>El PGAS del subproyecto debe contener planes de contingencia y respuesta a emergencias adecuados y satisfactorios para CAF.</w:t>
            </w:r>
          </w:p>
          <w:p w14:paraId="7DD9EAB6" w14:textId="77777777" w:rsidR="00411E15" w:rsidRPr="00BF01EB" w:rsidRDefault="00411E15" w:rsidP="00E26781">
            <w:pPr>
              <w:pStyle w:val="HTMLconformatoprevio"/>
              <w:jc w:val="both"/>
              <w:rPr>
                <w:rStyle w:val="y2iqfc"/>
                <w:rFonts w:ascii="Arial" w:hAnsi="Arial" w:cs="Arial"/>
                <w:color w:val="000000" w:themeColor="text1"/>
                <w:lang w:val="es-ES"/>
              </w:rPr>
            </w:pPr>
          </w:p>
          <w:p w14:paraId="2C0E35E4" w14:textId="77777777" w:rsidR="00411E15" w:rsidRDefault="00411E15" w:rsidP="00E26781">
            <w:pPr>
              <w:pStyle w:val="HTMLconformatoprevio"/>
              <w:jc w:val="both"/>
              <w:rPr>
                <w:rStyle w:val="y2iqfc"/>
                <w:rFonts w:ascii="Arial" w:eastAsiaTheme="majorEastAsia" w:hAnsi="Arial" w:cs="Arial"/>
                <w:color w:val="000000" w:themeColor="text1"/>
                <w:lang w:val="es-ES"/>
              </w:rPr>
            </w:pPr>
            <w:r w:rsidRPr="00BF01EB">
              <w:rPr>
                <w:rStyle w:val="y2iqfc"/>
                <w:rFonts w:ascii="Arial" w:hAnsi="Arial" w:cs="Arial"/>
                <w:color w:val="000000" w:themeColor="text1"/>
                <w:lang w:val="es-ES"/>
              </w:rPr>
              <w:t xml:space="preserve">Los socios implementadores deben contar con un mecanismo de </w:t>
            </w:r>
            <w:r>
              <w:rPr>
                <w:rStyle w:val="y2iqfc"/>
                <w:rFonts w:ascii="Arial" w:eastAsiaTheme="majorEastAsia" w:hAnsi="Arial" w:cs="Arial"/>
                <w:color w:val="000000" w:themeColor="text1"/>
                <w:lang w:val="es-ES"/>
              </w:rPr>
              <w:t>atención</w:t>
            </w:r>
            <w:r w:rsidRPr="00BF01EB">
              <w:rPr>
                <w:rStyle w:val="y2iqfc"/>
                <w:rFonts w:ascii="Arial" w:hAnsi="Arial" w:cs="Arial"/>
                <w:color w:val="000000" w:themeColor="text1"/>
                <w:lang w:val="es-ES"/>
              </w:rPr>
              <w:t xml:space="preserve"> de quejas (</w:t>
            </w:r>
            <w:r>
              <w:rPr>
                <w:rStyle w:val="y2iqfc"/>
                <w:rFonts w:ascii="Arial" w:eastAsiaTheme="majorEastAsia" w:hAnsi="Arial" w:cs="Arial"/>
                <w:color w:val="000000" w:themeColor="text1"/>
                <w:lang w:val="es-ES"/>
              </w:rPr>
              <w:t>MAQ</w:t>
            </w:r>
            <w:r w:rsidRPr="00BF01EB">
              <w:rPr>
                <w:rStyle w:val="y2iqfc"/>
                <w:rFonts w:ascii="Arial" w:hAnsi="Arial" w:cs="Arial"/>
                <w:color w:val="000000" w:themeColor="text1"/>
                <w:lang w:val="es-ES"/>
              </w:rPr>
              <w:t xml:space="preserve">) totalmente funcional, así como un </w:t>
            </w:r>
            <w:r>
              <w:rPr>
                <w:rStyle w:val="y2iqfc"/>
                <w:rFonts w:ascii="Arial" w:eastAsiaTheme="majorEastAsia" w:hAnsi="Arial" w:cs="Arial"/>
                <w:color w:val="000000" w:themeColor="text1"/>
                <w:lang w:val="es-ES"/>
              </w:rPr>
              <w:t>MAQ</w:t>
            </w:r>
            <w:r w:rsidRPr="00BF01EB">
              <w:rPr>
                <w:rStyle w:val="y2iqfc"/>
                <w:rFonts w:ascii="Arial" w:hAnsi="Arial" w:cs="Arial"/>
                <w:color w:val="000000" w:themeColor="text1"/>
                <w:lang w:val="es-ES"/>
              </w:rPr>
              <w:t xml:space="preserve"> con perspectiva de género para las quejas/incidentes específic</w:t>
            </w:r>
            <w:r>
              <w:rPr>
                <w:rStyle w:val="y2iqfc"/>
                <w:rFonts w:ascii="Arial" w:eastAsiaTheme="majorEastAsia" w:hAnsi="Arial" w:cs="Arial"/>
                <w:color w:val="000000" w:themeColor="text1"/>
                <w:lang w:val="es-ES"/>
              </w:rPr>
              <w:t>a</w:t>
            </w:r>
            <w:r w:rsidRPr="00BF01EB">
              <w:rPr>
                <w:rStyle w:val="y2iqfc"/>
                <w:rFonts w:ascii="Arial" w:hAnsi="Arial" w:cs="Arial"/>
                <w:color w:val="000000" w:themeColor="text1"/>
                <w:lang w:val="es-ES"/>
              </w:rPr>
              <w:t xml:space="preserve">s de </w:t>
            </w:r>
            <w:r>
              <w:rPr>
                <w:rStyle w:val="y2iqfc"/>
                <w:rFonts w:ascii="Arial" w:eastAsiaTheme="majorEastAsia" w:hAnsi="Arial" w:cs="Arial"/>
                <w:color w:val="000000" w:themeColor="text1"/>
                <w:lang w:val="es-ES"/>
              </w:rPr>
              <w:t>REAA</w:t>
            </w:r>
            <w:r w:rsidRPr="00BF01EB">
              <w:rPr>
                <w:rStyle w:val="y2iqfc"/>
                <w:rFonts w:ascii="Arial" w:hAnsi="Arial" w:cs="Arial"/>
                <w:color w:val="000000" w:themeColor="text1"/>
                <w:lang w:val="es-ES"/>
              </w:rPr>
              <w:t xml:space="preserve">, durante las fases de construcción y operación del subproyecto, así como también </w:t>
            </w:r>
            <w:r>
              <w:rPr>
                <w:rStyle w:val="y2iqfc"/>
                <w:rFonts w:ascii="Arial" w:eastAsiaTheme="majorEastAsia" w:hAnsi="Arial" w:cs="Arial"/>
                <w:color w:val="000000" w:themeColor="text1"/>
                <w:lang w:val="es-ES"/>
              </w:rPr>
              <w:t>llevar a cabo procesos de compromiso y concientización comunitaria.</w:t>
            </w:r>
          </w:p>
          <w:p w14:paraId="3836235A" w14:textId="77777777" w:rsidR="00411E15" w:rsidRPr="00BF01EB" w:rsidRDefault="00411E15" w:rsidP="00E26781">
            <w:pPr>
              <w:pStyle w:val="HTMLconformatoprevio"/>
              <w:jc w:val="both"/>
              <w:rPr>
                <w:lang w:val="es-PA"/>
              </w:rPr>
            </w:pPr>
          </w:p>
        </w:tc>
      </w:tr>
      <w:tr w:rsidR="00411E15" w:rsidRPr="009C307E" w14:paraId="010A552B" w14:textId="77777777" w:rsidTr="00E36133">
        <w:tc>
          <w:tcPr>
            <w:tcW w:w="1417" w:type="dxa"/>
            <w:vMerge/>
          </w:tcPr>
          <w:p w14:paraId="117C0D37" w14:textId="77777777" w:rsidR="00411E15" w:rsidRPr="008A784D" w:rsidRDefault="00411E15" w:rsidP="00E26781">
            <w:pPr>
              <w:spacing w:before="120" w:after="120"/>
              <w:jc w:val="center"/>
              <w:rPr>
                <w:rFonts w:cs="Arial"/>
                <w:sz w:val="20"/>
                <w:szCs w:val="20"/>
                <w:lang w:val="es-PA"/>
              </w:rPr>
            </w:pPr>
          </w:p>
        </w:tc>
        <w:tc>
          <w:tcPr>
            <w:tcW w:w="8186" w:type="dxa"/>
          </w:tcPr>
          <w:p w14:paraId="5F13B312" w14:textId="77777777" w:rsidR="00411E15" w:rsidRDefault="00411E15" w:rsidP="00E26781">
            <w:pPr>
              <w:pStyle w:val="HTMLconformatoprevio"/>
              <w:jc w:val="both"/>
              <w:rPr>
                <w:rStyle w:val="y2iqfc"/>
                <w:rFonts w:ascii="Arial" w:eastAsiaTheme="majorEastAsia" w:hAnsi="Arial" w:cs="Arial"/>
                <w:color w:val="000000" w:themeColor="text1"/>
                <w:lang w:val="es-ES"/>
              </w:rPr>
            </w:pPr>
            <w:r>
              <w:rPr>
                <w:rStyle w:val="y2iqfc"/>
                <w:rFonts w:ascii="Arial" w:eastAsiaTheme="majorEastAsia" w:hAnsi="Arial" w:cs="Arial"/>
                <w:color w:val="000000" w:themeColor="text1"/>
                <w:lang w:val="es-ES"/>
              </w:rPr>
              <w:t>Todos los socios implementadores deben identificar a las partes potencialmente afectadas y llevar a cabo procesos de comunicación y consulta, de acuerdo con la gravedad y la naturaleza del impacto.</w:t>
            </w:r>
          </w:p>
          <w:p w14:paraId="11C9AD4E" w14:textId="77777777" w:rsidR="00411E15" w:rsidRPr="00BF01EB" w:rsidRDefault="00411E15" w:rsidP="00E26781">
            <w:pPr>
              <w:pStyle w:val="HTMLconformatoprevio"/>
              <w:jc w:val="both"/>
              <w:rPr>
                <w:rStyle w:val="y2iqfc"/>
                <w:rFonts w:ascii="Arial" w:eastAsiaTheme="majorEastAsia" w:hAnsi="Arial" w:cs="Arial"/>
                <w:color w:val="000000" w:themeColor="text1"/>
                <w:lang w:val="es-ES"/>
              </w:rPr>
            </w:pPr>
          </w:p>
        </w:tc>
      </w:tr>
      <w:tr w:rsidR="00411E15" w:rsidRPr="009C307E" w14:paraId="00057FC0" w14:textId="77777777" w:rsidTr="00E36133">
        <w:tc>
          <w:tcPr>
            <w:tcW w:w="1417" w:type="dxa"/>
          </w:tcPr>
          <w:p w14:paraId="0471FF35" w14:textId="77777777" w:rsidR="00411E15" w:rsidRPr="00102605" w:rsidRDefault="00411E15" w:rsidP="00E26781">
            <w:pPr>
              <w:spacing w:before="120" w:after="120"/>
              <w:jc w:val="center"/>
              <w:rPr>
                <w:rFonts w:cs="Arial"/>
                <w:sz w:val="20"/>
                <w:szCs w:val="20"/>
              </w:rPr>
            </w:pPr>
            <w:r w:rsidRPr="00102605">
              <w:rPr>
                <w:rFonts w:cs="Arial"/>
                <w:sz w:val="20"/>
                <w:szCs w:val="20"/>
              </w:rPr>
              <w:t>S02</w:t>
            </w:r>
          </w:p>
        </w:tc>
        <w:tc>
          <w:tcPr>
            <w:tcW w:w="8186" w:type="dxa"/>
          </w:tcPr>
          <w:p w14:paraId="24584AA8" w14:textId="77777777" w:rsidR="00411E15" w:rsidRDefault="00411E15" w:rsidP="00E26781">
            <w:pPr>
              <w:pStyle w:val="HTMLconformatoprevio"/>
              <w:jc w:val="both"/>
              <w:rPr>
                <w:rStyle w:val="y2iqfc"/>
                <w:rFonts w:ascii="Arial" w:eastAsiaTheme="majorEastAsia" w:hAnsi="Arial" w:cs="Arial"/>
                <w:color w:val="202124"/>
                <w:lang w:val="es-ES"/>
              </w:rPr>
            </w:pPr>
          </w:p>
          <w:p w14:paraId="6A34C90E" w14:textId="77777777" w:rsidR="00411E15" w:rsidRDefault="00411E15" w:rsidP="00E26781">
            <w:pPr>
              <w:pStyle w:val="HTMLconformatoprevio"/>
              <w:jc w:val="both"/>
              <w:rPr>
                <w:rStyle w:val="y2iqfc"/>
                <w:rFonts w:ascii="Arial" w:eastAsiaTheme="majorEastAsia" w:hAnsi="Arial" w:cs="Arial"/>
                <w:color w:val="202124"/>
                <w:lang w:val="es-ES"/>
              </w:rPr>
            </w:pPr>
            <w:r w:rsidRPr="008236DC">
              <w:rPr>
                <w:rStyle w:val="y2iqfc"/>
                <w:rFonts w:ascii="Arial" w:hAnsi="Arial" w:cs="Arial"/>
                <w:color w:val="202124"/>
                <w:lang w:val="es-ES"/>
              </w:rPr>
              <w:t xml:space="preserve">La salvaguarda no se activa porque el alcance del </w:t>
            </w:r>
            <w:proofErr w:type="spellStart"/>
            <w:r w:rsidRPr="008236DC">
              <w:rPr>
                <w:rStyle w:val="y2iqfc"/>
                <w:rFonts w:ascii="Arial" w:hAnsi="Arial" w:cs="Arial"/>
                <w:color w:val="202124"/>
                <w:lang w:val="es-ES"/>
              </w:rPr>
              <w:t>Sub</w:t>
            </w:r>
            <w:r>
              <w:rPr>
                <w:rStyle w:val="y2iqfc"/>
                <w:rFonts w:ascii="Arial" w:eastAsiaTheme="majorEastAsia" w:hAnsi="Arial" w:cs="Arial"/>
                <w:color w:val="202124"/>
                <w:lang w:val="es-ES"/>
              </w:rPr>
              <w:t>-</w:t>
            </w:r>
            <w:r w:rsidRPr="008236DC">
              <w:rPr>
                <w:rStyle w:val="y2iqfc"/>
                <w:rFonts w:ascii="Arial" w:hAnsi="Arial" w:cs="Arial"/>
                <w:color w:val="202124"/>
                <w:lang w:val="es-ES"/>
              </w:rPr>
              <w:t>programa</w:t>
            </w:r>
            <w:proofErr w:type="spellEnd"/>
            <w:r w:rsidRPr="008236DC">
              <w:rPr>
                <w:rStyle w:val="y2iqfc"/>
                <w:rFonts w:ascii="Arial" w:hAnsi="Arial" w:cs="Arial"/>
                <w:color w:val="202124"/>
                <w:lang w:val="es-ES"/>
              </w:rPr>
              <w:t xml:space="preserve"> 2 de E-</w:t>
            </w:r>
            <w:proofErr w:type="spellStart"/>
            <w:r w:rsidRPr="008236DC">
              <w:rPr>
                <w:rStyle w:val="y2iqfc"/>
                <w:rFonts w:ascii="Arial" w:hAnsi="Arial" w:cs="Arial"/>
                <w:color w:val="202124"/>
                <w:lang w:val="es-ES"/>
              </w:rPr>
              <w:t>Motion</w:t>
            </w:r>
            <w:proofErr w:type="spellEnd"/>
            <w:r w:rsidRPr="008236DC">
              <w:rPr>
                <w:rStyle w:val="y2iqfc"/>
                <w:rFonts w:ascii="Arial" w:hAnsi="Arial" w:cs="Arial"/>
                <w:color w:val="202124"/>
                <w:lang w:val="es-ES"/>
              </w:rPr>
              <w:t xml:space="preserve"> no implica la explotación masiva y/o el riesgo de contaminación de los recursos renovables, en particular el suelo y el agua. El aumento del consumo eléctrico no supone ningún riesgo en cuanto a la disponibilidad del recurso para otros usos. La energía consumida para la recarga proviene del excedente de energía (fuera de demanda en horas </w:t>
            </w:r>
            <w:r>
              <w:rPr>
                <w:rStyle w:val="y2iqfc"/>
                <w:rFonts w:ascii="Arial" w:eastAsiaTheme="majorEastAsia" w:hAnsi="Arial" w:cs="Arial"/>
                <w:color w:val="202124"/>
                <w:lang w:val="es-ES"/>
              </w:rPr>
              <w:t>de alta demanda).</w:t>
            </w:r>
          </w:p>
          <w:p w14:paraId="06121D95" w14:textId="77777777" w:rsidR="00411E15" w:rsidRPr="001C5015" w:rsidRDefault="00411E15" w:rsidP="00E26781">
            <w:pPr>
              <w:pStyle w:val="HTMLconformatoprevio"/>
              <w:jc w:val="both"/>
              <w:rPr>
                <w:rFonts w:ascii="Arial" w:hAnsi="Arial" w:cs="Arial"/>
                <w:color w:val="202124"/>
                <w:lang w:val="es-PA"/>
              </w:rPr>
            </w:pPr>
          </w:p>
        </w:tc>
      </w:tr>
      <w:tr w:rsidR="00411E15" w:rsidRPr="009C307E" w14:paraId="7CDEE43B" w14:textId="77777777" w:rsidTr="00E36133">
        <w:tc>
          <w:tcPr>
            <w:tcW w:w="1417" w:type="dxa"/>
          </w:tcPr>
          <w:p w14:paraId="6E029914" w14:textId="77777777" w:rsidR="00411E15" w:rsidRPr="00102605" w:rsidRDefault="00411E15" w:rsidP="00E26781">
            <w:pPr>
              <w:spacing w:before="120" w:after="120"/>
              <w:jc w:val="center"/>
              <w:rPr>
                <w:rFonts w:cs="Arial"/>
                <w:sz w:val="20"/>
                <w:szCs w:val="20"/>
              </w:rPr>
            </w:pPr>
            <w:r w:rsidRPr="00102605">
              <w:rPr>
                <w:rFonts w:cs="Arial"/>
                <w:sz w:val="20"/>
                <w:szCs w:val="20"/>
              </w:rPr>
              <w:t>S03</w:t>
            </w:r>
          </w:p>
        </w:tc>
        <w:tc>
          <w:tcPr>
            <w:tcW w:w="8186" w:type="dxa"/>
          </w:tcPr>
          <w:p w14:paraId="74B7742C" w14:textId="77777777" w:rsidR="00411E15" w:rsidRDefault="00411E15" w:rsidP="00E26781">
            <w:pPr>
              <w:pStyle w:val="HTMLconformatoprevio"/>
              <w:jc w:val="both"/>
              <w:rPr>
                <w:rStyle w:val="y2iqfc"/>
                <w:rFonts w:ascii="Arial" w:eastAsiaTheme="majorEastAsia" w:hAnsi="Arial" w:cs="Arial"/>
                <w:color w:val="000000" w:themeColor="text1"/>
                <w:lang w:val="es-ES"/>
              </w:rPr>
            </w:pPr>
          </w:p>
          <w:p w14:paraId="3CF0B6F1" w14:textId="77777777" w:rsidR="00411E15" w:rsidRPr="000646AC" w:rsidRDefault="00411E15" w:rsidP="00E26781">
            <w:pPr>
              <w:pStyle w:val="HTMLconformatoprevio"/>
              <w:jc w:val="both"/>
              <w:rPr>
                <w:rStyle w:val="y2iqfc"/>
                <w:rFonts w:ascii="Arial" w:hAnsi="Arial" w:cs="Arial"/>
                <w:color w:val="000000" w:themeColor="text1"/>
                <w:lang w:val="es-ES"/>
              </w:rPr>
            </w:pPr>
            <w:r w:rsidRPr="000646AC">
              <w:rPr>
                <w:rStyle w:val="y2iqfc"/>
                <w:rFonts w:ascii="Arial" w:hAnsi="Arial" w:cs="Arial"/>
                <w:color w:val="000000" w:themeColor="text1"/>
                <w:lang w:val="es-ES"/>
              </w:rPr>
              <w:t>La salvaguarda no se activa porque el alcance del Subprograma 2 de E-</w:t>
            </w:r>
            <w:proofErr w:type="spellStart"/>
            <w:r w:rsidRPr="000646AC">
              <w:rPr>
                <w:rStyle w:val="y2iqfc"/>
                <w:rFonts w:ascii="Arial" w:hAnsi="Arial" w:cs="Arial"/>
                <w:color w:val="000000" w:themeColor="text1"/>
                <w:lang w:val="es-ES"/>
              </w:rPr>
              <w:t>Motion</w:t>
            </w:r>
            <w:proofErr w:type="spellEnd"/>
            <w:r w:rsidRPr="000646AC">
              <w:rPr>
                <w:rStyle w:val="y2iqfc"/>
                <w:rFonts w:ascii="Arial" w:hAnsi="Arial" w:cs="Arial"/>
                <w:color w:val="000000" w:themeColor="text1"/>
                <w:lang w:val="es-ES"/>
              </w:rPr>
              <w:t xml:space="preserve"> no presenta ningún riesgo en los hábitats críticos, como áreas </w:t>
            </w:r>
            <w:r>
              <w:rPr>
                <w:rStyle w:val="y2iqfc"/>
                <w:rFonts w:ascii="Arial" w:eastAsiaTheme="majorEastAsia" w:hAnsi="Arial" w:cs="Arial"/>
                <w:color w:val="000000" w:themeColor="text1"/>
                <w:lang w:val="es-ES"/>
              </w:rPr>
              <w:t xml:space="preserve">legalmente </w:t>
            </w:r>
            <w:r w:rsidRPr="000646AC">
              <w:rPr>
                <w:rStyle w:val="y2iqfc"/>
                <w:rFonts w:ascii="Arial" w:hAnsi="Arial" w:cs="Arial"/>
                <w:color w:val="000000" w:themeColor="text1"/>
                <w:lang w:val="es-ES"/>
              </w:rPr>
              <w:t xml:space="preserve">protegidas, hábitats naturales o hábitats modificados con un valor significativo para la biodiversidad, y no se esperan impactos adversos potenciales </w:t>
            </w:r>
            <w:r w:rsidRPr="000646AC">
              <w:rPr>
                <w:rStyle w:val="y2iqfc"/>
                <w:rFonts w:ascii="Arial" w:eastAsiaTheme="majorEastAsia" w:hAnsi="Arial" w:cs="Arial"/>
                <w:color w:val="000000" w:themeColor="text1"/>
                <w:lang w:val="es-ES"/>
              </w:rPr>
              <w:t>con relación al</w:t>
            </w:r>
            <w:r w:rsidRPr="000646AC">
              <w:rPr>
                <w:rStyle w:val="y2iqfc"/>
                <w:rFonts w:ascii="Arial" w:hAnsi="Arial" w:cs="Arial"/>
                <w:color w:val="000000" w:themeColor="text1"/>
                <w:lang w:val="es-ES"/>
              </w:rPr>
              <w:t xml:space="preserve"> cambio de uso del suelo y la deforestación.</w:t>
            </w:r>
          </w:p>
          <w:p w14:paraId="79A7183C" w14:textId="77777777" w:rsidR="00411E15" w:rsidRPr="000646AC" w:rsidRDefault="00411E15" w:rsidP="00E26781">
            <w:pPr>
              <w:pStyle w:val="HTMLconformatoprevio"/>
              <w:jc w:val="both"/>
              <w:rPr>
                <w:rFonts w:ascii="Arial" w:hAnsi="Arial" w:cs="Arial"/>
                <w:color w:val="000000" w:themeColor="text1"/>
                <w:lang w:val="es-PA"/>
              </w:rPr>
            </w:pPr>
            <w:r w:rsidRPr="000646AC">
              <w:rPr>
                <w:rStyle w:val="y2iqfc"/>
                <w:rFonts w:ascii="Arial" w:hAnsi="Arial" w:cs="Arial"/>
                <w:color w:val="000000" w:themeColor="text1"/>
                <w:lang w:val="es-ES"/>
              </w:rPr>
              <w:t xml:space="preserve">Cualquier subproyecto que pueda afectar hábitats críticos, como áreas legalmente protegidas, hábitats naturales o hábitats modificados con un valor significativo para la biodiversidad, se clasificará como proyecto de alto riesgo </w:t>
            </w:r>
            <w:r>
              <w:rPr>
                <w:rStyle w:val="y2iqfc"/>
                <w:rFonts w:ascii="Arial" w:eastAsiaTheme="majorEastAsia" w:hAnsi="Arial" w:cs="Arial"/>
                <w:color w:val="000000" w:themeColor="text1"/>
                <w:lang w:val="es-ES"/>
              </w:rPr>
              <w:t>A&amp;S</w:t>
            </w:r>
            <w:r w:rsidRPr="000646AC">
              <w:rPr>
                <w:rStyle w:val="y2iqfc"/>
                <w:rFonts w:ascii="Arial" w:hAnsi="Arial" w:cs="Arial"/>
                <w:color w:val="000000" w:themeColor="text1"/>
                <w:lang w:val="es-ES"/>
              </w:rPr>
              <w:t xml:space="preserve"> (Cat. 1 o A) y, por lo tanto, no será elegible</w:t>
            </w:r>
            <w:r>
              <w:rPr>
                <w:rStyle w:val="y2iqfc"/>
                <w:rFonts w:ascii="Arial" w:eastAsiaTheme="majorEastAsia" w:hAnsi="Arial" w:cs="Arial"/>
                <w:color w:val="000000" w:themeColor="text1"/>
                <w:lang w:val="es-ES"/>
              </w:rPr>
              <w:t>.</w:t>
            </w:r>
          </w:p>
          <w:p w14:paraId="1A59AA17" w14:textId="77777777" w:rsidR="00411E15" w:rsidRPr="000646AC" w:rsidRDefault="00411E15" w:rsidP="00E26781">
            <w:pPr>
              <w:spacing w:before="120" w:after="120"/>
              <w:rPr>
                <w:rFonts w:cs="Arial"/>
                <w:sz w:val="20"/>
                <w:szCs w:val="20"/>
                <w:lang w:val="es-PA"/>
              </w:rPr>
            </w:pPr>
          </w:p>
        </w:tc>
      </w:tr>
      <w:tr w:rsidR="00411E15" w:rsidRPr="009C307E" w14:paraId="7FDC1B06" w14:textId="77777777" w:rsidTr="00E36133">
        <w:tc>
          <w:tcPr>
            <w:tcW w:w="1417" w:type="dxa"/>
          </w:tcPr>
          <w:p w14:paraId="0DE6AE43" w14:textId="77777777" w:rsidR="00411E15" w:rsidRPr="00102605" w:rsidRDefault="00411E15" w:rsidP="00E26781">
            <w:pPr>
              <w:spacing w:before="120" w:after="120"/>
              <w:jc w:val="center"/>
              <w:rPr>
                <w:rFonts w:cs="Arial"/>
                <w:sz w:val="20"/>
                <w:szCs w:val="20"/>
              </w:rPr>
            </w:pPr>
            <w:r w:rsidRPr="00102605">
              <w:rPr>
                <w:rFonts w:cs="Arial"/>
                <w:sz w:val="20"/>
                <w:szCs w:val="20"/>
              </w:rPr>
              <w:t>S04</w:t>
            </w:r>
          </w:p>
        </w:tc>
        <w:tc>
          <w:tcPr>
            <w:tcW w:w="8186" w:type="dxa"/>
          </w:tcPr>
          <w:p w14:paraId="65B7F982" w14:textId="77777777" w:rsidR="00411E15" w:rsidRDefault="00411E15" w:rsidP="00E26781">
            <w:pPr>
              <w:pStyle w:val="HTMLconformatoprevio"/>
              <w:rPr>
                <w:rStyle w:val="y2iqfc"/>
                <w:rFonts w:ascii="Arial" w:eastAsiaTheme="majorEastAsia" w:hAnsi="Arial" w:cs="Arial"/>
                <w:color w:val="000000" w:themeColor="text1"/>
                <w:lang w:val="es-ES"/>
              </w:rPr>
            </w:pPr>
            <w:r w:rsidRPr="00B1641D">
              <w:rPr>
                <w:rStyle w:val="y2iqfc"/>
                <w:rFonts w:ascii="Arial" w:hAnsi="Arial" w:cs="Arial"/>
                <w:color w:val="000000" w:themeColor="text1"/>
                <w:lang w:val="es-ES"/>
              </w:rPr>
              <w:t xml:space="preserve">Como ya se indicó, se debe desarrollar un Programa Integrado de Gestión de Residuos de Baterías </w:t>
            </w:r>
            <w:r>
              <w:rPr>
                <w:rStyle w:val="y2iqfc"/>
                <w:rFonts w:ascii="Arial" w:eastAsiaTheme="majorEastAsia" w:hAnsi="Arial" w:cs="Arial"/>
                <w:color w:val="000000" w:themeColor="text1"/>
                <w:lang w:val="es-ES"/>
              </w:rPr>
              <w:t>de VE</w:t>
            </w:r>
            <w:r w:rsidRPr="00B1641D">
              <w:rPr>
                <w:rStyle w:val="y2iqfc"/>
                <w:rFonts w:ascii="Arial" w:hAnsi="Arial" w:cs="Arial"/>
                <w:color w:val="000000" w:themeColor="text1"/>
                <w:lang w:val="es-ES"/>
              </w:rPr>
              <w:t xml:space="preserve"> como parte del PGAS de cada subproyecto. El Programa dictará los requisitos a cumplir para el manejo, transporte, almacenamiento, reciclaje in situ o exportación para reciclaje y disposición segura.</w:t>
            </w:r>
          </w:p>
          <w:p w14:paraId="5DEBE0C4" w14:textId="77777777" w:rsidR="00411E15" w:rsidRPr="00B1641D" w:rsidRDefault="00411E15" w:rsidP="00E26781">
            <w:pPr>
              <w:pStyle w:val="HTMLconformatoprevio"/>
              <w:rPr>
                <w:rStyle w:val="y2iqfc"/>
                <w:rFonts w:ascii="Arial" w:hAnsi="Arial" w:cs="Arial"/>
                <w:color w:val="000000" w:themeColor="text1"/>
                <w:lang w:val="es-ES"/>
              </w:rPr>
            </w:pPr>
          </w:p>
          <w:p w14:paraId="3D1AB8AA" w14:textId="77777777" w:rsidR="00411E15" w:rsidRDefault="00411E15" w:rsidP="00E26781">
            <w:pPr>
              <w:pStyle w:val="HTMLconformatoprevio"/>
              <w:rPr>
                <w:rStyle w:val="y2iqfc"/>
                <w:rFonts w:ascii="Arial" w:eastAsiaTheme="majorEastAsia" w:hAnsi="Arial" w:cs="Arial"/>
                <w:color w:val="000000" w:themeColor="text1"/>
                <w:lang w:val="es-ES"/>
              </w:rPr>
            </w:pPr>
            <w:r w:rsidRPr="00B1641D">
              <w:rPr>
                <w:rStyle w:val="y2iqfc"/>
                <w:rFonts w:ascii="Arial" w:hAnsi="Arial" w:cs="Arial"/>
                <w:color w:val="000000" w:themeColor="text1"/>
                <w:lang w:val="es-ES"/>
              </w:rPr>
              <w:t xml:space="preserve">El responsable de la ejecución del Programa deberá ser definido por la normativa del país, si ya existe, o acordada a nivel de país para los efectos del </w:t>
            </w:r>
            <w:proofErr w:type="spellStart"/>
            <w:r w:rsidRPr="00B1641D">
              <w:rPr>
                <w:rStyle w:val="y2iqfc"/>
                <w:rFonts w:ascii="Arial" w:hAnsi="Arial" w:cs="Arial"/>
                <w:color w:val="000000" w:themeColor="text1"/>
                <w:lang w:val="es-ES"/>
              </w:rPr>
              <w:t>Sub</w:t>
            </w:r>
            <w:r>
              <w:rPr>
                <w:rStyle w:val="y2iqfc"/>
                <w:rFonts w:ascii="Arial" w:eastAsiaTheme="majorEastAsia" w:hAnsi="Arial" w:cs="Arial"/>
                <w:color w:val="000000" w:themeColor="text1"/>
                <w:lang w:val="es-ES"/>
              </w:rPr>
              <w:t>-</w:t>
            </w:r>
            <w:r w:rsidRPr="00B1641D">
              <w:rPr>
                <w:rStyle w:val="y2iqfc"/>
                <w:rFonts w:ascii="Arial" w:hAnsi="Arial" w:cs="Arial"/>
                <w:color w:val="000000" w:themeColor="text1"/>
                <w:lang w:val="es-ES"/>
              </w:rPr>
              <w:t>programa</w:t>
            </w:r>
            <w:proofErr w:type="spellEnd"/>
            <w:r w:rsidRPr="00B1641D">
              <w:rPr>
                <w:rStyle w:val="y2iqfc"/>
                <w:rFonts w:ascii="Arial" w:hAnsi="Arial" w:cs="Arial"/>
                <w:color w:val="000000" w:themeColor="text1"/>
                <w:lang w:val="es-ES"/>
              </w:rPr>
              <w:t xml:space="preserve"> 2.</w:t>
            </w:r>
          </w:p>
          <w:p w14:paraId="452B1618" w14:textId="77777777" w:rsidR="00411E15" w:rsidRPr="00B1641D" w:rsidRDefault="00411E15" w:rsidP="00E26781">
            <w:pPr>
              <w:pStyle w:val="HTMLconformatoprevio"/>
              <w:rPr>
                <w:rStyle w:val="y2iqfc"/>
                <w:rFonts w:ascii="Arial" w:hAnsi="Arial" w:cs="Arial"/>
                <w:color w:val="000000" w:themeColor="text1"/>
                <w:lang w:val="es-ES"/>
              </w:rPr>
            </w:pPr>
          </w:p>
          <w:p w14:paraId="20FB635F" w14:textId="77777777" w:rsidR="00411E15" w:rsidRDefault="00411E15" w:rsidP="00E26781">
            <w:pPr>
              <w:pStyle w:val="HTMLconformatoprevio"/>
              <w:rPr>
                <w:rStyle w:val="y2iqfc"/>
                <w:rFonts w:ascii="Arial" w:eastAsiaTheme="majorEastAsia" w:hAnsi="Arial" w:cs="Arial"/>
                <w:color w:val="000000" w:themeColor="text1"/>
                <w:lang w:val="es-ES"/>
              </w:rPr>
            </w:pPr>
            <w:r w:rsidRPr="00B1641D">
              <w:rPr>
                <w:rStyle w:val="y2iqfc"/>
                <w:rFonts w:ascii="Arial" w:hAnsi="Arial" w:cs="Arial"/>
                <w:color w:val="000000" w:themeColor="text1"/>
                <w:lang w:val="es-ES"/>
              </w:rPr>
              <w:t>La opción de reutilización se producirá como respuesta a los incentivos del mercado</w:t>
            </w:r>
            <w:r>
              <w:rPr>
                <w:rStyle w:val="y2iqfc"/>
                <w:rFonts w:ascii="Arial" w:eastAsiaTheme="majorEastAsia" w:hAnsi="Arial" w:cs="Arial"/>
                <w:color w:val="000000" w:themeColor="text1"/>
                <w:lang w:val="es-ES"/>
              </w:rPr>
              <w:t>,</w:t>
            </w:r>
            <w:r w:rsidRPr="00B1641D">
              <w:rPr>
                <w:rStyle w:val="y2iqfc"/>
                <w:rFonts w:ascii="Arial" w:hAnsi="Arial" w:cs="Arial"/>
                <w:color w:val="000000" w:themeColor="text1"/>
                <w:lang w:val="es-ES"/>
              </w:rPr>
              <w:t xml:space="preserve"> a medida que se desarrollen opciones y aplicaciones técnicas más viables.</w:t>
            </w:r>
          </w:p>
          <w:p w14:paraId="67200661" w14:textId="77777777" w:rsidR="00411E15" w:rsidRPr="00B1641D" w:rsidRDefault="00411E15" w:rsidP="00E26781">
            <w:pPr>
              <w:pStyle w:val="HTMLconformatoprevio"/>
              <w:rPr>
                <w:rStyle w:val="y2iqfc"/>
                <w:rFonts w:ascii="Arial" w:hAnsi="Arial" w:cs="Arial"/>
                <w:color w:val="000000" w:themeColor="text1"/>
                <w:lang w:val="es-ES"/>
              </w:rPr>
            </w:pPr>
          </w:p>
          <w:p w14:paraId="52A1B365" w14:textId="77777777" w:rsidR="00411E15" w:rsidRDefault="00411E15" w:rsidP="00E26781">
            <w:pPr>
              <w:pStyle w:val="HTMLconformatoprevio"/>
              <w:rPr>
                <w:rStyle w:val="y2iqfc"/>
                <w:rFonts w:ascii="Arial" w:eastAsiaTheme="majorEastAsia" w:hAnsi="Arial" w:cs="Arial"/>
                <w:color w:val="000000" w:themeColor="text1"/>
                <w:lang w:val="es-ES"/>
              </w:rPr>
            </w:pPr>
            <w:r w:rsidRPr="00B1641D">
              <w:rPr>
                <w:rStyle w:val="y2iqfc"/>
                <w:rFonts w:ascii="Arial" w:hAnsi="Arial" w:cs="Arial"/>
                <w:color w:val="000000" w:themeColor="text1"/>
                <w:lang w:val="es-ES"/>
              </w:rPr>
              <w:t>Solo los operadores autorizados deben gestionar las baterías al final de su vida útil.</w:t>
            </w:r>
          </w:p>
          <w:p w14:paraId="206C02B5" w14:textId="77777777" w:rsidR="00411E15" w:rsidRPr="00B1641D" w:rsidRDefault="00411E15" w:rsidP="00E26781">
            <w:pPr>
              <w:pStyle w:val="HTMLconformatoprevio"/>
              <w:rPr>
                <w:rStyle w:val="y2iqfc"/>
                <w:rFonts w:ascii="Arial" w:hAnsi="Arial" w:cs="Arial"/>
                <w:color w:val="000000" w:themeColor="text1"/>
                <w:lang w:val="es-ES"/>
              </w:rPr>
            </w:pPr>
          </w:p>
          <w:p w14:paraId="6AB0AB80" w14:textId="77777777" w:rsidR="00411E15" w:rsidRPr="00B1641D" w:rsidRDefault="00411E15" w:rsidP="00E26781">
            <w:pPr>
              <w:pStyle w:val="HTMLconformatoprevio"/>
              <w:rPr>
                <w:rStyle w:val="y2iqfc"/>
                <w:rFonts w:ascii="Arial" w:hAnsi="Arial" w:cs="Arial"/>
                <w:color w:val="000000" w:themeColor="text1"/>
                <w:lang w:val="es-ES"/>
              </w:rPr>
            </w:pPr>
            <w:r w:rsidRPr="00B1641D">
              <w:rPr>
                <w:rStyle w:val="y2iqfc"/>
                <w:rFonts w:ascii="Arial" w:hAnsi="Arial" w:cs="Arial"/>
                <w:color w:val="000000" w:themeColor="text1"/>
                <w:lang w:val="es-ES"/>
              </w:rPr>
              <w:t>El PGAS específico del subproyecto también debe incluir especificaciones de gestión para el manejo, tratamiento, reciclaje y disposición final de flujos de residuos peligrosos provenientes del desguace de vehículos convencionales, como baterías de plomo-ácido, aceites y lubricantes, neumáticos usados ​​y chatarra.</w:t>
            </w:r>
          </w:p>
          <w:p w14:paraId="16B02DDC" w14:textId="77777777" w:rsidR="00411E15" w:rsidRPr="00912305" w:rsidRDefault="00411E15" w:rsidP="00E26781">
            <w:pPr>
              <w:pStyle w:val="HTMLconformatoprevio"/>
              <w:rPr>
                <w:rFonts w:ascii="Arial" w:hAnsi="Arial" w:cs="Arial"/>
                <w:color w:val="000000" w:themeColor="text1"/>
                <w:lang w:val="es-PA"/>
              </w:rPr>
            </w:pPr>
            <w:r w:rsidRPr="00B1641D">
              <w:rPr>
                <w:rStyle w:val="y2iqfc"/>
                <w:rFonts w:ascii="Arial" w:hAnsi="Arial" w:cs="Arial"/>
                <w:color w:val="000000" w:themeColor="text1"/>
                <w:lang w:val="es-ES"/>
              </w:rPr>
              <w:t>Solo los operadores y sitios regulados deben poder realizar trabajos de desguace y desmantelamiento tanto de vehículos convencionales como de vehículos eléctricos</w:t>
            </w:r>
            <w:r w:rsidRPr="00B1641D">
              <w:rPr>
                <w:rStyle w:val="y2iqfc"/>
                <w:rFonts w:ascii="Arial" w:eastAsiaTheme="majorEastAsia" w:hAnsi="Arial" w:cs="Arial"/>
                <w:color w:val="000000" w:themeColor="text1"/>
                <w:lang w:val="es-ES"/>
              </w:rPr>
              <w:t>.</w:t>
            </w:r>
          </w:p>
        </w:tc>
      </w:tr>
      <w:tr w:rsidR="00411E15" w:rsidRPr="009C307E" w14:paraId="1B3DDD2F" w14:textId="77777777" w:rsidTr="00E36133">
        <w:tc>
          <w:tcPr>
            <w:tcW w:w="1417" w:type="dxa"/>
          </w:tcPr>
          <w:p w14:paraId="3A05A7AC" w14:textId="77777777" w:rsidR="00411E15" w:rsidRPr="00102605" w:rsidRDefault="00411E15" w:rsidP="00E26781">
            <w:pPr>
              <w:spacing w:before="120" w:after="120"/>
              <w:jc w:val="center"/>
              <w:rPr>
                <w:rFonts w:cs="Arial"/>
                <w:sz w:val="20"/>
                <w:szCs w:val="20"/>
              </w:rPr>
            </w:pPr>
            <w:r w:rsidRPr="00102605">
              <w:rPr>
                <w:rFonts w:cs="Arial"/>
                <w:sz w:val="20"/>
                <w:szCs w:val="20"/>
              </w:rPr>
              <w:t>S05</w:t>
            </w:r>
          </w:p>
        </w:tc>
        <w:tc>
          <w:tcPr>
            <w:tcW w:w="8186" w:type="dxa"/>
          </w:tcPr>
          <w:p w14:paraId="05FE39F2" w14:textId="77777777" w:rsidR="00411E15" w:rsidRPr="00E33D54" w:rsidRDefault="00411E15" w:rsidP="00E26781">
            <w:pPr>
              <w:pStyle w:val="HTMLconformatoprevio"/>
              <w:rPr>
                <w:rStyle w:val="y2iqfc"/>
                <w:rFonts w:ascii="Arial" w:hAnsi="Arial" w:cs="Arial"/>
                <w:color w:val="000000" w:themeColor="text1"/>
                <w:lang w:val="es-ES"/>
              </w:rPr>
            </w:pPr>
            <w:r w:rsidRPr="00E33D54">
              <w:rPr>
                <w:rStyle w:val="y2iqfc"/>
                <w:rFonts w:ascii="Arial" w:hAnsi="Arial" w:cs="Arial"/>
                <w:color w:val="000000" w:themeColor="text1"/>
                <w:lang w:val="es-ES"/>
              </w:rPr>
              <w:t>El PGAS específico del subproyecto, cuando se justifique, debe contener medidas para garantizar la protección del patrimonio cultural contra pérdidas o daños y apoyar su preservación.</w:t>
            </w:r>
          </w:p>
          <w:p w14:paraId="05019ED5" w14:textId="77777777" w:rsidR="00411E15" w:rsidRPr="00E33D54" w:rsidRDefault="00411E15" w:rsidP="00E26781">
            <w:pPr>
              <w:pStyle w:val="HTMLconformatoprevio"/>
              <w:rPr>
                <w:rStyle w:val="y2iqfc"/>
                <w:rFonts w:ascii="Arial" w:hAnsi="Arial" w:cs="Arial"/>
                <w:color w:val="000000" w:themeColor="text1"/>
                <w:lang w:val="es-ES"/>
              </w:rPr>
            </w:pPr>
            <w:r w:rsidRPr="00E33D54">
              <w:rPr>
                <w:rStyle w:val="y2iqfc"/>
                <w:rFonts w:ascii="Arial" w:hAnsi="Arial" w:cs="Arial"/>
                <w:color w:val="000000" w:themeColor="text1"/>
                <w:lang w:val="es-ES"/>
              </w:rPr>
              <w:t>Estas medidas pueden incluir el diseño y la aplicación de un plan de gestión de recursos culturales para la aplicación de estudios de campo y documentación de hallazgos, así como protocolos de hallazgos fortuitos durante cualquier actividad de construcción.</w:t>
            </w:r>
          </w:p>
          <w:p w14:paraId="2A370169" w14:textId="77777777" w:rsidR="00411E15" w:rsidRPr="00A63581" w:rsidRDefault="00411E15" w:rsidP="00E26781">
            <w:pPr>
              <w:pStyle w:val="HTMLconformatoprevio"/>
              <w:rPr>
                <w:rFonts w:ascii="Arial" w:hAnsi="Arial" w:cs="Arial"/>
                <w:color w:val="000000" w:themeColor="text1"/>
                <w:lang w:val="es-PA"/>
              </w:rPr>
            </w:pPr>
            <w:r w:rsidRPr="00E33D54">
              <w:rPr>
                <w:rStyle w:val="y2iqfc"/>
                <w:rFonts w:ascii="Arial" w:hAnsi="Arial" w:cs="Arial"/>
                <w:color w:val="000000" w:themeColor="text1"/>
                <w:lang w:val="es-ES"/>
              </w:rPr>
              <w:t>La gestión y preservación de los hallazgos de recursos culturales debe ser realizada por o en coordinación con las autoridades competentes</w:t>
            </w:r>
            <w:r>
              <w:rPr>
                <w:rStyle w:val="y2iqfc"/>
                <w:rFonts w:ascii="Arial" w:eastAsiaTheme="majorEastAsia" w:hAnsi="Arial" w:cs="Arial"/>
                <w:color w:val="000000" w:themeColor="text1"/>
                <w:lang w:val="es-ES"/>
              </w:rPr>
              <w:t>.</w:t>
            </w:r>
          </w:p>
        </w:tc>
      </w:tr>
      <w:tr w:rsidR="00411E15" w:rsidRPr="009C307E" w14:paraId="6B30EA86" w14:textId="77777777" w:rsidTr="00E36133">
        <w:tc>
          <w:tcPr>
            <w:tcW w:w="1417" w:type="dxa"/>
          </w:tcPr>
          <w:p w14:paraId="2F5B04DB" w14:textId="77777777" w:rsidR="00411E15" w:rsidRPr="00102605" w:rsidRDefault="00411E15" w:rsidP="00E26781">
            <w:pPr>
              <w:spacing w:before="120" w:after="120"/>
              <w:jc w:val="center"/>
              <w:rPr>
                <w:rFonts w:cs="Arial"/>
                <w:sz w:val="20"/>
                <w:szCs w:val="20"/>
              </w:rPr>
            </w:pPr>
            <w:r w:rsidRPr="00102605">
              <w:rPr>
                <w:rFonts w:cs="Arial"/>
                <w:sz w:val="20"/>
                <w:szCs w:val="20"/>
              </w:rPr>
              <w:t>S06</w:t>
            </w:r>
          </w:p>
        </w:tc>
        <w:tc>
          <w:tcPr>
            <w:tcW w:w="8186" w:type="dxa"/>
          </w:tcPr>
          <w:p w14:paraId="51D6028D" w14:textId="77777777" w:rsidR="00411E15" w:rsidRDefault="00411E15" w:rsidP="00E26781">
            <w:pPr>
              <w:pStyle w:val="HTMLconformatoprevio"/>
              <w:rPr>
                <w:rStyle w:val="y2iqfc"/>
                <w:rFonts w:ascii="Arial" w:eastAsiaTheme="majorEastAsia" w:hAnsi="Arial" w:cs="Arial"/>
                <w:color w:val="000000" w:themeColor="text1"/>
                <w:lang w:val="es-ES"/>
              </w:rPr>
            </w:pPr>
            <w:r w:rsidRPr="000208FC">
              <w:rPr>
                <w:rStyle w:val="y2iqfc"/>
                <w:rFonts w:ascii="Arial" w:hAnsi="Arial" w:cs="Arial"/>
                <w:color w:val="000000" w:themeColor="text1"/>
                <w:lang w:val="es-ES"/>
              </w:rPr>
              <w:t xml:space="preserve">Los subproyectos con posibles impactos adversos en los grupos étnicos o pueblos indígenas se clasificarán como proyectos de alto riesgo </w:t>
            </w:r>
            <w:r>
              <w:rPr>
                <w:rStyle w:val="y2iqfc"/>
                <w:rFonts w:ascii="Arial" w:eastAsiaTheme="majorEastAsia" w:hAnsi="Arial" w:cs="Arial"/>
                <w:color w:val="000000" w:themeColor="text1"/>
                <w:lang w:val="es-ES"/>
              </w:rPr>
              <w:t>A&amp;S</w:t>
            </w:r>
            <w:r w:rsidRPr="000208FC">
              <w:rPr>
                <w:rStyle w:val="y2iqfc"/>
                <w:rFonts w:ascii="Arial" w:hAnsi="Arial" w:cs="Arial"/>
                <w:color w:val="000000" w:themeColor="text1"/>
                <w:lang w:val="es-ES"/>
              </w:rPr>
              <w:t xml:space="preserve"> (Cat. 1 o A) y, por lo tanto, no serán elegibles.</w:t>
            </w:r>
          </w:p>
          <w:p w14:paraId="1A2CAF85" w14:textId="77777777" w:rsidR="00411E15" w:rsidRPr="000208FC" w:rsidRDefault="00411E15" w:rsidP="00E26781">
            <w:pPr>
              <w:pStyle w:val="HTMLconformatoprevio"/>
              <w:rPr>
                <w:rStyle w:val="y2iqfc"/>
                <w:rFonts w:ascii="Arial" w:hAnsi="Arial" w:cs="Arial"/>
                <w:color w:val="000000" w:themeColor="text1"/>
                <w:lang w:val="es-ES"/>
              </w:rPr>
            </w:pPr>
          </w:p>
          <w:p w14:paraId="3F56420E" w14:textId="77777777" w:rsidR="00411E15" w:rsidRPr="00F4457B" w:rsidRDefault="00411E15" w:rsidP="00E26781">
            <w:pPr>
              <w:pStyle w:val="HTMLconformatoprevio"/>
              <w:rPr>
                <w:rFonts w:ascii="Arial" w:hAnsi="Arial" w:cs="Arial"/>
                <w:color w:val="000000" w:themeColor="text1"/>
                <w:lang w:val="es-ES"/>
              </w:rPr>
            </w:pPr>
            <w:r w:rsidRPr="000208FC">
              <w:rPr>
                <w:rStyle w:val="y2iqfc"/>
                <w:rFonts w:ascii="Arial" w:hAnsi="Arial" w:cs="Arial"/>
                <w:color w:val="000000" w:themeColor="text1"/>
                <w:lang w:val="es-ES"/>
              </w:rPr>
              <w:t>Los socios implementadores llevarán a cabo estrategias de participación de las partes interesadas con las partes afectadas</w:t>
            </w:r>
            <w:r>
              <w:rPr>
                <w:rStyle w:val="y2iqfc"/>
                <w:rFonts w:ascii="Arial" w:eastAsiaTheme="majorEastAsia" w:hAnsi="Arial" w:cs="Arial"/>
                <w:color w:val="000000" w:themeColor="text1"/>
                <w:lang w:val="es-ES"/>
              </w:rPr>
              <w:t>,</w:t>
            </w:r>
            <w:r w:rsidRPr="000208FC">
              <w:rPr>
                <w:rStyle w:val="y2iqfc"/>
                <w:rFonts w:ascii="Arial" w:hAnsi="Arial" w:cs="Arial"/>
                <w:color w:val="000000" w:themeColor="text1"/>
                <w:lang w:val="es-ES"/>
              </w:rPr>
              <w:t xml:space="preserve"> que deben ser culturalmente apropiadas en el caso de que se identifiquen miembros de grupos étnicos en el área de influencia de los subproyectos. Si se justifica, los socios implementadores pueden activar un Plan de Grupo Étnico, acordado por consentimiento, que describa las medidas necesarias para facilitar que ocurran los impactos positivos, para mitigar o compensar los impactos negativos y para garantizar que los beneficios generados por el proyecto sean inclusivos y culturalmente adecuado. Este plan debe incorporar un enfoque de compromiso culturalmente apropiado</w:t>
            </w:r>
            <w:r>
              <w:rPr>
                <w:rStyle w:val="y2iqfc"/>
                <w:rFonts w:ascii="Arial" w:eastAsiaTheme="majorEastAsia" w:hAnsi="Arial" w:cs="Arial"/>
                <w:color w:val="000000" w:themeColor="text1"/>
                <w:lang w:val="es-ES"/>
              </w:rPr>
              <w:t>.</w:t>
            </w:r>
          </w:p>
        </w:tc>
      </w:tr>
      <w:tr w:rsidR="00411E15" w:rsidRPr="009C307E" w14:paraId="51439E09" w14:textId="77777777" w:rsidTr="00E36133">
        <w:tc>
          <w:tcPr>
            <w:tcW w:w="1417" w:type="dxa"/>
          </w:tcPr>
          <w:p w14:paraId="4EA215E8" w14:textId="77777777" w:rsidR="00411E15" w:rsidRPr="00102605" w:rsidRDefault="00411E15" w:rsidP="00E26781">
            <w:pPr>
              <w:spacing w:before="120" w:after="120"/>
              <w:jc w:val="center"/>
              <w:rPr>
                <w:rFonts w:cs="Arial"/>
                <w:sz w:val="20"/>
                <w:szCs w:val="20"/>
              </w:rPr>
            </w:pPr>
            <w:r w:rsidRPr="00102605">
              <w:rPr>
                <w:rFonts w:cs="Arial"/>
                <w:sz w:val="20"/>
                <w:szCs w:val="20"/>
              </w:rPr>
              <w:t>S07</w:t>
            </w:r>
          </w:p>
        </w:tc>
        <w:tc>
          <w:tcPr>
            <w:tcW w:w="8186" w:type="dxa"/>
          </w:tcPr>
          <w:p w14:paraId="3B2F4F9B" w14:textId="77777777" w:rsidR="00411E15" w:rsidRDefault="00411E15" w:rsidP="00E26781">
            <w:pPr>
              <w:pStyle w:val="HTMLconformatoprevio"/>
              <w:rPr>
                <w:rStyle w:val="y2iqfc"/>
                <w:rFonts w:ascii="Arial" w:eastAsiaTheme="majorEastAsia" w:hAnsi="Arial" w:cs="Arial"/>
                <w:color w:val="000000" w:themeColor="text1"/>
                <w:lang w:val="es-ES"/>
              </w:rPr>
            </w:pPr>
            <w:r w:rsidRPr="00026A3D">
              <w:rPr>
                <w:rStyle w:val="y2iqfc"/>
                <w:rFonts w:ascii="Arial" w:hAnsi="Arial" w:cs="Arial"/>
                <w:color w:val="000000" w:themeColor="text1"/>
                <w:lang w:val="es-ES"/>
              </w:rPr>
              <w:t xml:space="preserve">Si un subproyecto requiere tierras para el desarrollo de alguna infraestructura y no puede evitar el reasentamiento forzado (debido al desplazamiento económico y/o físico), los socios implementadores deben estructurar un plan de reasentamiento, determinando la compensación y los beneficios para las personas desplazadas o un plan de restauración de medios de </w:t>
            </w:r>
            <w:r>
              <w:rPr>
                <w:rStyle w:val="y2iqfc"/>
                <w:rFonts w:ascii="Arial" w:eastAsiaTheme="majorEastAsia" w:hAnsi="Arial" w:cs="Arial"/>
                <w:color w:val="000000" w:themeColor="text1"/>
                <w:lang w:val="es-ES"/>
              </w:rPr>
              <w:t>sustento</w:t>
            </w:r>
            <w:r w:rsidRPr="00026A3D">
              <w:rPr>
                <w:rStyle w:val="y2iqfc"/>
                <w:rFonts w:ascii="Arial" w:hAnsi="Arial" w:cs="Arial"/>
                <w:color w:val="000000" w:themeColor="text1"/>
                <w:lang w:val="es-ES"/>
              </w:rPr>
              <w:t>. Cualquier plan debe ser consultado y acordado por las partes afectadas.</w:t>
            </w:r>
          </w:p>
          <w:p w14:paraId="210DBD7C" w14:textId="77777777" w:rsidR="00411E15" w:rsidRPr="00026A3D" w:rsidRDefault="00411E15" w:rsidP="00E26781">
            <w:pPr>
              <w:pStyle w:val="HTMLconformatoprevio"/>
              <w:rPr>
                <w:rStyle w:val="y2iqfc"/>
                <w:rFonts w:ascii="Arial" w:hAnsi="Arial" w:cs="Arial"/>
                <w:color w:val="000000" w:themeColor="text1"/>
                <w:lang w:val="es-ES"/>
              </w:rPr>
            </w:pPr>
          </w:p>
          <w:p w14:paraId="272AFF29" w14:textId="77777777" w:rsidR="00411E15" w:rsidRPr="00026A3D" w:rsidRDefault="00411E15" w:rsidP="00E26781">
            <w:pPr>
              <w:pStyle w:val="HTMLconformatoprevio"/>
              <w:rPr>
                <w:rFonts w:ascii="Arial" w:hAnsi="Arial" w:cs="Arial"/>
                <w:color w:val="000000" w:themeColor="text1"/>
                <w:lang w:val="es-PA"/>
              </w:rPr>
            </w:pPr>
            <w:r w:rsidRPr="00026A3D">
              <w:rPr>
                <w:rStyle w:val="y2iqfc"/>
                <w:rFonts w:ascii="Arial" w:hAnsi="Arial" w:cs="Arial"/>
                <w:color w:val="000000" w:themeColor="text1"/>
                <w:lang w:val="es-ES"/>
              </w:rPr>
              <w:t xml:space="preserve">Cabe señalar que el alcance del </w:t>
            </w:r>
            <w:proofErr w:type="spellStart"/>
            <w:r w:rsidRPr="00026A3D">
              <w:rPr>
                <w:rStyle w:val="y2iqfc"/>
                <w:rFonts w:ascii="Arial" w:hAnsi="Arial" w:cs="Arial"/>
                <w:color w:val="000000" w:themeColor="text1"/>
                <w:lang w:val="es-ES"/>
              </w:rPr>
              <w:t>Sub</w:t>
            </w:r>
            <w:r>
              <w:rPr>
                <w:rStyle w:val="y2iqfc"/>
                <w:rFonts w:ascii="Arial" w:eastAsiaTheme="majorEastAsia" w:hAnsi="Arial" w:cs="Arial"/>
                <w:color w:val="000000" w:themeColor="text1"/>
                <w:lang w:val="es-ES"/>
              </w:rPr>
              <w:t>-</w:t>
            </w:r>
            <w:r w:rsidRPr="00026A3D">
              <w:rPr>
                <w:rStyle w:val="y2iqfc"/>
                <w:rFonts w:ascii="Arial" w:hAnsi="Arial" w:cs="Arial"/>
                <w:color w:val="000000" w:themeColor="text1"/>
                <w:lang w:val="es-ES"/>
              </w:rPr>
              <w:t>programa</w:t>
            </w:r>
            <w:proofErr w:type="spellEnd"/>
            <w:r w:rsidRPr="00026A3D">
              <w:rPr>
                <w:rStyle w:val="y2iqfc"/>
                <w:rFonts w:ascii="Arial" w:hAnsi="Arial" w:cs="Arial"/>
                <w:color w:val="000000" w:themeColor="text1"/>
                <w:lang w:val="es-ES"/>
              </w:rPr>
              <w:t xml:space="preserve"> 2 de E-</w:t>
            </w:r>
            <w:proofErr w:type="spellStart"/>
            <w:r w:rsidRPr="00026A3D">
              <w:rPr>
                <w:rStyle w:val="y2iqfc"/>
                <w:rFonts w:ascii="Arial" w:hAnsi="Arial" w:cs="Arial"/>
                <w:color w:val="000000" w:themeColor="text1"/>
                <w:lang w:val="es-ES"/>
              </w:rPr>
              <w:t>Motion</w:t>
            </w:r>
            <w:proofErr w:type="spellEnd"/>
            <w:r w:rsidRPr="00026A3D">
              <w:rPr>
                <w:rStyle w:val="y2iqfc"/>
                <w:rFonts w:ascii="Arial" w:hAnsi="Arial" w:cs="Arial"/>
                <w:color w:val="000000" w:themeColor="text1"/>
                <w:lang w:val="es-ES"/>
              </w:rPr>
              <w:t xml:space="preserve"> no contempla la construcción de grandes obras de infraestructura, como sistemas BRT, estaciones multimodales o nuevas cocheras de autobuses de gran tamaño</w:t>
            </w:r>
            <w:r>
              <w:rPr>
                <w:rStyle w:val="y2iqfc"/>
                <w:rFonts w:ascii="Arial" w:eastAsiaTheme="majorEastAsia" w:hAnsi="Arial" w:cs="Arial"/>
                <w:color w:val="000000" w:themeColor="text1"/>
                <w:lang w:val="es-ES"/>
              </w:rPr>
              <w:t>.</w:t>
            </w:r>
          </w:p>
          <w:p w14:paraId="378B9BD1" w14:textId="77777777" w:rsidR="00411E15" w:rsidRPr="00026A3D" w:rsidRDefault="00411E15" w:rsidP="00E26781">
            <w:pPr>
              <w:spacing w:before="120" w:after="120"/>
              <w:ind w:left="39" w:right="181"/>
              <w:rPr>
                <w:rFonts w:cs="Arial"/>
                <w:sz w:val="20"/>
                <w:szCs w:val="20"/>
                <w:lang w:val="es-PA"/>
              </w:rPr>
            </w:pPr>
          </w:p>
          <w:p w14:paraId="01E56531" w14:textId="39027537" w:rsidR="00411E15" w:rsidRDefault="00411E15" w:rsidP="00E26781">
            <w:pPr>
              <w:pStyle w:val="HTMLconformatoprevio"/>
              <w:ind w:left="39" w:right="181"/>
              <w:rPr>
                <w:rStyle w:val="y2iqfc"/>
                <w:rFonts w:ascii="Arial" w:eastAsiaTheme="majorEastAsia" w:hAnsi="Arial" w:cs="Arial"/>
                <w:color w:val="000000" w:themeColor="text1"/>
                <w:lang w:val="es-ES"/>
              </w:rPr>
            </w:pPr>
            <w:r w:rsidRPr="00EB4EB4">
              <w:rPr>
                <w:rStyle w:val="y2iqfc"/>
                <w:rFonts w:ascii="Arial" w:hAnsi="Arial" w:cs="Arial"/>
                <w:color w:val="000000" w:themeColor="text1"/>
                <w:lang w:val="es-ES"/>
              </w:rPr>
              <w:t xml:space="preserve">El Subprograma 2 implica la instalación de una infraestructura pública de carga de </w:t>
            </w:r>
            <w:r>
              <w:rPr>
                <w:rStyle w:val="y2iqfc"/>
                <w:rFonts w:ascii="Arial" w:eastAsiaTheme="majorEastAsia" w:hAnsi="Arial" w:cs="Arial"/>
                <w:color w:val="000000" w:themeColor="text1"/>
                <w:lang w:val="es-ES"/>
              </w:rPr>
              <w:t>VE</w:t>
            </w:r>
            <w:r w:rsidRPr="00EB4EB4">
              <w:rPr>
                <w:rStyle w:val="y2iqfc"/>
                <w:rFonts w:ascii="Arial" w:hAnsi="Arial" w:cs="Arial"/>
                <w:color w:val="000000" w:themeColor="text1"/>
                <w:lang w:val="es-ES"/>
              </w:rPr>
              <w:t xml:space="preserve"> a pequeña escala en diferentes sitios urbanos, la mejora de </w:t>
            </w:r>
            <w:r>
              <w:rPr>
                <w:rStyle w:val="y2iqfc"/>
                <w:rFonts w:ascii="Arial" w:eastAsiaTheme="majorEastAsia" w:hAnsi="Arial" w:cs="Arial"/>
                <w:color w:val="000000" w:themeColor="text1"/>
                <w:lang w:val="es-ES"/>
              </w:rPr>
              <w:t>las cocheras</w:t>
            </w:r>
            <w:r w:rsidRPr="00EB4EB4">
              <w:rPr>
                <w:rStyle w:val="y2iqfc"/>
                <w:rFonts w:ascii="Arial" w:hAnsi="Arial" w:cs="Arial"/>
                <w:color w:val="000000" w:themeColor="text1"/>
                <w:lang w:val="es-ES"/>
              </w:rPr>
              <w:t xml:space="preserve"> de autobuses y las instalaciones inteligentes y la instalación de estaciones de carga de autobuses eléctricos en </w:t>
            </w:r>
            <w:r>
              <w:rPr>
                <w:rStyle w:val="y2iqfc"/>
                <w:rFonts w:ascii="Arial" w:eastAsiaTheme="majorEastAsia" w:hAnsi="Arial" w:cs="Arial"/>
                <w:color w:val="000000" w:themeColor="text1"/>
                <w:lang w:val="es-ES"/>
              </w:rPr>
              <w:t>las cocheras</w:t>
            </w:r>
            <w:r w:rsidRPr="00EB4EB4">
              <w:rPr>
                <w:rStyle w:val="y2iqfc"/>
                <w:rFonts w:ascii="Arial" w:hAnsi="Arial" w:cs="Arial"/>
                <w:color w:val="000000" w:themeColor="text1"/>
                <w:lang w:val="es-ES"/>
              </w:rPr>
              <w:t xml:space="preserve"> de autobuses. Para alimentar las estaciones de carga, es necesario tender líneas eléctricas de baja tensión subterráneas. Las nuevas estaciones de carga urbana, así como las nuevas líneas eléctricas de conexión, estarán ubicadas en terrenos de dominio público propiedad de las autoridades municipales/estatales. Por otro lado, las estaciones de carga de e-b</w:t>
            </w:r>
            <w:r w:rsidR="00702971">
              <w:rPr>
                <w:rStyle w:val="y2iqfc"/>
                <w:rFonts w:ascii="Arial" w:hAnsi="Arial" w:cs="Arial"/>
                <w:color w:val="000000" w:themeColor="text1"/>
                <w:lang w:val="es-ES"/>
              </w:rPr>
              <w:t>u</w:t>
            </w:r>
            <w:r w:rsidRPr="00EB4EB4">
              <w:rPr>
                <w:rStyle w:val="y2iqfc"/>
                <w:rFonts w:ascii="Arial" w:hAnsi="Arial" w:cs="Arial"/>
                <w:color w:val="000000" w:themeColor="text1"/>
                <w:lang w:val="es-ES"/>
              </w:rPr>
              <w:t>s estarán en los sitios pertenecientes a las empresas de autobuses. Por ello, no se esperan procesos de reasentamiento.</w:t>
            </w:r>
          </w:p>
          <w:p w14:paraId="5867A81F" w14:textId="77777777" w:rsidR="00411E15" w:rsidRPr="00EB4EB4" w:rsidRDefault="00411E15" w:rsidP="00E26781">
            <w:pPr>
              <w:pStyle w:val="HTMLconformatoprevio"/>
              <w:ind w:left="39" w:right="181"/>
              <w:rPr>
                <w:rStyle w:val="y2iqfc"/>
                <w:rFonts w:ascii="Arial" w:hAnsi="Arial" w:cs="Arial"/>
                <w:color w:val="000000" w:themeColor="text1"/>
                <w:lang w:val="es-ES"/>
              </w:rPr>
            </w:pPr>
          </w:p>
          <w:p w14:paraId="1BA98442" w14:textId="77777777" w:rsidR="00411E15" w:rsidRPr="00A40317" w:rsidRDefault="00411E15" w:rsidP="00E26781">
            <w:pPr>
              <w:pStyle w:val="HTMLconformatoprevio"/>
              <w:ind w:left="39" w:right="181"/>
              <w:rPr>
                <w:rFonts w:ascii="Arial" w:hAnsi="Arial" w:cs="Arial"/>
                <w:color w:val="000000" w:themeColor="text1"/>
                <w:lang w:val="es-PA"/>
              </w:rPr>
            </w:pPr>
            <w:r w:rsidRPr="00EB4EB4">
              <w:rPr>
                <w:rStyle w:val="y2iqfc"/>
                <w:rFonts w:ascii="Arial" w:hAnsi="Arial" w:cs="Arial"/>
                <w:color w:val="000000" w:themeColor="text1"/>
                <w:lang w:val="es-ES"/>
              </w:rPr>
              <w:t>Sin embargo, existe la posibilidad de que los gobiernos propongan facilitar la instalación de nuevas instalaciones de reciclaje, para lo cual se pueden requerir terrenos, aunque los sitios de propiedad pública serán la opción preferida</w:t>
            </w:r>
            <w:r>
              <w:rPr>
                <w:rStyle w:val="y2iqfc"/>
                <w:rFonts w:ascii="Arial" w:eastAsiaTheme="majorEastAsia" w:hAnsi="Arial" w:cs="Arial"/>
                <w:color w:val="000000" w:themeColor="text1"/>
                <w:lang w:val="es-ES"/>
              </w:rPr>
              <w:t>.</w:t>
            </w:r>
          </w:p>
        </w:tc>
      </w:tr>
      <w:tr w:rsidR="00411E15" w:rsidRPr="009C307E" w14:paraId="1C180CE2" w14:textId="77777777" w:rsidTr="00E36133">
        <w:tc>
          <w:tcPr>
            <w:tcW w:w="1417" w:type="dxa"/>
          </w:tcPr>
          <w:p w14:paraId="2A1292BE" w14:textId="77777777" w:rsidR="00411E15" w:rsidRPr="00102605" w:rsidRDefault="00411E15" w:rsidP="00E26781">
            <w:pPr>
              <w:spacing w:before="120" w:after="120"/>
              <w:jc w:val="center"/>
              <w:rPr>
                <w:rFonts w:cs="Arial"/>
                <w:sz w:val="20"/>
                <w:szCs w:val="20"/>
              </w:rPr>
            </w:pPr>
            <w:r w:rsidRPr="00102605">
              <w:rPr>
                <w:rFonts w:cs="Arial"/>
                <w:sz w:val="20"/>
                <w:szCs w:val="20"/>
              </w:rPr>
              <w:t>S08</w:t>
            </w:r>
          </w:p>
        </w:tc>
        <w:tc>
          <w:tcPr>
            <w:tcW w:w="8186" w:type="dxa"/>
          </w:tcPr>
          <w:p w14:paraId="259443D7" w14:textId="77777777" w:rsidR="00411E15" w:rsidRPr="003D1B04" w:rsidRDefault="00411E15" w:rsidP="00E26781">
            <w:pPr>
              <w:pStyle w:val="HTMLconformatoprevio"/>
              <w:ind w:left="39" w:right="181"/>
              <w:rPr>
                <w:rStyle w:val="y2iqfc"/>
                <w:rFonts w:ascii="Arial" w:hAnsi="Arial" w:cs="Arial"/>
                <w:color w:val="000000" w:themeColor="text1"/>
                <w:lang w:val="es-ES"/>
              </w:rPr>
            </w:pPr>
            <w:r w:rsidRPr="003D1B04">
              <w:rPr>
                <w:rStyle w:val="y2iqfc"/>
                <w:rFonts w:ascii="Arial" w:hAnsi="Arial" w:cs="Arial"/>
                <w:color w:val="000000" w:themeColor="text1"/>
                <w:lang w:val="es-ES"/>
              </w:rPr>
              <w:t>Seguridad vial: La empresa operadora de transporte debe asegurarse de que los buses eléctricos cuenten con un sistema acústico instalado y en funcionamiento, o cualquier alternativa para garantizar la seguridad vial.</w:t>
            </w:r>
          </w:p>
          <w:p w14:paraId="43FB4727" w14:textId="77777777" w:rsidR="00411E15" w:rsidRPr="003D1B04" w:rsidRDefault="00411E15" w:rsidP="00E26781">
            <w:pPr>
              <w:pStyle w:val="HTMLconformatoprevio"/>
              <w:ind w:left="39" w:right="181"/>
              <w:rPr>
                <w:rStyle w:val="y2iqfc"/>
                <w:rFonts w:ascii="Arial" w:hAnsi="Arial" w:cs="Arial"/>
                <w:color w:val="000000" w:themeColor="text1"/>
                <w:lang w:val="es-ES"/>
              </w:rPr>
            </w:pPr>
            <w:r w:rsidRPr="003D1B04">
              <w:rPr>
                <w:rStyle w:val="y2iqfc"/>
                <w:rFonts w:ascii="Arial" w:hAnsi="Arial" w:cs="Arial"/>
                <w:color w:val="000000" w:themeColor="text1"/>
                <w:lang w:val="es-ES"/>
              </w:rPr>
              <w:t>Seguridad de los usuarios: Las empresas operadoras de transporte serán las responsables de garantizar la adecuación de las infraestructuras (en particular, la instalación de puntos de recarga) con las medidas de seguridad necesarias, así como la actualización del plan de prevención y salud laboral de la empresa.</w:t>
            </w:r>
          </w:p>
          <w:p w14:paraId="19E577EA" w14:textId="77777777" w:rsidR="00411E15" w:rsidRPr="003D1B04" w:rsidRDefault="00411E15" w:rsidP="00E26781">
            <w:pPr>
              <w:pStyle w:val="HTMLconformatoprevio"/>
              <w:ind w:left="39" w:right="181"/>
              <w:rPr>
                <w:rStyle w:val="y2iqfc"/>
                <w:rFonts w:ascii="Arial" w:hAnsi="Arial" w:cs="Arial"/>
                <w:color w:val="000000" w:themeColor="text1"/>
                <w:lang w:val="es-ES"/>
              </w:rPr>
            </w:pPr>
            <w:r w:rsidRPr="003D1B04">
              <w:rPr>
                <w:rStyle w:val="y2iqfc"/>
                <w:rFonts w:ascii="Arial" w:hAnsi="Arial" w:cs="Arial"/>
                <w:color w:val="000000" w:themeColor="text1"/>
                <w:lang w:val="es-ES"/>
              </w:rPr>
              <w:t>Seguridad laboral: Los socios implementadores, empresas operadoras de buses y subcontratistas deben asegurar la elaboración, mejora continua y capacitación, y aplicación de planes de salud y seguridad ocupacional durante la construcción/ejecución del subproyecto</w:t>
            </w:r>
            <w:r>
              <w:rPr>
                <w:rStyle w:val="y2iqfc"/>
                <w:rFonts w:ascii="Arial" w:eastAsiaTheme="majorEastAsia" w:hAnsi="Arial" w:cs="Arial"/>
                <w:color w:val="000000" w:themeColor="text1"/>
                <w:lang w:val="es-ES"/>
              </w:rPr>
              <w:t>,</w:t>
            </w:r>
            <w:r w:rsidRPr="003D1B04">
              <w:rPr>
                <w:rStyle w:val="y2iqfc"/>
                <w:rFonts w:ascii="Arial" w:hAnsi="Arial" w:cs="Arial"/>
                <w:color w:val="000000" w:themeColor="text1"/>
                <w:lang w:val="es-ES"/>
              </w:rPr>
              <w:t xml:space="preserve"> así como </w:t>
            </w:r>
            <w:r>
              <w:rPr>
                <w:rStyle w:val="y2iqfc"/>
                <w:rFonts w:ascii="Arial" w:eastAsiaTheme="majorEastAsia" w:hAnsi="Arial" w:cs="Arial"/>
                <w:color w:val="000000" w:themeColor="text1"/>
                <w:lang w:val="es-ES"/>
              </w:rPr>
              <w:t xml:space="preserve">en </w:t>
            </w:r>
            <w:r w:rsidRPr="003D1B04">
              <w:rPr>
                <w:rStyle w:val="y2iqfc"/>
                <w:rFonts w:ascii="Arial" w:hAnsi="Arial" w:cs="Arial"/>
                <w:color w:val="000000" w:themeColor="text1"/>
                <w:lang w:val="es-ES"/>
              </w:rPr>
              <w:t xml:space="preserve">las fases </w:t>
            </w:r>
            <w:r>
              <w:rPr>
                <w:rStyle w:val="y2iqfc"/>
                <w:rFonts w:ascii="Arial" w:eastAsiaTheme="majorEastAsia" w:hAnsi="Arial" w:cs="Arial"/>
                <w:color w:val="000000" w:themeColor="text1"/>
                <w:lang w:val="es-ES"/>
              </w:rPr>
              <w:t>operativas</w:t>
            </w:r>
            <w:r w:rsidRPr="003D1B04">
              <w:rPr>
                <w:rStyle w:val="y2iqfc"/>
                <w:rFonts w:ascii="Arial" w:hAnsi="Arial" w:cs="Arial"/>
                <w:color w:val="000000" w:themeColor="text1"/>
                <w:lang w:val="es-ES"/>
              </w:rPr>
              <w:t>. Se debe prestar especial atención para garantizar que se lleven a cabo planes adecuados de medio ambiente, salud y seguridad en las instalaciones de desguace y reciclaje.</w:t>
            </w:r>
          </w:p>
          <w:p w14:paraId="13361032" w14:textId="77777777" w:rsidR="00411E15" w:rsidRPr="00FD1DCD" w:rsidRDefault="00411E15" w:rsidP="00E26781">
            <w:pPr>
              <w:pStyle w:val="HTMLconformatoprevio"/>
              <w:ind w:left="39" w:right="181"/>
              <w:rPr>
                <w:rFonts w:ascii="Arial" w:hAnsi="Arial" w:cs="Arial"/>
                <w:color w:val="000000" w:themeColor="text1"/>
                <w:lang w:val="es-PA"/>
              </w:rPr>
            </w:pPr>
            <w:r w:rsidRPr="003D1B04">
              <w:rPr>
                <w:rStyle w:val="y2iqfc"/>
                <w:rFonts w:ascii="Arial" w:hAnsi="Arial" w:cs="Arial"/>
                <w:color w:val="000000" w:themeColor="text1"/>
                <w:lang w:val="es-ES"/>
              </w:rPr>
              <w:t>Seguridad laboral: los socios implementadores deben identificar el riesgo de pérdida de empleo y desplazamiento laboral como resultado de la introducción de nuevas tecnologías e implementar programas especializados para minimizar tales impactos</w:t>
            </w:r>
            <w:r>
              <w:rPr>
                <w:rStyle w:val="y2iqfc"/>
                <w:rFonts w:ascii="Arial" w:eastAsiaTheme="majorEastAsia" w:hAnsi="Arial" w:cs="Arial"/>
                <w:color w:val="000000" w:themeColor="text1"/>
                <w:lang w:val="es-ES"/>
              </w:rPr>
              <w:t>,</w:t>
            </w:r>
            <w:r w:rsidRPr="003D1B04">
              <w:rPr>
                <w:rStyle w:val="y2iqfc"/>
                <w:rFonts w:ascii="Arial" w:hAnsi="Arial" w:cs="Arial"/>
                <w:color w:val="000000" w:themeColor="text1"/>
                <w:lang w:val="es-ES"/>
              </w:rPr>
              <w:t xml:space="preserve"> y garantizar la máxima reabsorción de mano de obra. Estos programas operarán bajo los principios de igualdad de oportunidades y discriminación positiva de género</w:t>
            </w:r>
            <w:r>
              <w:rPr>
                <w:rStyle w:val="y2iqfc"/>
                <w:rFonts w:ascii="Arial" w:eastAsiaTheme="majorEastAsia" w:hAnsi="Arial" w:cs="Arial"/>
                <w:color w:val="000000" w:themeColor="text1"/>
                <w:lang w:val="es-ES"/>
              </w:rPr>
              <w:t>.</w:t>
            </w:r>
          </w:p>
        </w:tc>
      </w:tr>
      <w:tr w:rsidR="00411E15" w:rsidRPr="009C307E" w14:paraId="10B20E64" w14:textId="77777777" w:rsidTr="00E36133">
        <w:trPr>
          <w:trHeight w:val="2619"/>
        </w:trPr>
        <w:tc>
          <w:tcPr>
            <w:tcW w:w="1417" w:type="dxa"/>
          </w:tcPr>
          <w:p w14:paraId="61B2EED9" w14:textId="77777777" w:rsidR="00411E15" w:rsidRPr="00102605" w:rsidRDefault="00411E15" w:rsidP="00E26781">
            <w:pPr>
              <w:spacing w:before="120" w:after="120"/>
              <w:jc w:val="center"/>
              <w:rPr>
                <w:rFonts w:cs="Arial"/>
                <w:sz w:val="20"/>
                <w:szCs w:val="20"/>
              </w:rPr>
            </w:pPr>
            <w:r w:rsidRPr="00102605">
              <w:rPr>
                <w:rFonts w:cs="Arial"/>
                <w:sz w:val="20"/>
                <w:szCs w:val="20"/>
              </w:rPr>
              <w:t>S09</w:t>
            </w:r>
          </w:p>
        </w:tc>
        <w:tc>
          <w:tcPr>
            <w:tcW w:w="8186" w:type="dxa"/>
          </w:tcPr>
          <w:p w14:paraId="2881F63E" w14:textId="77777777" w:rsidR="00411E15" w:rsidRPr="00773FBA" w:rsidRDefault="00411E15" w:rsidP="00E26781">
            <w:pPr>
              <w:pStyle w:val="HTMLconformatoprevio"/>
              <w:ind w:left="39" w:right="181"/>
              <w:rPr>
                <w:rStyle w:val="y2iqfc"/>
                <w:rFonts w:ascii="Arial" w:hAnsi="Arial" w:cs="Arial"/>
                <w:color w:val="000000" w:themeColor="text1"/>
                <w:lang w:val="es-ES"/>
              </w:rPr>
            </w:pPr>
            <w:r w:rsidRPr="00773FBA">
              <w:rPr>
                <w:rStyle w:val="y2iqfc"/>
                <w:rFonts w:ascii="Arial" w:hAnsi="Arial" w:cs="Arial"/>
                <w:color w:val="000000" w:themeColor="text1"/>
                <w:lang w:val="es-ES"/>
              </w:rPr>
              <w:t>Los socios implementadores deben diseñar subproyectos con un enfoque de género, asegurándose de minimizar el riesgo de violencia sexual y de género en las comunidades afectadas y los trabajadores de los subproyectos. El riesgo de explotación, abuso y acoso sexual (</w:t>
            </w:r>
            <w:r>
              <w:rPr>
                <w:rStyle w:val="y2iqfc"/>
                <w:rFonts w:ascii="Arial" w:eastAsiaTheme="majorEastAsia" w:hAnsi="Arial" w:cs="Arial"/>
                <w:color w:val="000000" w:themeColor="text1"/>
                <w:lang w:val="es-ES"/>
              </w:rPr>
              <w:t>REAA</w:t>
            </w:r>
            <w:r w:rsidRPr="00773FBA">
              <w:rPr>
                <w:rStyle w:val="y2iqfc"/>
                <w:rFonts w:ascii="Arial" w:hAnsi="Arial" w:cs="Arial"/>
                <w:color w:val="000000" w:themeColor="text1"/>
                <w:lang w:val="es-ES"/>
              </w:rPr>
              <w:t>) y violencia de género (</w:t>
            </w:r>
            <w:r>
              <w:rPr>
                <w:rStyle w:val="y2iqfc"/>
                <w:rFonts w:ascii="Arial" w:eastAsiaTheme="majorEastAsia" w:hAnsi="Arial" w:cs="Arial"/>
                <w:color w:val="000000" w:themeColor="text1"/>
                <w:lang w:val="es-ES"/>
              </w:rPr>
              <w:t>VG</w:t>
            </w:r>
            <w:r w:rsidRPr="00773FBA">
              <w:rPr>
                <w:rStyle w:val="y2iqfc"/>
                <w:rFonts w:ascii="Arial" w:hAnsi="Arial" w:cs="Arial"/>
                <w:color w:val="000000" w:themeColor="text1"/>
                <w:lang w:val="es-ES"/>
              </w:rPr>
              <w:t xml:space="preserve">) debe identificarse en la debida diligencia </w:t>
            </w:r>
            <w:r>
              <w:rPr>
                <w:rStyle w:val="y2iqfc"/>
                <w:rFonts w:ascii="Arial" w:eastAsiaTheme="majorEastAsia" w:hAnsi="Arial" w:cs="Arial"/>
                <w:color w:val="000000" w:themeColor="text1"/>
                <w:lang w:val="es-ES"/>
              </w:rPr>
              <w:t>A&amp;S</w:t>
            </w:r>
            <w:r w:rsidRPr="00773FBA">
              <w:rPr>
                <w:rStyle w:val="y2iqfc"/>
                <w:rFonts w:ascii="Arial" w:hAnsi="Arial" w:cs="Arial"/>
                <w:color w:val="000000" w:themeColor="text1"/>
                <w:lang w:val="es-ES"/>
              </w:rPr>
              <w:t xml:space="preserve"> y el prestatario y EE deben desarrollar el plan de acción de género correspondiente para introducir todas las medidas de mitigación necesarias. El plan de acción de género puede incluir: (i) Código de Conducta que establezca una tolerancia cero para </w:t>
            </w:r>
            <w:r>
              <w:rPr>
                <w:rStyle w:val="y2iqfc"/>
                <w:rFonts w:ascii="Arial" w:eastAsiaTheme="majorEastAsia" w:hAnsi="Arial" w:cs="Arial"/>
                <w:color w:val="000000" w:themeColor="text1"/>
                <w:lang w:val="es-ES"/>
              </w:rPr>
              <w:t>REAA</w:t>
            </w:r>
            <w:r w:rsidRPr="00773FBA">
              <w:rPr>
                <w:rStyle w:val="y2iqfc"/>
                <w:rFonts w:ascii="Arial" w:hAnsi="Arial" w:cs="Arial"/>
                <w:color w:val="000000" w:themeColor="text1"/>
                <w:lang w:val="es-ES"/>
              </w:rPr>
              <w:t xml:space="preserve"> contra miembros de la comunidad y trabajadores del proyecto; (</w:t>
            </w:r>
            <w:proofErr w:type="spellStart"/>
            <w:r w:rsidRPr="00773FBA">
              <w:rPr>
                <w:rStyle w:val="y2iqfc"/>
                <w:rFonts w:ascii="Arial" w:hAnsi="Arial" w:cs="Arial"/>
                <w:color w:val="000000" w:themeColor="text1"/>
                <w:lang w:val="es-ES"/>
              </w:rPr>
              <w:t>ii</w:t>
            </w:r>
            <w:proofErr w:type="spellEnd"/>
            <w:r w:rsidRPr="00773FBA">
              <w:rPr>
                <w:rStyle w:val="y2iqfc"/>
                <w:rFonts w:ascii="Arial" w:hAnsi="Arial" w:cs="Arial"/>
                <w:color w:val="000000" w:themeColor="text1"/>
                <w:lang w:val="es-ES"/>
              </w:rPr>
              <w:t>) esquemas de capacitación de los trabajadores; (</w:t>
            </w:r>
            <w:proofErr w:type="spellStart"/>
            <w:r w:rsidRPr="00773FBA">
              <w:rPr>
                <w:rStyle w:val="y2iqfc"/>
                <w:rFonts w:ascii="Arial" w:hAnsi="Arial" w:cs="Arial"/>
                <w:color w:val="000000" w:themeColor="text1"/>
                <w:lang w:val="es-ES"/>
              </w:rPr>
              <w:t>iii</w:t>
            </w:r>
            <w:proofErr w:type="spellEnd"/>
            <w:r w:rsidRPr="00773FBA">
              <w:rPr>
                <w:rStyle w:val="y2iqfc"/>
                <w:rFonts w:ascii="Arial" w:hAnsi="Arial" w:cs="Arial"/>
                <w:color w:val="000000" w:themeColor="text1"/>
                <w:lang w:val="es-ES"/>
              </w:rPr>
              <w:t>) medidas de reporte; (</w:t>
            </w:r>
            <w:proofErr w:type="spellStart"/>
            <w:r w:rsidRPr="00773FBA">
              <w:rPr>
                <w:rStyle w:val="y2iqfc"/>
                <w:rFonts w:ascii="Arial" w:hAnsi="Arial" w:cs="Arial"/>
                <w:color w:val="000000" w:themeColor="text1"/>
                <w:lang w:val="es-ES"/>
              </w:rPr>
              <w:t>iv</w:t>
            </w:r>
            <w:proofErr w:type="spellEnd"/>
            <w:r w:rsidRPr="00773FBA">
              <w:rPr>
                <w:rStyle w:val="y2iqfc"/>
                <w:rFonts w:ascii="Arial" w:hAnsi="Arial" w:cs="Arial"/>
                <w:color w:val="000000" w:themeColor="text1"/>
                <w:lang w:val="es-ES"/>
              </w:rPr>
              <w:t>) comunicación y sensibilización de la comunidad; y (v) desarrollar redes con servicios comunitarios y centros especializados.</w:t>
            </w:r>
          </w:p>
          <w:p w14:paraId="1CD06238" w14:textId="77777777" w:rsidR="00411E15" w:rsidRDefault="00411E15" w:rsidP="00E26781">
            <w:pPr>
              <w:pStyle w:val="HTMLconformatoprevio"/>
              <w:ind w:left="39" w:right="181"/>
              <w:rPr>
                <w:rStyle w:val="y2iqfc"/>
                <w:rFonts w:ascii="Arial" w:eastAsiaTheme="majorEastAsia" w:hAnsi="Arial" w:cs="Arial"/>
                <w:color w:val="000000" w:themeColor="text1"/>
                <w:lang w:val="es-ES"/>
              </w:rPr>
            </w:pPr>
          </w:p>
          <w:p w14:paraId="0154D2F1" w14:textId="77777777" w:rsidR="00411E15" w:rsidRPr="00773FBA" w:rsidRDefault="00411E15" w:rsidP="00E26781">
            <w:pPr>
              <w:pStyle w:val="HTMLconformatoprevio"/>
              <w:ind w:left="39" w:right="181"/>
              <w:rPr>
                <w:rStyle w:val="y2iqfc"/>
                <w:rFonts w:ascii="Arial" w:hAnsi="Arial" w:cs="Arial"/>
                <w:color w:val="000000" w:themeColor="text1"/>
                <w:lang w:val="es-ES"/>
              </w:rPr>
            </w:pPr>
            <w:r w:rsidRPr="00773FBA">
              <w:rPr>
                <w:rStyle w:val="y2iqfc"/>
                <w:rFonts w:ascii="Arial" w:hAnsi="Arial" w:cs="Arial"/>
                <w:color w:val="000000" w:themeColor="text1"/>
                <w:lang w:val="es-ES"/>
              </w:rPr>
              <w:t>El mecanismo de reparación de quejas (</w:t>
            </w:r>
            <w:r>
              <w:rPr>
                <w:rStyle w:val="y2iqfc"/>
                <w:rFonts w:ascii="Arial" w:eastAsiaTheme="majorEastAsia" w:hAnsi="Arial" w:cs="Arial"/>
                <w:color w:val="000000" w:themeColor="text1"/>
                <w:lang w:val="es-ES"/>
              </w:rPr>
              <w:t>MAQ</w:t>
            </w:r>
            <w:r w:rsidRPr="00773FBA">
              <w:rPr>
                <w:rStyle w:val="y2iqfc"/>
                <w:rFonts w:ascii="Arial" w:hAnsi="Arial" w:cs="Arial"/>
                <w:color w:val="000000" w:themeColor="text1"/>
                <w:lang w:val="es-ES"/>
              </w:rPr>
              <w:t xml:space="preserve">) de todos los subproyectos debe centrarse en los sobrevivientes y ser sensible al género, incorporando procedimientos específicos para recibir, registrar y gestionar las quejas e incidentes </w:t>
            </w:r>
            <w:r>
              <w:rPr>
                <w:rStyle w:val="y2iqfc"/>
                <w:rFonts w:ascii="Arial" w:eastAsiaTheme="majorEastAsia" w:hAnsi="Arial" w:cs="Arial"/>
                <w:color w:val="000000" w:themeColor="text1"/>
                <w:lang w:val="es-ES"/>
              </w:rPr>
              <w:t>REAA</w:t>
            </w:r>
            <w:r w:rsidRPr="00773FBA">
              <w:rPr>
                <w:rStyle w:val="y2iqfc"/>
                <w:rFonts w:ascii="Arial" w:hAnsi="Arial" w:cs="Arial"/>
                <w:color w:val="000000" w:themeColor="text1"/>
                <w:lang w:val="es-ES"/>
              </w:rPr>
              <w:t>.</w:t>
            </w:r>
          </w:p>
          <w:p w14:paraId="2E2D1DCD" w14:textId="77777777" w:rsidR="00411E15" w:rsidRPr="00773FBA" w:rsidRDefault="00411E15" w:rsidP="00E26781">
            <w:pPr>
              <w:pStyle w:val="HTMLconformatoprevio"/>
              <w:ind w:left="39" w:right="181"/>
              <w:rPr>
                <w:rStyle w:val="y2iqfc"/>
                <w:rFonts w:ascii="Arial" w:hAnsi="Arial" w:cs="Arial"/>
                <w:color w:val="000000" w:themeColor="text1"/>
                <w:lang w:val="es-ES"/>
              </w:rPr>
            </w:pPr>
          </w:p>
          <w:p w14:paraId="13DD086F" w14:textId="77777777" w:rsidR="00411E15" w:rsidRPr="00773FBA" w:rsidRDefault="00411E15" w:rsidP="00E26781">
            <w:pPr>
              <w:pStyle w:val="HTMLconformatoprevio"/>
              <w:ind w:left="39" w:right="181"/>
              <w:rPr>
                <w:rFonts w:ascii="Arial" w:hAnsi="Arial" w:cs="Arial"/>
                <w:color w:val="000000" w:themeColor="text1"/>
                <w:lang w:val="es-PA"/>
              </w:rPr>
            </w:pPr>
            <w:r w:rsidRPr="00773FBA">
              <w:rPr>
                <w:rStyle w:val="y2iqfc"/>
                <w:rFonts w:ascii="Arial" w:hAnsi="Arial" w:cs="Arial"/>
                <w:color w:val="000000" w:themeColor="text1"/>
                <w:lang w:val="es-ES"/>
              </w:rPr>
              <w:t xml:space="preserve">Se requerirá que las GAP, incluidas las salvaguardas </w:t>
            </w:r>
            <w:r>
              <w:rPr>
                <w:rStyle w:val="y2iqfc"/>
                <w:rFonts w:ascii="Arial" w:eastAsiaTheme="majorEastAsia" w:hAnsi="Arial" w:cs="Arial"/>
                <w:color w:val="000000" w:themeColor="text1"/>
                <w:lang w:val="es-ES"/>
              </w:rPr>
              <w:t>REAA</w:t>
            </w:r>
            <w:r w:rsidRPr="00773FBA">
              <w:rPr>
                <w:rStyle w:val="y2iqfc"/>
                <w:rFonts w:ascii="Arial" w:hAnsi="Arial" w:cs="Arial"/>
                <w:color w:val="000000" w:themeColor="text1"/>
                <w:lang w:val="es-ES"/>
              </w:rPr>
              <w:t xml:space="preserve"> y </w:t>
            </w:r>
            <w:r>
              <w:rPr>
                <w:rStyle w:val="y2iqfc"/>
                <w:rFonts w:ascii="Arial" w:eastAsiaTheme="majorEastAsia" w:hAnsi="Arial" w:cs="Arial"/>
                <w:color w:val="000000" w:themeColor="text1"/>
                <w:lang w:val="es-ES"/>
              </w:rPr>
              <w:t>VG</w:t>
            </w:r>
            <w:r w:rsidRPr="00773FBA">
              <w:rPr>
                <w:rStyle w:val="y2iqfc"/>
                <w:rFonts w:ascii="Arial" w:hAnsi="Arial" w:cs="Arial"/>
                <w:color w:val="000000" w:themeColor="text1"/>
                <w:lang w:val="es-ES"/>
              </w:rPr>
              <w:t>, formen parte del paquete de documentación que se</w:t>
            </w:r>
            <w:r>
              <w:rPr>
                <w:rStyle w:val="y2iqfc"/>
                <w:rFonts w:ascii="Arial" w:eastAsiaTheme="majorEastAsia" w:hAnsi="Arial" w:cs="Arial"/>
                <w:color w:val="000000" w:themeColor="text1"/>
                <w:lang w:val="es-ES"/>
              </w:rPr>
              <w:t>rá</w:t>
            </w:r>
            <w:r w:rsidRPr="00773FBA">
              <w:rPr>
                <w:rStyle w:val="y2iqfc"/>
                <w:rFonts w:ascii="Arial" w:hAnsi="Arial" w:cs="Arial"/>
                <w:color w:val="000000" w:themeColor="text1"/>
                <w:lang w:val="es-ES"/>
              </w:rPr>
              <w:t xml:space="preserve"> divulga</w:t>
            </w:r>
            <w:r>
              <w:rPr>
                <w:rStyle w:val="y2iqfc"/>
                <w:rFonts w:ascii="Arial" w:eastAsiaTheme="majorEastAsia" w:hAnsi="Arial" w:cs="Arial"/>
                <w:color w:val="000000" w:themeColor="text1"/>
                <w:lang w:val="es-ES"/>
              </w:rPr>
              <w:t>do.</w:t>
            </w:r>
          </w:p>
          <w:p w14:paraId="219949D4" w14:textId="77777777" w:rsidR="00411E15" w:rsidRPr="00635EB8" w:rsidRDefault="00411E15" w:rsidP="00E26781">
            <w:pPr>
              <w:adjustRightInd w:val="0"/>
              <w:ind w:left="39" w:right="181"/>
              <w:rPr>
                <w:rFonts w:cs="Arial"/>
                <w:sz w:val="20"/>
                <w:szCs w:val="20"/>
                <w:lang w:val="es-PA"/>
              </w:rPr>
            </w:pPr>
          </w:p>
        </w:tc>
      </w:tr>
    </w:tbl>
    <w:p w14:paraId="19DECF49" w14:textId="77777777" w:rsidR="00411E15" w:rsidRPr="00635EB8" w:rsidRDefault="00411E15" w:rsidP="00411E15">
      <w:pPr>
        <w:spacing w:after="0" w:line="240" w:lineRule="auto"/>
        <w:rPr>
          <w:lang w:val="es-PA" w:eastAsia="es-ES_tradnl"/>
        </w:rPr>
      </w:pPr>
    </w:p>
    <w:p w14:paraId="13C2E127" w14:textId="77777777" w:rsidR="00411E15" w:rsidRPr="009B198A" w:rsidRDefault="00411E15" w:rsidP="00674C43">
      <w:pPr>
        <w:pStyle w:val="HTMLconformatoprevio"/>
        <w:jc w:val="both"/>
        <w:rPr>
          <w:rStyle w:val="y2iqfc"/>
          <w:rFonts w:ascii="Arial" w:hAnsi="Arial" w:cs="Arial"/>
          <w:color w:val="000000" w:themeColor="text1"/>
          <w:sz w:val="22"/>
          <w:szCs w:val="22"/>
          <w:lang w:val="es-ES"/>
        </w:rPr>
      </w:pPr>
      <w:r w:rsidRPr="009B198A">
        <w:rPr>
          <w:rStyle w:val="y2iqfc"/>
          <w:rFonts w:ascii="Arial" w:hAnsi="Arial" w:cs="Arial"/>
          <w:color w:val="000000" w:themeColor="text1"/>
          <w:sz w:val="22"/>
          <w:szCs w:val="22"/>
          <w:lang w:val="es-ES"/>
        </w:rPr>
        <w:t xml:space="preserve">Todas las actividades financiadas bajo el </w:t>
      </w:r>
      <w:proofErr w:type="spellStart"/>
      <w:r w:rsidRPr="009B198A">
        <w:rPr>
          <w:rStyle w:val="y2iqfc"/>
          <w:rFonts w:ascii="Arial" w:hAnsi="Arial" w:cs="Arial"/>
          <w:color w:val="000000" w:themeColor="text1"/>
          <w:sz w:val="22"/>
          <w:szCs w:val="22"/>
          <w:lang w:val="es-ES"/>
        </w:rPr>
        <w:t>Sub</w:t>
      </w:r>
      <w:r>
        <w:rPr>
          <w:rStyle w:val="y2iqfc"/>
          <w:rFonts w:ascii="Arial" w:eastAsiaTheme="majorEastAsia" w:hAnsi="Arial" w:cs="Arial"/>
          <w:color w:val="000000" w:themeColor="text1"/>
          <w:sz w:val="22"/>
          <w:szCs w:val="22"/>
          <w:lang w:val="es-ES"/>
        </w:rPr>
        <w:t>-</w:t>
      </w:r>
      <w:r w:rsidRPr="009B198A">
        <w:rPr>
          <w:rStyle w:val="y2iqfc"/>
          <w:rFonts w:ascii="Arial" w:hAnsi="Arial" w:cs="Arial"/>
          <w:color w:val="000000" w:themeColor="text1"/>
          <w:sz w:val="22"/>
          <w:szCs w:val="22"/>
          <w:lang w:val="es-ES"/>
        </w:rPr>
        <w:t>programa</w:t>
      </w:r>
      <w:proofErr w:type="spellEnd"/>
      <w:r w:rsidRPr="009B198A">
        <w:rPr>
          <w:rStyle w:val="y2iqfc"/>
          <w:rFonts w:ascii="Arial" w:hAnsi="Arial" w:cs="Arial"/>
          <w:color w:val="000000" w:themeColor="text1"/>
          <w:sz w:val="22"/>
          <w:szCs w:val="22"/>
          <w:lang w:val="es-ES"/>
        </w:rPr>
        <w:t xml:space="preserve"> 2 requerirán el cumplimiento de l</w:t>
      </w:r>
      <w:r>
        <w:rPr>
          <w:rStyle w:val="y2iqfc"/>
          <w:rFonts w:ascii="Arial" w:eastAsiaTheme="majorEastAsia" w:hAnsi="Arial" w:cs="Arial"/>
          <w:color w:val="000000" w:themeColor="text1"/>
          <w:sz w:val="22"/>
          <w:szCs w:val="22"/>
          <w:lang w:val="es-ES"/>
        </w:rPr>
        <w:t xml:space="preserve">os Estándares A&amp;S </w:t>
      </w:r>
      <w:r w:rsidRPr="009B198A">
        <w:rPr>
          <w:rStyle w:val="y2iqfc"/>
          <w:rFonts w:ascii="Arial" w:hAnsi="Arial" w:cs="Arial"/>
          <w:color w:val="000000" w:themeColor="text1"/>
          <w:sz w:val="22"/>
          <w:szCs w:val="22"/>
          <w:lang w:val="es-ES"/>
        </w:rPr>
        <w:t xml:space="preserve">de CAF </w:t>
      </w:r>
      <w:r>
        <w:rPr>
          <w:rStyle w:val="y2iqfc"/>
          <w:rFonts w:ascii="Arial" w:eastAsiaTheme="majorEastAsia" w:hAnsi="Arial" w:cs="Arial"/>
          <w:color w:val="000000" w:themeColor="text1"/>
          <w:sz w:val="22"/>
          <w:szCs w:val="22"/>
          <w:lang w:val="es-ES"/>
        </w:rPr>
        <w:t xml:space="preserve">aplicables que son </w:t>
      </w:r>
      <w:r w:rsidRPr="009B198A">
        <w:rPr>
          <w:rStyle w:val="y2iqfc"/>
          <w:rFonts w:ascii="Arial" w:hAnsi="Arial" w:cs="Arial"/>
          <w:color w:val="000000" w:themeColor="text1"/>
          <w:sz w:val="22"/>
          <w:szCs w:val="22"/>
          <w:lang w:val="es-ES"/>
        </w:rPr>
        <w:t>parte de las cláusulas del Contrato de Préstamo.</w:t>
      </w:r>
    </w:p>
    <w:p w14:paraId="364444C9" w14:textId="77777777" w:rsidR="00411E15" w:rsidRPr="009B198A" w:rsidRDefault="00411E15" w:rsidP="00674C43">
      <w:pPr>
        <w:pStyle w:val="HTMLconformatoprevio"/>
        <w:jc w:val="both"/>
        <w:rPr>
          <w:rStyle w:val="y2iqfc"/>
          <w:rFonts w:ascii="Arial" w:hAnsi="Arial" w:cs="Arial"/>
          <w:color w:val="000000" w:themeColor="text1"/>
          <w:sz w:val="22"/>
          <w:szCs w:val="22"/>
          <w:lang w:val="es-ES"/>
        </w:rPr>
      </w:pPr>
    </w:p>
    <w:p w14:paraId="740FAA45" w14:textId="77777777" w:rsidR="00411E15" w:rsidRDefault="00411E15" w:rsidP="00674C43">
      <w:pPr>
        <w:pStyle w:val="HTMLconformatoprevio"/>
        <w:jc w:val="both"/>
        <w:rPr>
          <w:rStyle w:val="y2iqfc"/>
          <w:rFonts w:ascii="Arial" w:eastAsiaTheme="majorEastAsia" w:hAnsi="Arial" w:cs="Arial"/>
          <w:color w:val="000000" w:themeColor="text1"/>
          <w:sz w:val="22"/>
          <w:szCs w:val="22"/>
          <w:lang w:val="es-ES"/>
        </w:rPr>
      </w:pPr>
      <w:r w:rsidRPr="009B198A">
        <w:rPr>
          <w:rStyle w:val="y2iqfc"/>
          <w:rFonts w:ascii="Arial" w:hAnsi="Arial" w:cs="Arial"/>
          <w:color w:val="000000" w:themeColor="text1"/>
          <w:sz w:val="22"/>
          <w:szCs w:val="22"/>
          <w:lang w:val="es-ES"/>
        </w:rPr>
        <w:t>En caso de falta de capacidad de los socios, se debe incorporar un equipo de evaluación externo para realizar análisis de mejora de riesgos y beneficios, así como ayudar en el diseño del análisis EIAS, PGAS, GAP y otros estudios especializados</w:t>
      </w:r>
    </w:p>
    <w:p w14:paraId="18041A18" w14:textId="77777777" w:rsidR="00411E15" w:rsidRPr="00912305" w:rsidRDefault="00411E15" w:rsidP="00411E15">
      <w:pPr>
        <w:pStyle w:val="HTMLconformatoprevio"/>
        <w:rPr>
          <w:rFonts w:ascii="Arial" w:hAnsi="Arial" w:cs="Arial"/>
          <w:color w:val="000000" w:themeColor="text1"/>
          <w:sz w:val="22"/>
          <w:szCs w:val="22"/>
          <w:lang w:val="es-PA" w:eastAsia="es-PA"/>
        </w:rPr>
      </w:pPr>
    </w:p>
    <w:p w14:paraId="283BA197" w14:textId="77777777" w:rsidR="00411E15" w:rsidRPr="00F66E41" w:rsidRDefault="00411E15" w:rsidP="00411E15">
      <w:pPr>
        <w:pStyle w:val="Ttulo1"/>
        <w:numPr>
          <w:ilvl w:val="1"/>
          <w:numId w:val="1"/>
        </w:numPr>
        <w:spacing w:before="0" w:after="0" w:line="240" w:lineRule="auto"/>
        <w:ind w:left="567" w:hanging="567"/>
        <w:rPr>
          <w:lang w:val="es-PA"/>
        </w:rPr>
      </w:pPr>
      <w:bookmarkStart w:id="39" w:name="_Toc114152216"/>
      <w:bookmarkStart w:id="40" w:name="_Toc115103909"/>
      <w:r w:rsidRPr="00F66E41">
        <w:rPr>
          <w:lang w:val="es-PA"/>
        </w:rPr>
        <w:t>Debida Diligencia Ambi</w:t>
      </w:r>
      <w:r>
        <w:rPr>
          <w:lang w:val="es-PA"/>
        </w:rPr>
        <w:t xml:space="preserve">ental y Social de </w:t>
      </w:r>
      <w:r w:rsidRPr="00F66E41">
        <w:rPr>
          <w:lang w:val="es-PA"/>
        </w:rPr>
        <w:t>CAF</w:t>
      </w:r>
      <w:bookmarkEnd w:id="39"/>
      <w:bookmarkEnd w:id="40"/>
      <w:r w:rsidRPr="00F66E41">
        <w:rPr>
          <w:lang w:val="es-PA"/>
        </w:rPr>
        <w:t xml:space="preserve"> </w:t>
      </w:r>
    </w:p>
    <w:p w14:paraId="12B2E81D" w14:textId="77777777" w:rsidR="00411E15" w:rsidRPr="00F66E41" w:rsidRDefault="00411E15" w:rsidP="00411E15">
      <w:pPr>
        <w:spacing w:after="0" w:line="240" w:lineRule="auto"/>
        <w:rPr>
          <w:lang w:val="es-PA" w:eastAsia="es-ES_tradnl"/>
        </w:rPr>
      </w:pPr>
    </w:p>
    <w:p w14:paraId="747F543C" w14:textId="77777777" w:rsidR="00411E15" w:rsidRPr="00F66E41" w:rsidRDefault="00411E15" w:rsidP="00411E15">
      <w:pPr>
        <w:pStyle w:val="HTMLconformatoprevio"/>
        <w:jc w:val="both"/>
        <w:rPr>
          <w:rStyle w:val="y2iqfc"/>
          <w:rFonts w:ascii="Arial" w:eastAsiaTheme="majorEastAsia" w:hAnsi="Arial" w:cs="Arial"/>
          <w:color w:val="000000" w:themeColor="text1"/>
          <w:sz w:val="22"/>
          <w:szCs w:val="22"/>
          <w:lang w:val="es-ES"/>
        </w:rPr>
      </w:pPr>
      <w:r w:rsidRPr="00F66E41">
        <w:rPr>
          <w:rStyle w:val="y2iqfc"/>
          <w:rFonts w:ascii="Arial" w:eastAsiaTheme="majorEastAsia" w:hAnsi="Arial" w:cs="Arial"/>
          <w:color w:val="000000" w:themeColor="text1"/>
          <w:sz w:val="22"/>
          <w:szCs w:val="22"/>
          <w:lang w:val="es-ES"/>
        </w:rPr>
        <w:t xml:space="preserve">En el </w:t>
      </w:r>
      <w:proofErr w:type="spellStart"/>
      <w:r w:rsidRPr="00F66E41">
        <w:rPr>
          <w:rStyle w:val="y2iqfc"/>
          <w:rFonts w:ascii="Arial" w:eastAsiaTheme="majorEastAsia" w:hAnsi="Arial" w:cs="Arial"/>
          <w:color w:val="000000" w:themeColor="text1"/>
          <w:sz w:val="22"/>
          <w:szCs w:val="22"/>
          <w:lang w:val="es-ES"/>
        </w:rPr>
        <w:t>Sub</w:t>
      </w:r>
      <w:r>
        <w:rPr>
          <w:rStyle w:val="y2iqfc"/>
          <w:rFonts w:ascii="Arial" w:eastAsiaTheme="majorEastAsia" w:hAnsi="Arial" w:cs="Arial"/>
          <w:color w:val="000000" w:themeColor="text1"/>
          <w:sz w:val="22"/>
          <w:szCs w:val="22"/>
          <w:lang w:val="es-ES"/>
        </w:rPr>
        <w:t>-</w:t>
      </w:r>
      <w:r w:rsidRPr="00F66E41">
        <w:rPr>
          <w:rStyle w:val="y2iqfc"/>
          <w:rFonts w:ascii="Arial" w:eastAsiaTheme="majorEastAsia" w:hAnsi="Arial" w:cs="Arial"/>
          <w:color w:val="000000" w:themeColor="text1"/>
          <w:sz w:val="22"/>
          <w:szCs w:val="22"/>
          <w:lang w:val="es-ES"/>
        </w:rPr>
        <w:t>programa</w:t>
      </w:r>
      <w:proofErr w:type="spellEnd"/>
      <w:r w:rsidRPr="00F66E41">
        <w:rPr>
          <w:rStyle w:val="y2iqfc"/>
          <w:rFonts w:ascii="Arial" w:eastAsiaTheme="majorEastAsia" w:hAnsi="Arial" w:cs="Arial"/>
          <w:color w:val="000000" w:themeColor="text1"/>
          <w:sz w:val="22"/>
          <w:szCs w:val="22"/>
          <w:lang w:val="es-ES"/>
        </w:rPr>
        <w:t xml:space="preserve"> 2, todos los subproyectos elegibles se someterán a la debida diligencia ambiental y social de CAF, incluida la revisión de riesgos que puedan afectar la sostenibilidad ambiental y social de la operación. El enfoque de la </w:t>
      </w:r>
      <w:r>
        <w:rPr>
          <w:rStyle w:val="y2iqfc"/>
          <w:rFonts w:ascii="Arial" w:eastAsiaTheme="majorEastAsia" w:hAnsi="Arial" w:cs="Arial"/>
          <w:color w:val="000000" w:themeColor="text1"/>
          <w:sz w:val="22"/>
          <w:szCs w:val="22"/>
          <w:lang w:val="es-ES"/>
        </w:rPr>
        <w:t>debida diligencia</w:t>
      </w:r>
      <w:r w:rsidRPr="00F66E41">
        <w:rPr>
          <w:rStyle w:val="y2iqfc"/>
          <w:rFonts w:ascii="Arial" w:eastAsiaTheme="majorEastAsia" w:hAnsi="Arial" w:cs="Arial"/>
          <w:color w:val="000000" w:themeColor="text1"/>
          <w:sz w:val="22"/>
          <w:szCs w:val="22"/>
          <w:lang w:val="es-ES"/>
        </w:rPr>
        <w:t xml:space="preserve"> será evaluar y confirmar la aptitud de los marcos de gestión ambiental y social de los socios implementadores, que en el caso de las Instituciones Financieras Locales implica tener un sistema de evaluación de riesgos ambientales y sociales (</w:t>
      </w:r>
      <w:r>
        <w:rPr>
          <w:rStyle w:val="y2iqfc"/>
          <w:rFonts w:ascii="Arial" w:eastAsiaTheme="majorEastAsia" w:hAnsi="Arial" w:cs="Arial"/>
          <w:color w:val="000000" w:themeColor="text1"/>
          <w:sz w:val="22"/>
          <w:szCs w:val="22"/>
          <w:lang w:val="es-ES"/>
        </w:rPr>
        <w:t>SERAS</w:t>
      </w:r>
      <w:r w:rsidRPr="00F66E41">
        <w:rPr>
          <w:rStyle w:val="y2iqfc"/>
          <w:rFonts w:ascii="Arial" w:eastAsiaTheme="majorEastAsia" w:hAnsi="Arial" w:cs="Arial"/>
          <w:color w:val="000000" w:themeColor="text1"/>
          <w:sz w:val="22"/>
          <w:szCs w:val="22"/>
          <w:lang w:val="es-ES"/>
        </w:rPr>
        <w:t xml:space="preserve">) completamente operativo o sistemas de gestión ambiental y social (SGAS) que cumplan con la S01 de CAF. Todos los clientes de </w:t>
      </w:r>
      <w:r>
        <w:rPr>
          <w:rStyle w:val="y2iqfc"/>
          <w:rFonts w:ascii="Arial" w:eastAsiaTheme="majorEastAsia" w:hAnsi="Arial" w:cs="Arial"/>
          <w:color w:val="000000" w:themeColor="text1"/>
          <w:sz w:val="22"/>
          <w:szCs w:val="22"/>
          <w:lang w:val="es-ES"/>
        </w:rPr>
        <w:t xml:space="preserve">IF </w:t>
      </w:r>
      <w:r w:rsidRPr="00F66E41">
        <w:rPr>
          <w:rStyle w:val="y2iqfc"/>
          <w:rFonts w:ascii="Arial" w:eastAsiaTheme="majorEastAsia" w:hAnsi="Arial" w:cs="Arial"/>
          <w:color w:val="000000" w:themeColor="text1"/>
          <w:sz w:val="22"/>
          <w:szCs w:val="22"/>
          <w:lang w:val="es-ES"/>
        </w:rPr>
        <w:t>existentes de CAF</w:t>
      </w:r>
      <w:r>
        <w:rPr>
          <w:rStyle w:val="y2iqfc"/>
          <w:rFonts w:ascii="Arial" w:eastAsiaTheme="majorEastAsia" w:hAnsi="Arial" w:cs="Arial"/>
          <w:color w:val="000000" w:themeColor="text1"/>
          <w:sz w:val="22"/>
          <w:szCs w:val="22"/>
          <w:lang w:val="es-ES"/>
        </w:rPr>
        <w:t>,</w:t>
      </w:r>
      <w:r w:rsidRPr="00F66E41">
        <w:rPr>
          <w:rStyle w:val="y2iqfc"/>
          <w:rFonts w:ascii="Arial" w:eastAsiaTheme="majorEastAsia" w:hAnsi="Arial" w:cs="Arial"/>
          <w:color w:val="000000" w:themeColor="text1"/>
          <w:sz w:val="22"/>
          <w:szCs w:val="22"/>
          <w:lang w:val="es-ES"/>
        </w:rPr>
        <w:t xml:space="preserve"> en los países objetivo</w:t>
      </w:r>
      <w:r>
        <w:rPr>
          <w:rStyle w:val="y2iqfc"/>
          <w:rFonts w:ascii="Arial" w:eastAsiaTheme="majorEastAsia" w:hAnsi="Arial" w:cs="Arial"/>
          <w:color w:val="000000" w:themeColor="text1"/>
          <w:sz w:val="22"/>
          <w:szCs w:val="22"/>
          <w:lang w:val="es-ES"/>
        </w:rPr>
        <w:t>,</w:t>
      </w:r>
      <w:r w:rsidRPr="00F66E41">
        <w:rPr>
          <w:rStyle w:val="y2iqfc"/>
          <w:rFonts w:ascii="Arial" w:eastAsiaTheme="majorEastAsia" w:hAnsi="Arial" w:cs="Arial"/>
          <w:color w:val="000000" w:themeColor="text1"/>
          <w:sz w:val="22"/>
          <w:szCs w:val="22"/>
          <w:lang w:val="es-ES"/>
        </w:rPr>
        <w:t xml:space="preserve"> ya cuentan con un </w:t>
      </w:r>
      <w:r>
        <w:rPr>
          <w:rStyle w:val="y2iqfc"/>
          <w:rFonts w:ascii="Arial" w:eastAsiaTheme="majorEastAsia" w:hAnsi="Arial" w:cs="Arial"/>
          <w:color w:val="000000" w:themeColor="text1"/>
          <w:sz w:val="22"/>
          <w:szCs w:val="22"/>
          <w:lang w:val="es-ES"/>
        </w:rPr>
        <w:t xml:space="preserve">SERAS </w:t>
      </w:r>
      <w:r w:rsidRPr="00F66E41">
        <w:rPr>
          <w:rStyle w:val="y2iqfc"/>
          <w:rFonts w:ascii="Arial" w:eastAsiaTheme="majorEastAsia" w:hAnsi="Arial" w:cs="Arial"/>
          <w:color w:val="000000" w:themeColor="text1"/>
          <w:sz w:val="22"/>
          <w:szCs w:val="22"/>
          <w:lang w:val="es-ES"/>
        </w:rPr>
        <w:t xml:space="preserve">maduro y completamente operativo que son consistentes con los estándares internacionales (Principios de Inversión Responsable de UNEP-FI, los Principios de Ecuador o los Estándares de Desempeño de </w:t>
      </w:r>
      <w:r>
        <w:rPr>
          <w:rStyle w:val="y2iqfc"/>
          <w:rFonts w:ascii="Arial" w:eastAsiaTheme="majorEastAsia" w:hAnsi="Arial" w:cs="Arial"/>
          <w:color w:val="000000" w:themeColor="text1"/>
          <w:sz w:val="22"/>
          <w:szCs w:val="22"/>
          <w:lang w:val="es-ES"/>
        </w:rPr>
        <w:t>CFI</w:t>
      </w:r>
      <w:r w:rsidRPr="00F66E41">
        <w:rPr>
          <w:rStyle w:val="y2iqfc"/>
          <w:rFonts w:ascii="Arial" w:eastAsiaTheme="majorEastAsia" w:hAnsi="Arial" w:cs="Arial"/>
          <w:color w:val="000000" w:themeColor="text1"/>
          <w:sz w:val="22"/>
          <w:szCs w:val="22"/>
          <w:lang w:val="es-ES"/>
        </w:rPr>
        <w:t xml:space="preserve">, entre otros) así como con los </w:t>
      </w:r>
      <w:r>
        <w:rPr>
          <w:rStyle w:val="y2iqfc"/>
          <w:rFonts w:ascii="Arial" w:eastAsiaTheme="majorEastAsia" w:hAnsi="Arial" w:cs="Arial"/>
          <w:color w:val="000000" w:themeColor="text1"/>
          <w:sz w:val="22"/>
          <w:szCs w:val="22"/>
          <w:lang w:val="es-ES"/>
        </w:rPr>
        <w:t>e</w:t>
      </w:r>
      <w:r w:rsidRPr="00F66E41">
        <w:rPr>
          <w:rStyle w:val="y2iqfc"/>
          <w:rFonts w:ascii="Arial" w:eastAsiaTheme="majorEastAsia" w:hAnsi="Arial" w:cs="Arial"/>
          <w:color w:val="000000" w:themeColor="text1"/>
          <w:sz w:val="22"/>
          <w:szCs w:val="22"/>
          <w:lang w:val="es-ES"/>
        </w:rPr>
        <w:t xml:space="preserve">stándares de CAF. </w:t>
      </w:r>
    </w:p>
    <w:p w14:paraId="53CF685F" w14:textId="77777777" w:rsidR="00411E15" w:rsidRPr="00F66E41" w:rsidRDefault="00411E15" w:rsidP="00411E15">
      <w:pPr>
        <w:pStyle w:val="HTMLconformatoprevio"/>
        <w:jc w:val="both"/>
        <w:rPr>
          <w:rStyle w:val="y2iqfc"/>
          <w:rFonts w:ascii="Arial" w:eastAsiaTheme="majorEastAsia" w:hAnsi="Arial" w:cs="Arial"/>
          <w:color w:val="000000" w:themeColor="text1"/>
          <w:sz w:val="22"/>
          <w:szCs w:val="22"/>
          <w:lang w:val="es-ES"/>
        </w:rPr>
      </w:pPr>
    </w:p>
    <w:p w14:paraId="56E3F7FA" w14:textId="77777777" w:rsidR="00411E15" w:rsidRPr="00F66E41" w:rsidRDefault="00411E15" w:rsidP="00411E15">
      <w:pPr>
        <w:pStyle w:val="HTMLconformatoprevio"/>
        <w:jc w:val="both"/>
        <w:rPr>
          <w:rFonts w:ascii="Arial" w:hAnsi="Arial" w:cs="Arial"/>
          <w:color w:val="000000" w:themeColor="text1"/>
          <w:sz w:val="22"/>
          <w:szCs w:val="22"/>
        </w:rPr>
      </w:pPr>
      <w:r w:rsidRPr="00F66E41">
        <w:rPr>
          <w:rStyle w:val="y2iqfc"/>
          <w:rFonts w:ascii="Arial" w:eastAsiaTheme="majorEastAsia" w:hAnsi="Arial" w:cs="Arial"/>
          <w:color w:val="000000" w:themeColor="text1"/>
          <w:sz w:val="22"/>
          <w:szCs w:val="22"/>
          <w:lang w:val="es-ES"/>
        </w:rPr>
        <w:t>Durante la debida diligencia, CAF también confirmará que las entidades ejecutoras, de acuerdo con los Estándares A&amp;S de CAF: (i) identifi</w:t>
      </w:r>
      <w:r>
        <w:rPr>
          <w:rStyle w:val="y2iqfc"/>
          <w:rFonts w:ascii="Arial" w:eastAsiaTheme="majorEastAsia" w:hAnsi="Arial" w:cs="Arial"/>
          <w:color w:val="000000" w:themeColor="text1"/>
          <w:sz w:val="22"/>
          <w:szCs w:val="22"/>
          <w:lang w:val="es-ES"/>
        </w:rPr>
        <w:t>quen</w:t>
      </w:r>
      <w:r w:rsidRPr="00F66E41">
        <w:rPr>
          <w:rStyle w:val="y2iqfc"/>
          <w:rFonts w:ascii="Arial" w:eastAsiaTheme="majorEastAsia" w:hAnsi="Arial" w:cs="Arial"/>
          <w:color w:val="000000" w:themeColor="text1"/>
          <w:sz w:val="22"/>
          <w:szCs w:val="22"/>
          <w:lang w:val="es-ES"/>
        </w:rPr>
        <w:t xml:space="preserve"> posibles riesgos e impactos clave relacionados con el género, la sociedad, el medio ambiente y el cambio climático; (i) ha</w:t>
      </w:r>
      <w:r>
        <w:rPr>
          <w:rStyle w:val="y2iqfc"/>
          <w:rFonts w:ascii="Arial" w:eastAsiaTheme="majorEastAsia" w:hAnsi="Arial" w:cs="Arial"/>
          <w:color w:val="000000" w:themeColor="text1"/>
          <w:sz w:val="22"/>
          <w:szCs w:val="22"/>
          <w:lang w:val="es-ES"/>
        </w:rPr>
        <w:t>yan</w:t>
      </w:r>
      <w:r w:rsidRPr="00F66E41">
        <w:rPr>
          <w:rStyle w:val="y2iqfc"/>
          <w:rFonts w:ascii="Arial" w:eastAsiaTheme="majorEastAsia" w:hAnsi="Arial" w:cs="Arial"/>
          <w:color w:val="000000" w:themeColor="text1"/>
          <w:sz w:val="22"/>
          <w:szCs w:val="22"/>
          <w:lang w:val="es-ES"/>
        </w:rPr>
        <w:t xml:space="preserve"> formulado el correspondiente plan de mitigación y manejo de impactos para evitar, reducir, restaurar y/o compensar los impactos adversos, y que dicho plan es factible, (</w:t>
      </w:r>
      <w:proofErr w:type="spellStart"/>
      <w:r w:rsidRPr="00F66E41">
        <w:rPr>
          <w:rStyle w:val="y2iqfc"/>
          <w:rFonts w:ascii="Arial" w:eastAsiaTheme="majorEastAsia" w:hAnsi="Arial" w:cs="Arial"/>
          <w:color w:val="000000" w:themeColor="text1"/>
          <w:sz w:val="22"/>
          <w:szCs w:val="22"/>
          <w:lang w:val="es-ES"/>
        </w:rPr>
        <w:t>iii</w:t>
      </w:r>
      <w:proofErr w:type="spellEnd"/>
      <w:r w:rsidRPr="00F66E41">
        <w:rPr>
          <w:rStyle w:val="y2iqfc"/>
          <w:rFonts w:ascii="Arial" w:eastAsiaTheme="majorEastAsia" w:hAnsi="Arial" w:cs="Arial"/>
          <w:color w:val="000000" w:themeColor="text1"/>
          <w:sz w:val="22"/>
          <w:szCs w:val="22"/>
          <w:lang w:val="es-ES"/>
        </w:rPr>
        <w:t>) tiene</w:t>
      </w:r>
      <w:r>
        <w:rPr>
          <w:rStyle w:val="y2iqfc"/>
          <w:rFonts w:ascii="Arial" w:eastAsiaTheme="majorEastAsia" w:hAnsi="Arial" w:cs="Arial"/>
          <w:color w:val="000000" w:themeColor="text1"/>
          <w:sz w:val="22"/>
          <w:szCs w:val="22"/>
          <w:lang w:val="es-ES"/>
        </w:rPr>
        <w:t>n</w:t>
      </w:r>
      <w:r w:rsidRPr="00F66E41">
        <w:rPr>
          <w:rStyle w:val="y2iqfc"/>
          <w:rFonts w:ascii="Arial" w:eastAsiaTheme="majorEastAsia" w:hAnsi="Arial" w:cs="Arial"/>
          <w:color w:val="000000" w:themeColor="text1"/>
          <w:sz w:val="22"/>
          <w:szCs w:val="22"/>
          <w:lang w:val="es-ES"/>
        </w:rPr>
        <w:t xml:space="preserve"> la capacidad técnica y financiera para monitorear y supervisar la correcta aplicación del plan de mitigación, (</w:t>
      </w:r>
      <w:proofErr w:type="spellStart"/>
      <w:r w:rsidRPr="00F66E41">
        <w:rPr>
          <w:rStyle w:val="y2iqfc"/>
          <w:rFonts w:ascii="Arial" w:eastAsiaTheme="majorEastAsia" w:hAnsi="Arial" w:cs="Arial"/>
          <w:color w:val="000000" w:themeColor="text1"/>
          <w:sz w:val="22"/>
          <w:szCs w:val="22"/>
          <w:lang w:val="es-ES"/>
        </w:rPr>
        <w:t>iv</w:t>
      </w:r>
      <w:proofErr w:type="spellEnd"/>
      <w:r w:rsidRPr="00F66E41">
        <w:rPr>
          <w:rStyle w:val="y2iqfc"/>
          <w:rFonts w:ascii="Arial" w:eastAsiaTheme="majorEastAsia" w:hAnsi="Arial" w:cs="Arial"/>
          <w:color w:val="000000" w:themeColor="text1"/>
          <w:sz w:val="22"/>
          <w:szCs w:val="22"/>
          <w:lang w:val="es-ES"/>
        </w:rPr>
        <w:t>) ha</w:t>
      </w:r>
      <w:r>
        <w:rPr>
          <w:rStyle w:val="y2iqfc"/>
          <w:rFonts w:ascii="Arial" w:eastAsiaTheme="majorEastAsia" w:hAnsi="Arial" w:cs="Arial"/>
          <w:color w:val="000000" w:themeColor="text1"/>
          <w:sz w:val="22"/>
          <w:szCs w:val="22"/>
          <w:lang w:val="es-ES"/>
        </w:rPr>
        <w:t>n</w:t>
      </w:r>
      <w:r w:rsidRPr="00F66E41">
        <w:rPr>
          <w:rStyle w:val="y2iqfc"/>
          <w:rFonts w:ascii="Arial" w:eastAsiaTheme="majorEastAsia" w:hAnsi="Arial" w:cs="Arial"/>
          <w:color w:val="000000" w:themeColor="text1"/>
          <w:sz w:val="22"/>
          <w:szCs w:val="22"/>
          <w:lang w:val="es-ES"/>
        </w:rPr>
        <w:t xml:space="preserve"> identificado claramente el rol y el riesgo de los terceros y las partes afectadas y (v) ha</w:t>
      </w:r>
      <w:r>
        <w:rPr>
          <w:rStyle w:val="y2iqfc"/>
          <w:rFonts w:ascii="Arial" w:eastAsiaTheme="majorEastAsia" w:hAnsi="Arial" w:cs="Arial"/>
          <w:color w:val="000000" w:themeColor="text1"/>
          <w:sz w:val="22"/>
          <w:szCs w:val="22"/>
          <w:lang w:val="es-ES"/>
        </w:rPr>
        <w:t>n</w:t>
      </w:r>
      <w:r w:rsidRPr="00F66E41">
        <w:rPr>
          <w:rStyle w:val="y2iqfc"/>
          <w:rFonts w:ascii="Arial" w:eastAsiaTheme="majorEastAsia" w:hAnsi="Arial" w:cs="Arial"/>
          <w:color w:val="000000" w:themeColor="text1"/>
          <w:sz w:val="22"/>
          <w:szCs w:val="22"/>
          <w:lang w:val="es-ES"/>
        </w:rPr>
        <w:t xml:space="preserve"> desarrollado</w:t>
      </w:r>
      <w:r>
        <w:rPr>
          <w:rStyle w:val="y2iqfc"/>
          <w:rFonts w:ascii="Arial" w:eastAsiaTheme="majorEastAsia" w:hAnsi="Arial" w:cs="Arial"/>
          <w:color w:val="000000" w:themeColor="text1"/>
          <w:sz w:val="22"/>
          <w:szCs w:val="22"/>
          <w:lang w:val="es-ES"/>
        </w:rPr>
        <w:t>,</w:t>
      </w:r>
      <w:r w:rsidRPr="00F66E41">
        <w:rPr>
          <w:rStyle w:val="y2iqfc"/>
          <w:rFonts w:ascii="Arial" w:eastAsiaTheme="majorEastAsia" w:hAnsi="Arial" w:cs="Arial"/>
          <w:color w:val="000000" w:themeColor="text1"/>
          <w:sz w:val="22"/>
          <w:szCs w:val="22"/>
          <w:lang w:val="es-ES"/>
        </w:rPr>
        <w:t xml:space="preserve"> y puesto en práctica</w:t>
      </w:r>
      <w:r>
        <w:rPr>
          <w:rStyle w:val="y2iqfc"/>
          <w:rFonts w:ascii="Arial" w:eastAsiaTheme="majorEastAsia" w:hAnsi="Arial" w:cs="Arial"/>
          <w:color w:val="000000" w:themeColor="text1"/>
          <w:sz w:val="22"/>
          <w:szCs w:val="22"/>
          <w:lang w:val="es-ES"/>
        </w:rPr>
        <w:t>,</w:t>
      </w:r>
      <w:r w:rsidRPr="00F66E41">
        <w:rPr>
          <w:rStyle w:val="y2iqfc"/>
          <w:rFonts w:ascii="Arial" w:eastAsiaTheme="majorEastAsia" w:hAnsi="Arial" w:cs="Arial"/>
          <w:color w:val="000000" w:themeColor="text1"/>
          <w:sz w:val="22"/>
          <w:szCs w:val="22"/>
          <w:lang w:val="es-ES"/>
        </w:rPr>
        <w:t xml:space="preserve"> procesos adecuados de comunicación y consulta con las personas afectadas y otras partes interesadas</w:t>
      </w:r>
    </w:p>
    <w:p w14:paraId="02AD0824" w14:textId="77777777" w:rsidR="00411E15" w:rsidRDefault="00411E15" w:rsidP="00411E15">
      <w:pPr>
        <w:spacing w:after="0" w:line="240" w:lineRule="auto"/>
        <w:rPr>
          <w:rFonts w:cs="Arial"/>
          <w:bCs/>
          <w:lang w:val="es-PA"/>
        </w:rPr>
      </w:pPr>
    </w:p>
    <w:p w14:paraId="431E0A25" w14:textId="77777777" w:rsidR="00411E15" w:rsidRPr="005B7F14" w:rsidRDefault="00411E15" w:rsidP="00411E15">
      <w:pPr>
        <w:pStyle w:val="HTMLconformatoprevio"/>
        <w:jc w:val="both"/>
        <w:rPr>
          <w:rStyle w:val="y2iqfc"/>
          <w:rFonts w:ascii="Arial" w:eastAsiaTheme="majorEastAsia" w:hAnsi="Arial" w:cs="Arial"/>
          <w:color w:val="000000" w:themeColor="text1"/>
          <w:sz w:val="22"/>
          <w:szCs w:val="22"/>
          <w:lang w:val="es-ES"/>
        </w:rPr>
      </w:pPr>
      <w:r w:rsidRPr="0021523B">
        <w:rPr>
          <w:rStyle w:val="y2iqfc"/>
          <w:rFonts w:ascii="Arial" w:eastAsiaTheme="majorEastAsia" w:hAnsi="Arial" w:cs="Arial"/>
          <w:color w:val="000000" w:themeColor="text1"/>
          <w:sz w:val="22"/>
          <w:szCs w:val="22"/>
          <w:lang w:val="es-ES"/>
        </w:rPr>
        <w:t>Los resultados del proceso A&amp;S de debida diligencia ambiental y social de CAF se documentarán en el Informe Ambiental y Social (IAS), que se adjunta al Documento de Evaluación Crediticia. El IAS contiene el Plan de Acción Ambiental y Social (PAAS), que describe aquellas medidas adicionales que la Entidad Ejecutora o LFI debe tomar en consideración para cerrar cualquier brecha que haya sido identificada con los Estándares A&amp;S de CAF. El PAAS es un documento obligatorio que se incluye en el Contrato de Préstamo.</w:t>
      </w:r>
    </w:p>
    <w:p w14:paraId="727808B4" w14:textId="77777777" w:rsidR="00411E15" w:rsidRPr="00DE3608" w:rsidRDefault="00411E15" w:rsidP="00411E15">
      <w:pPr>
        <w:spacing w:after="0" w:line="240" w:lineRule="auto"/>
        <w:rPr>
          <w:rFonts w:cs="Arial"/>
          <w:bCs/>
          <w:lang w:val="es-ES"/>
        </w:rPr>
      </w:pPr>
    </w:p>
    <w:p w14:paraId="01F2DB61" w14:textId="0E1245E8" w:rsidR="00411E15" w:rsidRPr="005B7F14" w:rsidRDefault="00411E15" w:rsidP="00411E15">
      <w:pPr>
        <w:pStyle w:val="HTMLconformatoprevio"/>
        <w:jc w:val="both"/>
        <w:rPr>
          <w:rStyle w:val="y2iqfc"/>
          <w:rFonts w:ascii="Arial" w:eastAsiaTheme="majorEastAsia" w:hAnsi="Arial" w:cs="Arial"/>
          <w:color w:val="000000" w:themeColor="text1"/>
          <w:sz w:val="22"/>
          <w:szCs w:val="22"/>
          <w:lang w:val="es-ES"/>
        </w:rPr>
      </w:pPr>
      <w:r w:rsidRPr="005B7F14">
        <w:rPr>
          <w:rStyle w:val="y2iqfc"/>
          <w:rFonts w:ascii="Arial" w:eastAsiaTheme="majorEastAsia" w:hAnsi="Arial" w:cs="Arial"/>
          <w:color w:val="000000" w:themeColor="text1"/>
          <w:sz w:val="22"/>
          <w:szCs w:val="22"/>
          <w:lang w:val="es-ES"/>
        </w:rPr>
        <w:t xml:space="preserve">Durante la etapa de ejecución, CAF realizará un seguimiento permanente del desempeño ambiental y social de los subproyectos para evaluar el nivel de cumplimiento de los estándares ESAP y A&amp;S. El trabajo de supervisión implica misiones in situ y requisitos de presentación de informes que deben cumplir los socios implementadores. Los </w:t>
      </w:r>
      <w:r>
        <w:rPr>
          <w:rStyle w:val="y2iqfc"/>
          <w:rFonts w:ascii="Arial" w:eastAsiaTheme="majorEastAsia" w:hAnsi="Arial" w:cs="Arial"/>
          <w:color w:val="000000" w:themeColor="text1"/>
          <w:sz w:val="22"/>
          <w:szCs w:val="22"/>
          <w:lang w:val="es-ES"/>
        </w:rPr>
        <w:t>I</w:t>
      </w:r>
      <w:r w:rsidRPr="005B7F14">
        <w:rPr>
          <w:rStyle w:val="y2iqfc"/>
          <w:rFonts w:ascii="Arial" w:eastAsiaTheme="majorEastAsia" w:hAnsi="Arial" w:cs="Arial"/>
          <w:color w:val="000000" w:themeColor="text1"/>
          <w:sz w:val="22"/>
          <w:szCs w:val="22"/>
          <w:lang w:val="es-ES"/>
        </w:rPr>
        <w:t xml:space="preserve">nformes de </w:t>
      </w:r>
      <w:r>
        <w:rPr>
          <w:rStyle w:val="y2iqfc"/>
          <w:rFonts w:ascii="Arial" w:eastAsiaTheme="majorEastAsia" w:hAnsi="Arial" w:cs="Arial"/>
          <w:color w:val="000000" w:themeColor="text1"/>
          <w:sz w:val="22"/>
          <w:szCs w:val="22"/>
          <w:lang w:val="es-ES"/>
        </w:rPr>
        <w:t>R</w:t>
      </w:r>
      <w:r w:rsidRPr="005B7F14">
        <w:rPr>
          <w:rStyle w:val="y2iqfc"/>
          <w:rFonts w:ascii="Arial" w:eastAsiaTheme="majorEastAsia" w:hAnsi="Arial" w:cs="Arial"/>
          <w:color w:val="000000" w:themeColor="text1"/>
          <w:sz w:val="22"/>
          <w:szCs w:val="22"/>
          <w:lang w:val="es-ES"/>
        </w:rPr>
        <w:t xml:space="preserve">endimiento </w:t>
      </w:r>
      <w:r>
        <w:rPr>
          <w:rStyle w:val="y2iqfc"/>
          <w:rFonts w:ascii="Arial" w:eastAsiaTheme="majorEastAsia" w:hAnsi="Arial" w:cs="Arial"/>
          <w:color w:val="000000" w:themeColor="text1"/>
          <w:sz w:val="22"/>
          <w:szCs w:val="22"/>
          <w:lang w:val="es-ES"/>
        </w:rPr>
        <w:t>IAS</w:t>
      </w:r>
      <w:r w:rsidRPr="005B7F14">
        <w:rPr>
          <w:rStyle w:val="y2iqfc"/>
          <w:rFonts w:ascii="Arial" w:eastAsiaTheme="majorEastAsia" w:hAnsi="Arial" w:cs="Arial"/>
          <w:color w:val="000000" w:themeColor="text1"/>
          <w:sz w:val="22"/>
          <w:szCs w:val="22"/>
          <w:lang w:val="es-ES"/>
        </w:rPr>
        <w:t xml:space="preserve">, ESAP y </w:t>
      </w:r>
      <w:r>
        <w:rPr>
          <w:rStyle w:val="y2iqfc"/>
          <w:rFonts w:ascii="Arial" w:eastAsiaTheme="majorEastAsia" w:hAnsi="Arial" w:cs="Arial"/>
          <w:color w:val="000000" w:themeColor="text1"/>
          <w:sz w:val="22"/>
          <w:szCs w:val="22"/>
          <w:lang w:val="es-ES"/>
        </w:rPr>
        <w:t>A</w:t>
      </w:r>
      <w:r w:rsidRPr="005B7F14">
        <w:rPr>
          <w:rStyle w:val="y2iqfc"/>
          <w:rFonts w:ascii="Arial" w:eastAsiaTheme="majorEastAsia" w:hAnsi="Arial" w:cs="Arial"/>
          <w:color w:val="000000" w:themeColor="text1"/>
          <w:sz w:val="22"/>
          <w:szCs w:val="22"/>
          <w:lang w:val="es-ES"/>
        </w:rPr>
        <w:t xml:space="preserve">&amp;S (semestrales) se integrarán a los materiales que se informarán al </w:t>
      </w:r>
      <w:r w:rsidR="005D3F50">
        <w:rPr>
          <w:rStyle w:val="y2iqfc"/>
          <w:rFonts w:ascii="Arial" w:eastAsiaTheme="majorEastAsia" w:hAnsi="Arial" w:cs="Arial"/>
          <w:color w:val="000000" w:themeColor="text1"/>
          <w:sz w:val="22"/>
          <w:szCs w:val="22"/>
          <w:lang w:val="es-ES"/>
        </w:rPr>
        <w:t>FVC</w:t>
      </w:r>
      <w:r w:rsidRPr="005B7F14">
        <w:rPr>
          <w:rStyle w:val="y2iqfc"/>
          <w:rFonts w:ascii="Arial" w:eastAsiaTheme="majorEastAsia" w:hAnsi="Arial" w:cs="Arial"/>
          <w:color w:val="000000" w:themeColor="text1"/>
          <w:sz w:val="22"/>
          <w:szCs w:val="22"/>
          <w:lang w:val="es-ES"/>
        </w:rPr>
        <w:t>.</w:t>
      </w:r>
    </w:p>
    <w:p w14:paraId="5CD6C0A0" w14:textId="77777777" w:rsidR="00411E15" w:rsidRPr="005B7F14" w:rsidRDefault="00411E15" w:rsidP="00411E15">
      <w:pPr>
        <w:pStyle w:val="HTMLconformatoprevio"/>
        <w:jc w:val="both"/>
        <w:rPr>
          <w:rStyle w:val="y2iqfc"/>
          <w:rFonts w:ascii="Arial" w:eastAsiaTheme="majorEastAsia" w:hAnsi="Arial" w:cs="Arial"/>
          <w:color w:val="000000" w:themeColor="text1"/>
          <w:sz w:val="22"/>
          <w:szCs w:val="22"/>
          <w:lang w:val="es-ES"/>
        </w:rPr>
      </w:pPr>
    </w:p>
    <w:p w14:paraId="35A8904C" w14:textId="77777777" w:rsidR="00411E15" w:rsidRPr="005B7F14" w:rsidRDefault="00411E15" w:rsidP="00411E15">
      <w:pPr>
        <w:pStyle w:val="HTMLconformatoprevio"/>
        <w:jc w:val="both"/>
        <w:rPr>
          <w:rStyle w:val="y2iqfc"/>
          <w:rFonts w:ascii="Arial" w:eastAsiaTheme="majorEastAsia" w:hAnsi="Arial" w:cs="Arial"/>
          <w:color w:val="000000" w:themeColor="text1"/>
          <w:sz w:val="22"/>
          <w:szCs w:val="22"/>
          <w:lang w:val="es-ES"/>
        </w:rPr>
      </w:pPr>
      <w:r w:rsidRPr="005B7F14">
        <w:rPr>
          <w:rStyle w:val="y2iqfc"/>
          <w:rFonts w:ascii="Arial" w:eastAsiaTheme="majorEastAsia" w:hAnsi="Arial" w:cs="Arial"/>
          <w:color w:val="000000" w:themeColor="text1"/>
          <w:sz w:val="22"/>
          <w:szCs w:val="22"/>
          <w:lang w:val="es-ES"/>
        </w:rPr>
        <w:t xml:space="preserve">La metodología de evaluación ambiental, social y de género de CAF de los subproyectos liderados por Instituciones Financieras Locales (IFL) varía en el enfoque de la metodología aplicada en aquellos subproyectos que son liderados por entidades gubernamentales o públicas. El enfoque en el caso de subproyectos liderados por entidades gubernamentales se describe en la tabla 11, mientras que la tabla 12 muestra el enfoque metodológico en el caso de </w:t>
      </w:r>
      <w:r>
        <w:rPr>
          <w:rStyle w:val="y2iqfc"/>
          <w:rFonts w:ascii="Arial" w:eastAsiaTheme="majorEastAsia" w:hAnsi="Arial" w:cs="Arial"/>
          <w:color w:val="000000" w:themeColor="text1"/>
          <w:sz w:val="22"/>
          <w:szCs w:val="22"/>
          <w:lang w:val="es-ES"/>
        </w:rPr>
        <w:t>IFL</w:t>
      </w:r>
      <w:r w:rsidRPr="005B7F14">
        <w:rPr>
          <w:rStyle w:val="y2iqfc"/>
          <w:rFonts w:ascii="Arial" w:eastAsiaTheme="majorEastAsia" w:hAnsi="Arial" w:cs="Arial"/>
          <w:color w:val="000000" w:themeColor="text1"/>
          <w:sz w:val="22"/>
          <w:szCs w:val="22"/>
          <w:lang w:val="es-ES"/>
        </w:rPr>
        <w:t>. La debida diligencia ambiental y social es obligatoria para todas las operaciones financiadas por CAF, incluidos los proyectos de asistencia técnica.</w:t>
      </w:r>
    </w:p>
    <w:p w14:paraId="0CAF4877" w14:textId="77777777" w:rsidR="00411E15" w:rsidRPr="005B7F14" w:rsidRDefault="00411E15" w:rsidP="00411E15">
      <w:pPr>
        <w:pStyle w:val="HTMLconformatoprevio"/>
        <w:jc w:val="both"/>
        <w:rPr>
          <w:rFonts w:ascii="Arial" w:hAnsi="Arial" w:cs="Arial"/>
          <w:color w:val="000000" w:themeColor="text1"/>
          <w:sz w:val="22"/>
          <w:szCs w:val="22"/>
        </w:rPr>
      </w:pPr>
      <w:r>
        <w:rPr>
          <w:rStyle w:val="y2iqfc"/>
          <w:rFonts w:ascii="Arial" w:eastAsiaTheme="majorEastAsia" w:hAnsi="Arial" w:cs="Arial"/>
          <w:color w:val="000000" w:themeColor="text1"/>
          <w:sz w:val="22"/>
          <w:szCs w:val="22"/>
          <w:lang w:val="es-ES"/>
        </w:rPr>
        <w:t>Tabla</w:t>
      </w:r>
      <w:r w:rsidRPr="005B7F14">
        <w:rPr>
          <w:rStyle w:val="y2iqfc"/>
          <w:rFonts w:ascii="Arial" w:eastAsiaTheme="majorEastAsia" w:hAnsi="Arial" w:cs="Arial"/>
          <w:color w:val="000000" w:themeColor="text1"/>
          <w:sz w:val="22"/>
          <w:szCs w:val="22"/>
          <w:lang w:val="es-ES"/>
        </w:rPr>
        <w:t xml:space="preserve"> 11 Proceso de Gestión de Riesgos Ambientales y Sociales para Subproyectos liderados por Entidades Gubernamentales</w:t>
      </w:r>
    </w:p>
    <w:p w14:paraId="14987186" w14:textId="77777777" w:rsidR="00411E15" w:rsidRPr="005B7F14" w:rsidRDefault="00411E15" w:rsidP="00411E15">
      <w:pPr>
        <w:spacing w:after="0"/>
        <w:rPr>
          <w:lang w:val="es-PA"/>
        </w:rPr>
      </w:pPr>
    </w:p>
    <w:tbl>
      <w:tblPr>
        <w:tblStyle w:val="TableNormal1"/>
        <w:tblW w:w="92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5"/>
        <w:gridCol w:w="4962"/>
        <w:gridCol w:w="2697"/>
      </w:tblGrid>
      <w:tr w:rsidR="00411E15" w:rsidRPr="00DA1875" w14:paraId="1DCB9E11" w14:textId="77777777" w:rsidTr="00E26781">
        <w:trPr>
          <w:trHeight w:val="268"/>
          <w:tblHeader/>
          <w:jc w:val="center"/>
        </w:trPr>
        <w:tc>
          <w:tcPr>
            <w:tcW w:w="1585" w:type="dxa"/>
            <w:shd w:val="clear" w:color="auto" w:fill="D9E2F3" w:themeFill="accent1" w:themeFillTint="33"/>
            <w:vAlign w:val="center"/>
          </w:tcPr>
          <w:p w14:paraId="3747CC8A" w14:textId="77777777" w:rsidR="00411E15" w:rsidRPr="00955C4B" w:rsidRDefault="00411E15" w:rsidP="00E26781">
            <w:pPr>
              <w:pStyle w:val="TableParagraph"/>
              <w:jc w:val="center"/>
              <w:rPr>
                <w:rFonts w:ascii="Arial" w:hAnsi="Arial" w:cs="Arial"/>
                <w:b/>
                <w:sz w:val="20"/>
                <w:szCs w:val="20"/>
                <w:lang w:val="es-PA"/>
              </w:rPr>
            </w:pPr>
            <w:r w:rsidRPr="00C96F3B">
              <w:rPr>
                <w:rFonts w:ascii="Arial" w:hAnsi="Arial" w:cs="Arial"/>
                <w:b/>
                <w:sz w:val="20"/>
                <w:szCs w:val="20"/>
                <w:lang w:val="es-PA"/>
              </w:rPr>
              <w:t>Etapa del Ciclo del P</w:t>
            </w:r>
            <w:r>
              <w:rPr>
                <w:rFonts w:ascii="Arial" w:hAnsi="Arial" w:cs="Arial"/>
                <w:b/>
                <w:sz w:val="20"/>
                <w:szCs w:val="20"/>
                <w:lang w:val="es-PA"/>
              </w:rPr>
              <w:t>royecto</w:t>
            </w:r>
          </w:p>
        </w:tc>
        <w:tc>
          <w:tcPr>
            <w:tcW w:w="4962" w:type="dxa"/>
            <w:shd w:val="clear" w:color="auto" w:fill="D9E2F3" w:themeFill="accent1" w:themeFillTint="33"/>
            <w:vAlign w:val="center"/>
          </w:tcPr>
          <w:p w14:paraId="587EA013" w14:textId="77777777" w:rsidR="00411E15" w:rsidRPr="00AA2C97" w:rsidRDefault="00411E15" w:rsidP="00E26781">
            <w:pPr>
              <w:pStyle w:val="TableParagraph"/>
              <w:jc w:val="center"/>
              <w:rPr>
                <w:rFonts w:ascii="Arial" w:hAnsi="Arial" w:cs="Arial"/>
                <w:b/>
                <w:sz w:val="20"/>
                <w:szCs w:val="20"/>
                <w:lang w:val="es-PA"/>
              </w:rPr>
            </w:pPr>
            <w:r>
              <w:rPr>
                <w:rFonts w:ascii="Arial" w:hAnsi="Arial" w:cs="Arial"/>
                <w:b/>
                <w:sz w:val="20"/>
                <w:szCs w:val="20"/>
                <w:lang w:val="es-PA"/>
              </w:rPr>
              <w:t xml:space="preserve">Acciones de </w:t>
            </w:r>
            <w:r w:rsidRPr="00C96F3B">
              <w:rPr>
                <w:rFonts w:ascii="Arial" w:hAnsi="Arial" w:cs="Arial"/>
                <w:b/>
                <w:sz w:val="20"/>
                <w:szCs w:val="20"/>
                <w:lang w:val="es-PA"/>
              </w:rPr>
              <w:t>Gestión de Impactos Ambientales y Sociales (</w:t>
            </w:r>
            <w:r>
              <w:rPr>
                <w:rFonts w:ascii="Arial" w:hAnsi="Arial" w:cs="Arial"/>
                <w:b/>
                <w:sz w:val="20"/>
                <w:szCs w:val="20"/>
                <w:lang w:val="es-PA"/>
              </w:rPr>
              <w:t>GIAS</w:t>
            </w:r>
            <w:r w:rsidRPr="00C96F3B">
              <w:rPr>
                <w:rFonts w:ascii="Arial" w:hAnsi="Arial" w:cs="Arial"/>
                <w:b/>
                <w:sz w:val="20"/>
                <w:szCs w:val="20"/>
                <w:lang w:val="es-PA"/>
              </w:rPr>
              <w:t>)</w:t>
            </w:r>
            <w:r w:rsidRPr="001C6DBE">
              <w:rPr>
                <w:rStyle w:val="Refdenotaalpie"/>
                <w:rFonts w:ascii="Arial" w:hAnsi="Arial" w:cs="Arial"/>
                <w:b/>
                <w:sz w:val="20"/>
                <w:szCs w:val="20"/>
                <w:lang w:val="es-PA"/>
              </w:rPr>
              <w:t xml:space="preserve"> </w:t>
            </w:r>
            <w:r w:rsidRPr="000B7DAE">
              <w:rPr>
                <w:rStyle w:val="Refdenotaalpie"/>
                <w:rFonts w:ascii="Arial" w:hAnsi="Arial" w:cs="Arial"/>
                <w:b/>
                <w:sz w:val="20"/>
                <w:szCs w:val="20"/>
              </w:rPr>
              <w:footnoteReference w:id="26"/>
            </w:r>
          </w:p>
        </w:tc>
        <w:tc>
          <w:tcPr>
            <w:tcW w:w="2697" w:type="dxa"/>
            <w:shd w:val="clear" w:color="auto" w:fill="D9E2F3" w:themeFill="accent1" w:themeFillTint="33"/>
            <w:vAlign w:val="center"/>
          </w:tcPr>
          <w:p w14:paraId="0CCFDFDB" w14:textId="77777777" w:rsidR="00411E15" w:rsidRPr="00B910D6" w:rsidRDefault="00411E15" w:rsidP="00E26781">
            <w:pPr>
              <w:pStyle w:val="TableParagraph"/>
              <w:jc w:val="center"/>
              <w:rPr>
                <w:rFonts w:ascii="Arial" w:hAnsi="Arial" w:cs="Arial"/>
                <w:b/>
                <w:sz w:val="20"/>
                <w:szCs w:val="20"/>
                <w:lang w:val="es-PA"/>
              </w:rPr>
            </w:pPr>
            <w:r w:rsidRPr="00B910D6">
              <w:rPr>
                <w:rFonts w:ascii="Arial" w:hAnsi="Arial" w:cs="Arial"/>
                <w:b/>
                <w:sz w:val="20"/>
                <w:szCs w:val="20"/>
                <w:lang w:val="es-PA"/>
              </w:rPr>
              <w:t>Rol y Responsabilidades</w:t>
            </w:r>
          </w:p>
        </w:tc>
      </w:tr>
      <w:tr w:rsidR="00411E15" w:rsidRPr="009C307E" w14:paraId="25BC4E89" w14:textId="77777777" w:rsidTr="00E26781">
        <w:trPr>
          <w:trHeight w:val="270"/>
          <w:jc w:val="center"/>
        </w:trPr>
        <w:tc>
          <w:tcPr>
            <w:tcW w:w="1585" w:type="dxa"/>
            <w:vMerge w:val="restart"/>
            <w:shd w:val="clear" w:color="auto" w:fill="auto"/>
            <w:vAlign w:val="center"/>
          </w:tcPr>
          <w:p w14:paraId="277BACEC" w14:textId="77777777" w:rsidR="00411E15" w:rsidRPr="00B910D6" w:rsidRDefault="00411E15" w:rsidP="00E26781">
            <w:pPr>
              <w:pStyle w:val="TableParagraph"/>
              <w:jc w:val="center"/>
              <w:rPr>
                <w:rFonts w:ascii="Arial" w:hAnsi="Arial" w:cs="Arial"/>
                <w:i/>
                <w:color w:val="000000" w:themeColor="text1"/>
                <w:sz w:val="20"/>
                <w:szCs w:val="20"/>
                <w:lang w:val="es-PA"/>
              </w:rPr>
            </w:pPr>
            <w:r w:rsidRPr="00B910D6">
              <w:rPr>
                <w:rFonts w:ascii="Arial" w:hAnsi="Arial" w:cs="Arial"/>
                <w:i/>
                <w:color w:val="000000" w:themeColor="text1"/>
                <w:sz w:val="20"/>
                <w:szCs w:val="20"/>
                <w:lang w:val="es-PA"/>
              </w:rPr>
              <w:t>Origen</w:t>
            </w:r>
          </w:p>
        </w:tc>
        <w:tc>
          <w:tcPr>
            <w:tcW w:w="4962" w:type="dxa"/>
            <w:shd w:val="clear" w:color="auto" w:fill="auto"/>
          </w:tcPr>
          <w:p w14:paraId="4EA59CCB" w14:textId="77777777" w:rsidR="00411E15" w:rsidRPr="00B83E90" w:rsidRDefault="00411E15" w:rsidP="00E26781">
            <w:pPr>
              <w:pStyle w:val="HTMLconformatoprevio"/>
              <w:rPr>
                <w:rFonts w:ascii="Arial" w:hAnsi="Arial" w:cs="Arial"/>
                <w:color w:val="000000" w:themeColor="text1"/>
                <w:lang w:val="es-PA"/>
              </w:rPr>
            </w:pPr>
            <w:r w:rsidRPr="00B83E90">
              <w:rPr>
                <w:rStyle w:val="y2iqfc"/>
                <w:rFonts w:ascii="Arial" w:hAnsi="Arial" w:cs="Arial"/>
                <w:color w:val="000000" w:themeColor="text1"/>
                <w:lang w:val="es-ES"/>
              </w:rPr>
              <w:t>Evaluación de proyectos a través de la lista de exclusiones de CAF (Anexo 1) y los criterios de elegibilidad enumerados en la sección 3.2 anterior</w:t>
            </w:r>
            <w:r>
              <w:rPr>
                <w:rStyle w:val="y2iqfc"/>
                <w:rFonts w:ascii="Arial" w:eastAsiaTheme="majorEastAsia" w:hAnsi="Arial" w:cs="Arial"/>
                <w:color w:val="000000" w:themeColor="text1"/>
                <w:lang w:val="es-ES"/>
              </w:rPr>
              <w:t>.</w:t>
            </w:r>
          </w:p>
          <w:p w14:paraId="427D0764" w14:textId="77777777" w:rsidR="00411E15" w:rsidRPr="00442908" w:rsidRDefault="00411E15" w:rsidP="00E26781">
            <w:pPr>
              <w:shd w:val="clear" w:color="auto" w:fill="FFFFFF"/>
              <w:rPr>
                <w:rFonts w:cs="Arial"/>
                <w:color w:val="000000" w:themeColor="text1"/>
                <w:sz w:val="20"/>
                <w:szCs w:val="20"/>
                <w:lang w:val="es-PA"/>
              </w:rPr>
            </w:pPr>
          </w:p>
        </w:tc>
        <w:tc>
          <w:tcPr>
            <w:tcW w:w="2697" w:type="dxa"/>
            <w:vMerge w:val="restart"/>
          </w:tcPr>
          <w:p w14:paraId="51915388" w14:textId="77777777" w:rsidR="00411E15" w:rsidRPr="00AE798F" w:rsidRDefault="00411E15" w:rsidP="00E26781">
            <w:pPr>
              <w:pStyle w:val="TableParagraph"/>
              <w:ind w:left="108"/>
              <w:rPr>
                <w:rFonts w:ascii="Arial" w:hAnsi="Arial" w:cs="Arial"/>
                <w:sz w:val="20"/>
                <w:szCs w:val="20"/>
                <w:lang w:val="es-UY"/>
              </w:rPr>
            </w:pPr>
            <w:r w:rsidRPr="00AE798F">
              <w:rPr>
                <w:rFonts w:ascii="Arial" w:hAnsi="Arial" w:cs="Arial"/>
                <w:sz w:val="20"/>
                <w:szCs w:val="20"/>
                <w:lang w:val="es-UY"/>
              </w:rPr>
              <w:t>Dirección de Acción C</w:t>
            </w:r>
            <w:r w:rsidRPr="00C64282">
              <w:rPr>
                <w:rFonts w:ascii="Arial" w:hAnsi="Arial" w:cs="Arial"/>
                <w:sz w:val="20"/>
                <w:szCs w:val="20"/>
                <w:lang w:val="es-UY"/>
              </w:rPr>
              <w:t xml:space="preserve">limática y Ambiente (DACA)/Coordinación de Evaluación y Seguimiento Ambiental y Social (CESAS) </w:t>
            </w:r>
            <w:r w:rsidRPr="00DB0020">
              <w:rPr>
                <w:rFonts w:ascii="Arial" w:hAnsi="Arial" w:cs="Arial"/>
                <w:sz w:val="20"/>
                <w:szCs w:val="20"/>
                <w:lang w:val="es-PA"/>
              </w:rPr>
              <w:t xml:space="preserve">Ejecutivo en la Oficina de País </w:t>
            </w:r>
            <w:r>
              <w:rPr>
                <w:rFonts w:ascii="Arial" w:hAnsi="Arial" w:cs="Arial"/>
                <w:sz w:val="20"/>
                <w:szCs w:val="20"/>
                <w:lang w:val="es-PA"/>
              </w:rPr>
              <w:t>de</w:t>
            </w:r>
            <w:r w:rsidRPr="00DB0020">
              <w:rPr>
                <w:rFonts w:ascii="Arial" w:hAnsi="Arial" w:cs="Arial"/>
                <w:sz w:val="20"/>
                <w:szCs w:val="20"/>
                <w:lang w:val="es-PA"/>
              </w:rPr>
              <w:t xml:space="preserve"> CAF</w:t>
            </w:r>
          </w:p>
          <w:p w14:paraId="4F3E57D4" w14:textId="77777777" w:rsidR="00411E15" w:rsidRPr="00C64282" w:rsidRDefault="00411E15" w:rsidP="00E26781">
            <w:pPr>
              <w:pStyle w:val="TableParagraph"/>
              <w:ind w:left="108"/>
              <w:rPr>
                <w:rFonts w:ascii="Arial" w:hAnsi="Arial" w:cs="Arial"/>
                <w:sz w:val="20"/>
                <w:szCs w:val="20"/>
                <w:lang w:val="es-UY"/>
              </w:rPr>
            </w:pPr>
          </w:p>
        </w:tc>
      </w:tr>
      <w:tr w:rsidR="00411E15" w:rsidRPr="00DA1875" w14:paraId="623FD480" w14:textId="77777777" w:rsidTr="00E26781">
        <w:trPr>
          <w:trHeight w:val="380"/>
          <w:jc w:val="center"/>
        </w:trPr>
        <w:tc>
          <w:tcPr>
            <w:tcW w:w="1585" w:type="dxa"/>
            <w:vMerge/>
            <w:shd w:val="clear" w:color="auto" w:fill="auto"/>
          </w:tcPr>
          <w:p w14:paraId="441DB489" w14:textId="77777777" w:rsidR="00411E15" w:rsidRPr="00B910D6" w:rsidRDefault="00411E15" w:rsidP="00E26781">
            <w:pPr>
              <w:rPr>
                <w:rFonts w:cs="Arial"/>
                <w:color w:val="000000" w:themeColor="text1"/>
                <w:sz w:val="20"/>
                <w:szCs w:val="20"/>
                <w:lang w:val="es-PA"/>
              </w:rPr>
            </w:pPr>
          </w:p>
        </w:tc>
        <w:tc>
          <w:tcPr>
            <w:tcW w:w="4962" w:type="dxa"/>
            <w:shd w:val="clear" w:color="auto" w:fill="auto"/>
          </w:tcPr>
          <w:p w14:paraId="42A3D2A5" w14:textId="77777777" w:rsidR="00411E15" w:rsidRPr="0059598E" w:rsidRDefault="00411E15" w:rsidP="00E26781">
            <w:pPr>
              <w:pStyle w:val="HTMLconformatoprevio"/>
              <w:rPr>
                <w:rStyle w:val="y2iqfc"/>
                <w:rFonts w:ascii="Arial" w:hAnsi="Arial" w:cs="Arial"/>
                <w:color w:val="000000" w:themeColor="text1"/>
                <w:lang w:val="es-ES"/>
              </w:rPr>
            </w:pPr>
            <w:r w:rsidRPr="0059598E">
              <w:rPr>
                <w:rStyle w:val="y2iqfc"/>
                <w:rFonts w:ascii="Arial" w:hAnsi="Arial" w:cs="Arial"/>
                <w:color w:val="000000" w:themeColor="text1"/>
                <w:lang w:val="es-ES"/>
              </w:rPr>
              <w:t xml:space="preserve">Detección de riesgos e impactos </w:t>
            </w:r>
            <w:r>
              <w:rPr>
                <w:rStyle w:val="y2iqfc"/>
                <w:rFonts w:ascii="Arial" w:eastAsiaTheme="majorEastAsia" w:hAnsi="Arial" w:cs="Arial"/>
                <w:color w:val="000000" w:themeColor="text1"/>
                <w:lang w:val="es-ES"/>
              </w:rPr>
              <w:t>A&amp;S</w:t>
            </w:r>
            <w:r w:rsidRPr="0059598E">
              <w:rPr>
                <w:rStyle w:val="y2iqfc"/>
                <w:rFonts w:ascii="Arial" w:hAnsi="Arial" w:cs="Arial"/>
                <w:color w:val="000000" w:themeColor="text1"/>
                <w:lang w:val="es-ES"/>
              </w:rPr>
              <w:t>:</w:t>
            </w:r>
          </w:p>
          <w:p w14:paraId="21D4ECD8" w14:textId="77777777" w:rsidR="00411E15" w:rsidRPr="0059598E" w:rsidRDefault="00411E15" w:rsidP="00E26781">
            <w:pPr>
              <w:pStyle w:val="HTMLconformatoprevio"/>
              <w:rPr>
                <w:rStyle w:val="y2iqfc"/>
                <w:rFonts w:ascii="Arial" w:hAnsi="Arial" w:cs="Arial"/>
                <w:color w:val="000000" w:themeColor="text1"/>
                <w:lang w:val="es-ES"/>
              </w:rPr>
            </w:pPr>
            <w:r w:rsidRPr="0059598E">
              <w:rPr>
                <w:rStyle w:val="y2iqfc"/>
                <w:rFonts w:ascii="Arial" w:hAnsi="Arial" w:cs="Arial"/>
                <w:color w:val="000000" w:themeColor="text1"/>
                <w:lang w:val="es-ES"/>
              </w:rPr>
              <w:t>- Realizar un análisis preliminar para identificar y evaluar los riesgos e impactos ambientales, sociales, de género y climáticos del subproyecto.</w:t>
            </w:r>
          </w:p>
          <w:p w14:paraId="008ED956" w14:textId="77777777" w:rsidR="00411E15" w:rsidRPr="0059598E" w:rsidRDefault="00411E15" w:rsidP="00E26781">
            <w:pPr>
              <w:pStyle w:val="HTMLconformatoprevio"/>
              <w:rPr>
                <w:rStyle w:val="y2iqfc"/>
                <w:rFonts w:ascii="Arial" w:hAnsi="Arial" w:cs="Arial"/>
                <w:color w:val="000000" w:themeColor="text1"/>
                <w:lang w:val="es-ES"/>
              </w:rPr>
            </w:pPr>
            <w:r w:rsidRPr="0059598E">
              <w:rPr>
                <w:rStyle w:val="y2iqfc"/>
                <w:rFonts w:ascii="Arial" w:hAnsi="Arial" w:cs="Arial"/>
                <w:color w:val="000000" w:themeColor="text1"/>
                <w:lang w:val="es-ES"/>
              </w:rPr>
              <w:t xml:space="preserve">- Asignar una categoría de riesgo ambiental y social </w:t>
            </w:r>
            <w:r>
              <w:rPr>
                <w:rStyle w:val="y2iqfc"/>
                <w:rFonts w:ascii="Arial" w:eastAsiaTheme="majorEastAsia" w:hAnsi="Arial" w:cs="Arial"/>
                <w:color w:val="000000" w:themeColor="text1"/>
                <w:lang w:val="es-ES"/>
              </w:rPr>
              <w:t>(s</w:t>
            </w:r>
            <w:r w:rsidRPr="0059598E">
              <w:rPr>
                <w:rStyle w:val="y2iqfc"/>
                <w:rFonts w:ascii="Arial" w:hAnsi="Arial" w:cs="Arial"/>
                <w:color w:val="000000" w:themeColor="text1"/>
                <w:lang w:val="es-ES"/>
              </w:rPr>
              <w:t>e excluyen los subproyectos Categoría A</w:t>
            </w:r>
            <w:r>
              <w:rPr>
                <w:rStyle w:val="y2iqfc"/>
                <w:rFonts w:ascii="Arial" w:eastAsiaTheme="majorEastAsia" w:hAnsi="Arial" w:cs="Arial"/>
                <w:color w:val="000000" w:themeColor="text1"/>
                <w:lang w:val="es-ES"/>
              </w:rPr>
              <w:t>)</w:t>
            </w:r>
            <w:r w:rsidRPr="0059598E">
              <w:rPr>
                <w:rStyle w:val="y2iqfc"/>
                <w:rFonts w:ascii="Arial" w:hAnsi="Arial" w:cs="Arial"/>
                <w:color w:val="000000" w:themeColor="text1"/>
                <w:lang w:val="es-ES"/>
              </w:rPr>
              <w:t>, con base en el tipo, escala y alcance del subproyecto (listas positivas), así como la ubicación (sensibilidad ambiental y social) del proyecto, como se muestra en Anexo 5.</w:t>
            </w:r>
            <w:r w:rsidRPr="0059598E">
              <w:rPr>
                <w:rStyle w:val="Refdenotaalpie"/>
                <w:rFonts w:ascii="Arial" w:hAnsi="Arial" w:cs="Arial"/>
                <w:color w:val="000000" w:themeColor="text1"/>
              </w:rPr>
              <w:t xml:space="preserve"> </w:t>
            </w:r>
            <w:r w:rsidRPr="0059598E">
              <w:rPr>
                <w:rStyle w:val="Refdenotaalpie"/>
                <w:rFonts w:ascii="Arial" w:hAnsi="Arial" w:cs="Arial"/>
                <w:color w:val="000000" w:themeColor="text1"/>
              </w:rPr>
              <w:footnoteReference w:id="27"/>
            </w:r>
          </w:p>
          <w:p w14:paraId="03347AEF" w14:textId="77777777" w:rsidR="00411E15" w:rsidRPr="0059598E" w:rsidRDefault="00411E15" w:rsidP="00E26781">
            <w:pPr>
              <w:pStyle w:val="HTMLconformatoprevio"/>
              <w:rPr>
                <w:rFonts w:ascii="Arial" w:hAnsi="Arial" w:cs="Arial"/>
                <w:color w:val="000000" w:themeColor="text1"/>
                <w:lang w:val="es-PA"/>
              </w:rPr>
            </w:pPr>
            <w:r w:rsidRPr="0059598E">
              <w:rPr>
                <w:rStyle w:val="y2iqfc"/>
                <w:rFonts w:ascii="Arial" w:hAnsi="Arial" w:cs="Arial"/>
                <w:color w:val="000000" w:themeColor="text1"/>
                <w:lang w:val="es-ES"/>
              </w:rPr>
              <w:t>- Activar las salvaguardas aplicables</w:t>
            </w:r>
            <w:r>
              <w:rPr>
                <w:rStyle w:val="y2iqfc"/>
                <w:rFonts w:ascii="Arial" w:eastAsiaTheme="majorEastAsia" w:hAnsi="Arial" w:cs="Arial"/>
                <w:color w:val="000000" w:themeColor="text1"/>
                <w:lang w:val="es-ES"/>
              </w:rPr>
              <w:t>.</w:t>
            </w:r>
          </w:p>
          <w:p w14:paraId="0F5CC944" w14:textId="77777777" w:rsidR="00411E15" w:rsidRPr="0059598E" w:rsidRDefault="00411E15" w:rsidP="00E26781">
            <w:pPr>
              <w:shd w:val="clear" w:color="auto" w:fill="FFFFFF"/>
              <w:rPr>
                <w:rFonts w:cs="Arial"/>
                <w:color w:val="000000" w:themeColor="text1"/>
                <w:sz w:val="20"/>
                <w:szCs w:val="20"/>
              </w:rPr>
            </w:pPr>
          </w:p>
        </w:tc>
        <w:tc>
          <w:tcPr>
            <w:tcW w:w="2697" w:type="dxa"/>
            <w:vMerge/>
          </w:tcPr>
          <w:p w14:paraId="75A1FBA5" w14:textId="77777777" w:rsidR="00411E15" w:rsidRPr="00C64282" w:rsidRDefault="00411E15" w:rsidP="00E26781">
            <w:pPr>
              <w:pStyle w:val="TableParagraph"/>
              <w:ind w:left="108"/>
              <w:rPr>
                <w:rFonts w:ascii="Arial" w:hAnsi="Arial" w:cs="Arial"/>
                <w:sz w:val="20"/>
                <w:szCs w:val="20"/>
                <w:lang w:val="en-GB"/>
              </w:rPr>
            </w:pPr>
          </w:p>
        </w:tc>
      </w:tr>
      <w:tr w:rsidR="00411E15" w:rsidRPr="009C307E" w14:paraId="7D1BF37F" w14:textId="77777777" w:rsidTr="00E26781">
        <w:trPr>
          <w:trHeight w:val="572"/>
          <w:jc w:val="center"/>
        </w:trPr>
        <w:tc>
          <w:tcPr>
            <w:tcW w:w="1585" w:type="dxa"/>
            <w:vMerge/>
            <w:shd w:val="clear" w:color="auto" w:fill="auto"/>
          </w:tcPr>
          <w:p w14:paraId="45C815C8" w14:textId="77777777" w:rsidR="00411E15" w:rsidRPr="00B910D6" w:rsidRDefault="00411E15" w:rsidP="00E26781">
            <w:pPr>
              <w:rPr>
                <w:rFonts w:cs="Arial"/>
                <w:color w:val="000000" w:themeColor="text1"/>
                <w:sz w:val="20"/>
                <w:szCs w:val="20"/>
                <w:lang w:val="es-PA"/>
              </w:rPr>
            </w:pPr>
          </w:p>
        </w:tc>
        <w:tc>
          <w:tcPr>
            <w:tcW w:w="4962" w:type="dxa"/>
            <w:shd w:val="clear" w:color="auto" w:fill="auto"/>
          </w:tcPr>
          <w:p w14:paraId="27F866FC" w14:textId="77777777" w:rsidR="00411E15" w:rsidRPr="00CB1CB2" w:rsidRDefault="00411E15" w:rsidP="00E26781">
            <w:pPr>
              <w:pStyle w:val="HTMLconformatoprevio"/>
              <w:rPr>
                <w:rStyle w:val="y2iqfc"/>
                <w:rFonts w:ascii="Arial" w:hAnsi="Arial" w:cs="Arial"/>
                <w:color w:val="000000" w:themeColor="text1"/>
                <w:lang w:val="es-ES"/>
              </w:rPr>
            </w:pPr>
            <w:r w:rsidRPr="00CB1CB2">
              <w:rPr>
                <w:rStyle w:val="y2iqfc"/>
                <w:rFonts w:ascii="Arial" w:hAnsi="Arial" w:cs="Arial"/>
                <w:color w:val="000000" w:themeColor="text1"/>
                <w:lang w:val="es-ES"/>
              </w:rPr>
              <w:t>Alcance:</w:t>
            </w:r>
          </w:p>
          <w:p w14:paraId="7F939667" w14:textId="77777777" w:rsidR="00411E15" w:rsidRPr="00CB1CB2" w:rsidRDefault="00411E15" w:rsidP="00E26781">
            <w:pPr>
              <w:pStyle w:val="HTMLconformatoprevio"/>
              <w:rPr>
                <w:rFonts w:ascii="Arial" w:hAnsi="Arial" w:cs="Arial"/>
                <w:color w:val="000000" w:themeColor="text1"/>
                <w:lang w:val="es-PA"/>
              </w:rPr>
            </w:pPr>
            <w:r w:rsidRPr="00CB1CB2">
              <w:rPr>
                <w:rStyle w:val="y2iqfc"/>
                <w:rFonts w:ascii="Arial" w:hAnsi="Arial" w:cs="Arial"/>
                <w:color w:val="000000" w:themeColor="text1"/>
                <w:lang w:val="es-ES"/>
              </w:rPr>
              <w:t xml:space="preserve">- Los subproyectos de alto riesgo </w:t>
            </w:r>
            <w:r w:rsidRPr="00CB1CB2">
              <w:rPr>
                <w:rStyle w:val="y2iqfc"/>
                <w:rFonts w:ascii="Arial" w:eastAsiaTheme="majorEastAsia" w:hAnsi="Arial" w:cs="Arial"/>
                <w:color w:val="000000" w:themeColor="text1"/>
                <w:lang w:val="es-ES"/>
              </w:rPr>
              <w:t>A&amp;S</w:t>
            </w:r>
            <w:r w:rsidRPr="00CB1CB2">
              <w:rPr>
                <w:rStyle w:val="y2iqfc"/>
                <w:rFonts w:ascii="Arial" w:hAnsi="Arial" w:cs="Arial"/>
                <w:color w:val="000000" w:themeColor="text1"/>
                <w:lang w:val="es-ES"/>
              </w:rPr>
              <w:t xml:space="preserve"> (Cat. A o 1) no serán elegibles y serán excluidos).</w:t>
            </w:r>
          </w:p>
          <w:p w14:paraId="5BFDEAD9" w14:textId="77777777" w:rsidR="00411E15" w:rsidRPr="00CB1CB2" w:rsidRDefault="00411E15" w:rsidP="00E26781">
            <w:pPr>
              <w:pStyle w:val="TableParagraph"/>
              <w:rPr>
                <w:rFonts w:ascii="Arial" w:hAnsi="Arial" w:cs="Arial"/>
                <w:color w:val="000000" w:themeColor="text1"/>
                <w:sz w:val="20"/>
                <w:szCs w:val="20"/>
                <w:lang w:val="es-PA"/>
              </w:rPr>
            </w:pPr>
          </w:p>
        </w:tc>
        <w:tc>
          <w:tcPr>
            <w:tcW w:w="2697" w:type="dxa"/>
            <w:vMerge w:val="restart"/>
          </w:tcPr>
          <w:p w14:paraId="3727635F" w14:textId="77777777" w:rsidR="00411E15" w:rsidRPr="00C85D78" w:rsidRDefault="00411E15" w:rsidP="00E26781">
            <w:pPr>
              <w:pStyle w:val="TableParagraph"/>
              <w:ind w:left="108"/>
              <w:rPr>
                <w:rFonts w:ascii="Arial" w:hAnsi="Arial" w:cs="Arial"/>
                <w:sz w:val="20"/>
                <w:szCs w:val="20"/>
                <w:lang w:val="es-PA"/>
              </w:rPr>
            </w:pPr>
            <w:r w:rsidRPr="00C85D78">
              <w:rPr>
                <w:rFonts w:ascii="Arial" w:hAnsi="Arial" w:cs="Arial"/>
                <w:sz w:val="20"/>
                <w:szCs w:val="20"/>
                <w:lang w:val="es-PA"/>
              </w:rPr>
              <w:t>Socios implementadores (apoyo TA será proporcionado si es so</w:t>
            </w:r>
            <w:r>
              <w:rPr>
                <w:rFonts w:ascii="Arial" w:hAnsi="Arial" w:cs="Arial"/>
                <w:sz w:val="20"/>
                <w:szCs w:val="20"/>
                <w:lang w:val="es-PA"/>
              </w:rPr>
              <w:t>licitado)</w:t>
            </w:r>
            <w:r w:rsidRPr="00C85D78">
              <w:rPr>
                <w:rFonts w:ascii="Arial" w:hAnsi="Arial" w:cs="Arial"/>
                <w:sz w:val="20"/>
                <w:szCs w:val="20"/>
                <w:lang w:val="es-PA"/>
              </w:rPr>
              <w:t xml:space="preserve">. </w:t>
            </w:r>
          </w:p>
        </w:tc>
      </w:tr>
      <w:tr w:rsidR="00411E15" w:rsidRPr="009C307E" w14:paraId="28CA8EE2" w14:textId="77777777" w:rsidTr="00E26781">
        <w:trPr>
          <w:trHeight w:val="2034"/>
          <w:jc w:val="center"/>
        </w:trPr>
        <w:tc>
          <w:tcPr>
            <w:tcW w:w="1585" w:type="dxa"/>
            <w:vMerge/>
            <w:shd w:val="clear" w:color="auto" w:fill="auto"/>
          </w:tcPr>
          <w:p w14:paraId="345953FC" w14:textId="77777777" w:rsidR="00411E15" w:rsidRPr="00B910D6" w:rsidRDefault="00411E15" w:rsidP="00E26781">
            <w:pPr>
              <w:rPr>
                <w:rFonts w:cs="Arial"/>
                <w:color w:val="000000" w:themeColor="text1"/>
                <w:sz w:val="20"/>
                <w:szCs w:val="20"/>
                <w:lang w:val="es-PA"/>
              </w:rPr>
            </w:pPr>
          </w:p>
        </w:tc>
        <w:tc>
          <w:tcPr>
            <w:tcW w:w="4962" w:type="dxa"/>
            <w:shd w:val="clear" w:color="auto" w:fill="auto"/>
          </w:tcPr>
          <w:p w14:paraId="79809845" w14:textId="20A5F953" w:rsidR="00411E15" w:rsidRPr="00CB1CB2" w:rsidRDefault="00411E15" w:rsidP="00674C43">
            <w:pPr>
              <w:pStyle w:val="HTMLconformatoprevio"/>
              <w:rPr>
                <w:rFonts w:ascii="Arial" w:hAnsi="Arial" w:cs="Arial"/>
                <w:color w:val="000000" w:themeColor="text1"/>
                <w:lang w:val="es-PA"/>
              </w:rPr>
            </w:pPr>
            <w:r w:rsidRPr="00CB1CB2">
              <w:rPr>
                <w:rStyle w:val="y2iqfc"/>
                <w:rFonts w:ascii="Arial" w:hAnsi="Arial" w:cs="Arial"/>
                <w:color w:val="000000" w:themeColor="text1"/>
                <w:lang w:val="es-ES"/>
              </w:rPr>
              <w:t xml:space="preserve">- Subproyectos de riesgo </w:t>
            </w:r>
            <w:r>
              <w:rPr>
                <w:rStyle w:val="y2iqfc"/>
                <w:rFonts w:ascii="Arial" w:eastAsiaTheme="majorEastAsia" w:hAnsi="Arial" w:cs="Arial"/>
                <w:color w:val="000000" w:themeColor="text1"/>
                <w:lang w:val="es-ES"/>
              </w:rPr>
              <w:t>A&amp;S</w:t>
            </w:r>
            <w:r w:rsidRPr="00CB1CB2">
              <w:rPr>
                <w:rStyle w:val="y2iqfc"/>
                <w:rFonts w:ascii="Arial" w:hAnsi="Arial" w:cs="Arial"/>
                <w:color w:val="000000" w:themeColor="text1"/>
                <w:lang w:val="es-ES"/>
              </w:rPr>
              <w:t xml:space="preserve"> moderado (Cat. B o 2), </w:t>
            </w:r>
            <w:r>
              <w:rPr>
                <w:rStyle w:val="y2iqfc"/>
                <w:rFonts w:ascii="Arial" w:eastAsiaTheme="majorEastAsia" w:hAnsi="Arial" w:cs="Arial"/>
                <w:color w:val="000000" w:themeColor="text1"/>
                <w:lang w:val="es-ES"/>
              </w:rPr>
              <w:t xml:space="preserve">se requerirá que </w:t>
            </w:r>
            <w:r w:rsidRPr="00CB1CB2">
              <w:rPr>
                <w:rStyle w:val="y2iqfc"/>
                <w:rFonts w:ascii="Arial" w:hAnsi="Arial" w:cs="Arial"/>
                <w:color w:val="000000" w:themeColor="text1"/>
                <w:lang w:val="es-ES"/>
              </w:rPr>
              <w:t xml:space="preserve">los socios implementadores </w:t>
            </w:r>
            <w:r>
              <w:rPr>
                <w:rStyle w:val="y2iqfc"/>
                <w:rFonts w:ascii="Arial" w:eastAsiaTheme="majorEastAsia" w:hAnsi="Arial" w:cs="Arial"/>
                <w:color w:val="000000" w:themeColor="text1"/>
                <w:lang w:val="es-ES"/>
              </w:rPr>
              <w:t>realicen</w:t>
            </w:r>
            <w:r w:rsidRPr="00CB1CB2">
              <w:rPr>
                <w:rStyle w:val="y2iqfc"/>
                <w:rFonts w:ascii="Arial" w:hAnsi="Arial" w:cs="Arial"/>
                <w:color w:val="000000" w:themeColor="text1"/>
                <w:lang w:val="es-ES"/>
              </w:rPr>
              <w:t xml:space="preserve">: (a) evaluaciones de impacto ambiental, social, de género y climático; (b) preparar un PGAS correspondiente, de acuerdo con los requisitos reglamentarios aplicables y </w:t>
            </w:r>
            <w:r>
              <w:rPr>
                <w:rStyle w:val="y2iqfc"/>
                <w:rFonts w:ascii="Arial" w:eastAsiaTheme="majorEastAsia" w:hAnsi="Arial" w:cs="Arial"/>
                <w:color w:val="000000" w:themeColor="text1"/>
                <w:lang w:val="es-ES"/>
              </w:rPr>
              <w:t xml:space="preserve">las normas de </w:t>
            </w:r>
            <w:r w:rsidRPr="00CB1CB2">
              <w:rPr>
                <w:rStyle w:val="y2iqfc"/>
                <w:rFonts w:ascii="Arial" w:hAnsi="Arial" w:cs="Arial"/>
                <w:color w:val="000000" w:themeColor="text1"/>
                <w:lang w:val="es-ES"/>
              </w:rPr>
              <w:t>CAF; y (c) comunicación, consulta o participación mejorada de las partes interesadas, solo en caso de que se identifiquen grupos étnicos/pueblos indígenas en el área de influencia o haya personas que se verán afectadas por los posibles requisitos de reasentamiento</w:t>
            </w:r>
            <w:r>
              <w:rPr>
                <w:rStyle w:val="y2iqfc"/>
                <w:rFonts w:ascii="Arial" w:eastAsiaTheme="majorEastAsia" w:hAnsi="Arial" w:cs="Arial"/>
                <w:color w:val="000000" w:themeColor="text1"/>
                <w:lang w:val="es-ES"/>
              </w:rPr>
              <w:t>.</w:t>
            </w:r>
          </w:p>
        </w:tc>
        <w:tc>
          <w:tcPr>
            <w:tcW w:w="2697" w:type="dxa"/>
            <w:vMerge/>
          </w:tcPr>
          <w:p w14:paraId="555E96C3" w14:textId="77777777" w:rsidR="00411E15" w:rsidRPr="00CB1CB2" w:rsidDel="00F32377" w:rsidRDefault="00411E15" w:rsidP="00E26781">
            <w:pPr>
              <w:pStyle w:val="TableParagraph"/>
              <w:ind w:left="108"/>
              <w:rPr>
                <w:rFonts w:ascii="Arial" w:hAnsi="Arial" w:cs="Arial"/>
                <w:sz w:val="20"/>
                <w:szCs w:val="20"/>
                <w:lang w:val="es-PA"/>
              </w:rPr>
            </w:pPr>
          </w:p>
        </w:tc>
      </w:tr>
      <w:tr w:rsidR="00411E15" w:rsidRPr="009C307E" w14:paraId="0C1AB22D" w14:textId="77777777" w:rsidTr="00E26781">
        <w:trPr>
          <w:trHeight w:val="224"/>
          <w:jc w:val="center"/>
        </w:trPr>
        <w:tc>
          <w:tcPr>
            <w:tcW w:w="1585" w:type="dxa"/>
            <w:vMerge/>
          </w:tcPr>
          <w:p w14:paraId="7DD837FC" w14:textId="77777777" w:rsidR="00411E15" w:rsidRPr="00B910D6" w:rsidRDefault="00411E15" w:rsidP="00E26781">
            <w:pPr>
              <w:rPr>
                <w:rFonts w:cs="Arial"/>
                <w:sz w:val="20"/>
                <w:szCs w:val="20"/>
                <w:lang w:val="es-PA"/>
              </w:rPr>
            </w:pPr>
          </w:p>
        </w:tc>
        <w:tc>
          <w:tcPr>
            <w:tcW w:w="4962" w:type="dxa"/>
            <w:shd w:val="clear" w:color="auto" w:fill="auto"/>
          </w:tcPr>
          <w:p w14:paraId="7B6C7A34" w14:textId="78A3028E" w:rsidR="00411E15" w:rsidRPr="003874A4" w:rsidRDefault="00411E15" w:rsidP="00674C43">
            <w:pPr>
              <w:pStyle w:val="HTMLconformatoprevio"/>
              <w:rPr>
                <w:rFonts w:ascii="Arial" w:hAnsi="Arial" w:cs="Arial"/>
                <w:color w:val="000000" w:themeColor="text1"/>
                <w:lang w:val="es-PA"/>
              </w:rPr>
            </w:pPr>
            <w:r w:rsidRPr="003874A4">
              <w:rPr>
                <w:rStyle w:val="y2iqfc"/>
                <w:rFonts w:ascii="Arial" w:hAnsi="Arial" w:cs="Arial"/>
                <w:color w:val="000000" w:themeColor="text1"/>
                <w:lang w:val="es-ES"/>
              </w:rPr>
              <w:t xml:space="preserve">- Los subproyectos de bajo riesgo </w:t>
            </w:r>
            <w:r>
              <w:rPr>
                <w:rStyle w:val="y2iqfc"/>
                <w:rFonts w:ascii="Arial" w:eastAsiaTheme="majorEastAsia" w:hAnsi="Arial" w:cs="Arial"/>
                <w:color w:val="000000" w:themeColor="text1"/>
                <w:lang w:val="es-ES"/>
              </w:rPr>
              <w:t>A&amp;S</w:t>
            </w:r>
            <w:r w:rsidRPr="003874A4">
              <w:rPr>
                <w:rStyle w:val="y2iqfc"/>
                <w:rFonts w:ascii="Arial" w:hAnsi="Arial" w:cs="Arial"/>
                <w:color w:val="000000" w:themeColor="text1"/>
                <w:lang w:val="es-ES"/>
              </w:rPr>
              <w:t xml:space="preserve"> (Cat. C o 3), deberán preparar un PGAS, de acuerdo con los requisitos regulatorios aplicables y los estándares de CAF</w:t>
            </w:r>
            <w:r>
              <w:rPr>
                <w:rStyle w:val="y2iqfc"/>
                <w:rFonts w:ascii="Arial" w:eastAsiaTheme="majorEastAsia" w:hAnsi="Arial" w:cs="Arial"/>
                <w:color w:val="000000" w:themeColor="text1"/>
                <w:lang w:val="es-ES"/>
              </w:rPr>
              <w:t>.</w:t>
            </w:r>
          </w:p>
        </w:tc>
        <w:tc>
          <w:tcPr>
            <w:tcW w:w="2697" w:type="dxa"/>
            <w:vMerge/>
          </w:tcPr>
          <w:p w14:paraId="0B991DD9" w14:textId="77777777" w:rsidR="00411E15" w:rsidRPr="003874A4" w:rsidRDefault="00411E15" w:rsidP="00E26781">
            <w:pPr>
              <w:pStyle w:val="TableParagraph"/>
              <w:ind w:left="108"/>
              <w:rPr>
                <w:rFonts w:ascii="Arial" w:hAnsi="Arial" w:cs="Arial"/>
                <w:sz w:val="20"/>
                <w:szCs w:val="20"/>
                <w:lang w:val="es-PA"/>
              </w:rPr>
            </w:pPr>
          </w:p>
        </w:tc>
      </w:tr>
      <w:tr w:rsidR="00411E15" w:rsidRPr="009C307E" w14:paraId="1C8ABA87" w14:textId="77777777" w:rsidTr="00E26781">
        <w:trPr>
          <w:trHeight w:val="912"/>
          <w:jc w:val="center"/>
        </w:trPr>
        <w:tc>
          <w:tcPr>
            <w:tcW w:w="1585" w:type="dxa"/>
            <w:vMerge w:val="restart"/>
          </w:tcPr>
          <w:p w14:paraId="77321F7E" w14:textId="77777777" w:rsidR="00411E15" w:rsidRPr="00B910D6" w:rsidRDefault="00411E15" w:rsidP="00E26781">
            <w:pPr>
              <w:pStyle w:val="TableParagraph"/>
              <w:rPr>
                <w:rFonts w:ascii="Arial" w:hAnsi="Arial" w:cs="Arial"/>
                <w:i/>
                <w:sz w:val="20"/>
                <w:szCs w:val="20"/>
                <w:lang w:val="es-PA"/>
              </w:rPr>
            </w:pPr>
            <w:r w:rsidRPr="00B910D6">
              <w:rPr>
                <w:rFonts w:ascii="Arial" w:hAnsi="Arial" w:cs="Arial"/>
                <w:i/>
                <w:sz w:val="20"/>
                <w:szCs w:val="20"/>
                <w:lang w:val="es-PA"/>
              </w:rPr>
              <w:t xml:space="preserve"> Evaluación</w:t>
            </w:r>
          </w:p>
        </w:tc>
        <w:tc>
          <w:tcPr>
            <w:tcW w:w="4962" w:type="dxa"/>
          </w:tcPr>
          <w:p w14:paraId="58EF18FC" w14:textId="77777777" w:rsidR="00411E15" w:rsidRPr="004B6248" w:rsidRDefault="00411E15" w:rsidP="00E26781">
            <w:pPr>
              <w:pStyle w:val="HTMLconformatoprevio"/>
              <w:ind w:left="111" w:right="165"/>
              <w:rPr>
                <w:rStyle w:val="y2iqfc"/>
                <w:rFonts w:ascii="Arial" w:hAnsi="Arial" w:cs="Arial"/>
                <w:color w:val="000000" w:themeColor="text1"/>
                <w:lang w:val="es-ES"/>
              </w:rPr>
            </w:pPr>
            <w:r w:rsidRPr="004B6248">
              <w:rPr>
                <w:rStyle w:val="y2iqfc"/>
                <w:rFonts w:ascii="Arial" w:hAnsi="Arial" w:cs="Arial"/>
                <w:color w:val="000000" w:themeColor="text1"/>
                <w:lang w:val="es-ES"/>
              </w:rPr>
              <w:t>Realizar ESDD durante la evaluación del proyecto:</w:t>
            </w:r>
          </w:p>
          <w:p w14:paraId="679E7142" w14:textId="77777777" w:rsidR="00411E15" w:rsidRPr="004B6248" w:rsidRDefault="00411E15" w:rsidP="00E26781">
            <w:pPr>
              <w:pStyle w:val="HTMLconformatoprevio"/>
              <w:ind w:left="111" w:right="165"/>
              <w:rPr>
                <w:rStyle w:val="y2iqfc"/>
                <w:rFonts w:ascii="Arial" w:hAnsi="Arial" w:cs="Arial"/>
                <w:color w:val="000000" w:themeColor="text1"/>
                <w:lang w:val="es-ES"/>
              </w:rPr>
            </w:pPr>
            <w:r w:rsidRPr="004B6248">
              <w:rPr>
                <w:rStyle w:val="y2iqfc"/>
                <w:rFonts w:ascii="Arial" w:hAnsi="Arial" w:cs="Arial"/>
                <w:color w:val="000000" w:themeColor="text1"/>
                <w:lang w:val="es-ES"/>
              </w:rPr>
              <w:t>- P</w:t>
            </w:r>
            <w:r>
              <w:rPr>
                <w:rStyle w:val="y2iqfc"/>
                <w:rFonts w:ascii="Arial" w:eastAsiaTheme="majorEastAsia" w:hAnsi="Arial" w:cs="Arial"/>
                <w:color w:val="000000" w:themeColor="text1"/>
                <w:lang w:val="es-ES"/>
              </w:rPr>
              <w:t xml:space="preserve">reparar </w:t>
            </w:r>
            <w:r w:rsidRPr="004B6248">
              <w:rPr>
                <w:rStyle w:val="y2iqfc"/>
                <w:rFonts w:ascii="Arial" w:hAnsi="Arial" w:cs="Arial"/>
                <w:color w:val="000000" w:themeColor="text1"/>
                <w:lang w:val="es-ES"/>
              </w:rPr>
              <w:t xml:space="preserve">y revisar la documentación relacionada con el alcance de los subproyectos, los diseños técnicos, las evaluaciones </w:t>
            </w:r>
            <w:r>
              <w:rPr>
                <w:rStyle w:val="y2iqfc"/>
                <w:rFonts w:ascii="Arial" w:eastAsiaTheme="majorEastAsia" w:hAnsi="Arial" w:cs="Arial"/>
                <w:color w:val="000000" w:themeColor="text1"/>
                <w:lang w:val="es-ES"/>
              </w:rPr>
              <w:t>A&amp;S</w:t>
            </w:r>
            <w:r w:rsidRPr="004B6248">
              <w:rPr>
                <w:rStyle w:val="y2iqfc"/>
                <w:rFonts w:ascii="Arial" w:hAnsi="Arial" w:cs="Arial"/>
                <w:color w:val="000000" w:themeColor="text1"/>
                <w:lang w:val="es-ES"/>
              </w:rPr>
              <w:t>, la caracterización del sitio, el inventario de</w:t>
            </w:r>
            <w:r>
              <w:rPr>
                <w:rStyle w:val="y2iqfc"/>
                <w:rFonts w:ascii="Arial" w:eastAsiaTheme="majorEastAsia" w:hAnsi="Arial" w:cs="Arial"/>
                <w:color w:val="000000" w:themeColor="text1"/>
                <w:lang w:val="es-ES"/>
              </w:rPr>
              <w:t xml:space="preserve"> socios </w:t>
            </w:r>
            <w:r w:rsidRPr="004B6248">
              <w:rPr>
                <w:rStyle w:val="y2iqfc"/>
                <w:rFonts w:ascii="Arial" w:hAnsi="Arial" w:cs="Arial"/>
                <w:color w:val="000000" w:themeColor="text1"/>
                <w:lang w:val="es-ES"/>
              </w:rPr>
              <w:t>y partes interesadas, los estudios de referencia, entre otros, proporcionados por el socio implementador y preparar el alcance y la agenda de la misión de campo. Llevar a cabo una misión de campo, celebrar reuniones técnicas, realizar revisiones relacionadas con la normativa y reunirse con las partes interesadas pertinentes.</w:t>
            </w:r>
          </w:p>
          <w:p w14:paraId="446BD887" w14:textId="77777777" w:rsidR="00411E15" w:rsidRPr="004B6248" w:rsidRDefault="00411E15" w:rsidP="00E26781">
            <w:pPr>
              <w:pStyle w:val="HTMLconformatoprevio"/>
              <w:ind w:left="111" w:right="165"/>
              <w:rPr>
                <w:rStyle w:val="y2iqfc"/>
                <w:rFonts w:ascii="Arial" w:hAnsi="Arial" w:cs="Arial"/>
                <w:color w:val="000000" w:themeColor="text1"/>
                <w:lang w:val="es-ES"/>
              </w:rPr>
            </w:pPr>
            <w:r w:rsidRPr="004B6248">
              <w:rPr>
                <w:rStyle w:val="y2iqfc"/>
                <w:rFonts w:ascii="Arial" w:hAnsi="Arial" w:cs="Arial"/>
                <w:color w:val="000000" w:themeColor="text1"/>
                <w:lang w:val="es-ES"/>
              </w:rPr>
              <w:t xml:space="preserve">- Realizar una revisión detallada de </w:t>
            </w:r>
            <w:r>
              <w:rPr>
                <w:rStyle w:val="y2iqfc"/>
                <w:rFonts w:ascii="Arial" w:eastAsiaTheme="majorEastAsia" w:hAnsi="Arial" w:cs="Arial"/>
                <w:color w:val="000000" w:themeColor="text1"/>
                <w:lang w:val="es-ES"/>
              </w:rPr>
              <w:t xml:space="preserve">los </w:t>
            </w:r>
            <w:r w:rsidRPr="004B6248">
              <w:rPr>
                <w:rStyle w:val="y2iqfc"/>
                <w:rFonts w:ascii="Arial" w:hAnsi="Arial" w:cs="Arial"/>
                <w:color w:val="000000" w:themeColor="text1"/>
                <w:lang w:val="es-ES"/>
              </w:rPr>
              <w:t>EIAS y PGAS propuestos por el socio implementador y analizar la alineación con los estándares de las Salvaguardas Ambientales y Sociales.</w:t>
            </w:r>
          </w:p>
          <w:p w14:paraId="785E8DEE" w14:textId="77777777" w:rsidR="00411E15" w:rsidRPr="004B6248" w:rsidRDefault="00411E15" w:rsidP="00E26781">
            <w:pPr>
              <w:pStyle w:val="HTMLconformatoprevio"/>
              <w:ind w:left="111" w:right="165"/>
              <w:rPr>
                <w:rStyle w:val="y2iqfc"/>
                <w:rFonts w:ascii="Arial" w:hAnsi="Arial" w:cs="Arial"/>
                <w:color w:val="000000" w:themeColor="text1"/>
                <w:lang w:val="es-ES"/>
              </w:rPr>
            </w:pPr>
            <w:r w:rsidRPr="004B6248">
              <w:rPr>
                <w:rStyle w:val="y2iqfc"/>
                <w:rFonts w:ascii="Arial" w:hAnsi="Arial" w:cs="Arial"/>
                <w:color w:val="000000" w:themeColor="text1"/>
                <w:lang w:val="es-ES"/>
              </w:rPr>
              <w:t>- Identificar posibles brechas con las Salvaguardas Ambientales y Sociales de CAF y determinar la necesidad de estudios adicionales y/o medidas de mitigación.</w:t>
            </w:r>
          </w:p>
          <w:p w14:paraId="5E77C9F6" w14:textId="77777777" w:rsidR="00411E15" w:rsidRPr="004B6248" w:rsidRDefault="00411E15" w:rsidP="00E26781">
            <w:pPr>
              <w:pStyle w:val="HTMLconformatoprevio"/>
              <w:ind w:left="111" w:right="165"/>
              <w:rPr>
                <w:rStyle w:val="y2iqfc"/>
                <w:rFonts w:ascii="Arial" w:hAnsi="Arial" w:cs="Arial"/>
                <w:color w:val="000000" w:themeColor="text1"/>
                <w:lang w:val="es-ES"/>
              </w:rPr>
            </w:pPr>
            <w:r w:rsidRPr="004B6248">
              <w:rPr>
                <w:rStyle w:val="y2iqfc"/>
                <w:rFonts w:ascii="Arial" w:hAnsi="Arial" w:cs="Arial"/>
                <w:color w:val="000000" w:themeColor="text1"/>
                <w:lang w:val="es-ES"/>
              </w:rPr>
              <w:t>- Verificar la conformidad con la normativa nacional.</w:t>
            </w:r>
          </w:p>
          <w:p w14:paraId="348BCECA" w14:textId="77777777" w:rsidR="00411E15" w:rsidRPr="004B6248" w:rsidRDefault="00411E15" w:rsidP="00E26781">
            <w:pPr>
              <w:pStyle w:val="HTMLconformatoprevio"/>
              <w:ind w:left="111" w:right="165"/>
              <w:rPr>
                <w:rFonts w:ascii="Arial" w:hAnsi="Arial" w:cs="Arial"/>
                <w:color w:val="000000" w:themeColor="text1"/>
                <w:lang w:val="es-PA"/>
              </w:rPr>
            </w:pPr>
            <w:r w:rsidRPr="004B6248">
              <w:rPr>
                <w:rStyle w:val="y2iqfc"/>
                <w:rFonts w:ascii="Arial" w:hAnsi="Arial" w:cs="Arial"/>
                <w:color w:val="000000" w:themeColor="text1"/>
                <w:lang w:val="es-ES"/>
              </w:rPr>
              <w:t xml:space="preserve">En los subproyectos que se clasifiquen como B, CAF puede requerir estudios de riesgo ambiental, social, de género o de cambio climático </w:t>
            </w:r>
            <w:r>
              <w:rPr>
                <w:rStyle w:val="y2iqfc"/>
                <w:rFonts w:ascii="Arial" w:eastAsiaTheme="majorEastAsia" w:hAnsi="Arial" w:cs="Arial"/>
                <w:color w:val="000000" w:themeColor="text1"/>
                <w:lang w:val="es-ES"/>
              </w:rPr>
              <w:t xml:space="preserve">adicionales, </w:t>
            </w:r>
            <w:r w:rsidRPr="004B6248">
              <w:rPr>
                <w:rStyle w:val="y2iqfc"/>
                <w:rFonts w:ascii="Arial" w:hAnsi="Arial" w:cs="Arial"/>
                <w:color w:val="000000" w:themeColor="text1"/>
                <w:lang w:val="es-ES"/>
              </w:rPr>
              <w:t>para garantizar una cobertura adecuada de todos los riesgos e impactos potenciales</w:t>
            </w:r>
            <w:r>
              <w:rPr>
                <w:rStyle w:val="y2iqfc"/>
                <w:rFonts w:ascii="Arial" w:eastAsiaTheme="majorEastAsia" w:hAnsi="Arial" w:cs="Arial"/>
                <w:color w:val="000000" w:themeColor="text1"/>
                <w:lang w:val="es-ES"/>
              </w:rPr>
              <w:t>.</w:t>
            </w:r>
          </w:p>
          <w:p w14:paraId="7288EEDA" w14:textId="77777777" w:rsidR="00411E15" w:rsidRPr="004B6248" w:rsidRDefault="00411E15" w:rsidP="00E26781">
            <w:pPr>
              <w:pStyle w:val="TableParagraph"/>
              <w:ind w:left="111" w:right="165"/>
              <w:rPr>
                <w:rFonts w:ascii="Arial" w:hAnsi="Arial" w:cs="Arial"/>
                <w:sz w:val="20"/>
                <w:szCs w:val="20"/>
                <w:lang w:val="es-PA"/>
              </w:rPr>
            </w:pPr>
          </w:p>
        </w:tc>
        <w:tc>
          <w:tcPr>
            <w:tcW w:w="2697" w:type="dxa"/>
          </w:tcPr>
          <w:p w14:paraId="0A400860" w14:textId="77777777" w:rsidR="00411E15" w:rsidRPr="00DB0020" w:rsidRDefault="00411E15" w:rsidP="00E26781">
            <w:pPr>
              <w:pStyle w:val="TableParagraph"/>
              <w:ind w:left="108"/>
              <w:rPr>
                <w:rFonts w:ascii="Arial" w:hAnsi="Arial" w:cs="Arial"/>
                <w:sz w:val="20"/>
                <w:szCs w:val="20"/>
                <w:lang w:val="es-PA"/>
              </w:rPr>
            </w:pPr>
            <w:r w:rsidRPr="00DB0020">
              <w:rPr>
                <w:rFonts w:ascii="Arial" w:hAnsi="Arial" w:cs="Arial"/>
                <w:sz w:val="20"/>
                <w:szCs w:val="20"/>
                <w:lang w:val="es-PA"/>
              </w:rPr>
              <w:t xml:space="preserve">DACA/CESAS Ejecutivo en la Oficina de País </w:t>
            </w:r>
            <w:r>
              <w:rPr>
                <w:rFonts w:ascii="Arial" w:hAnsi="Arial" w:cs="Arial"/>
                <w:sz w:val="20"/>
                <w:szCs w:val="20"/>
                <w:lang w:val="es-PA"/>
              </w:rPr>
              <w:t>de</w:t>
            </w:r>
            <w:r w:rsidRPr="00DB0020">
              <w:rPr>
                <w:rFonts w:ascii="Arial" w:hAnsi="Arial" w:cs="Arial"/>
                <w:sz w:val="20"/>
                <w:szCs w:val="20"/>
                <w:lang w:val="es-PA"/>
              </w:rPr>
              <w:t xml:space="preserve"> CAF </w:t>
            </w:r>
          </w:p>
          <w:p w14:paraId="558E02FF" w14:textId="77777777" w:rsidR="00411E15" w:rsidRPr="00DB0020" w:rsidRDefault="00411E15" w:rsidP="00E26781">
            <w:pPr>
              <w:pStyle w:val="TableParagraph"/>
              <w:ind w:left="108"/>
              <w:rPr>
                <w:rFonts w:ascii="Arial" w:hAnsi="Arial" w:cs="Arial"/>
                <w:sz w:val="20"/>
                <w:szCs w:val="20"/>
                <w:lang w:val="es-PA"/>
              </w:rPr>
            </w:pPr>
          </w:p>
          <w:p w14:paraId="4415CC59" w14:textId="77777777" w:rsidR="00411E15" w:rsidRPr="00DB0020" w:rsidRDefault="00411E15" w:rsidP="00E26781">
            <w:pPr>
              <w:pStyle w:val="TableParagraph"/>
              <w:ind w:left="108"/>
              <w:rPr>
                <w:rFonts w:ascii="Arial" w:hAnsi="Arial" w:cs="Arial"/>
                <w:sz w:val="20"/>
                <w:szCs w:val="20"/>
                <w:lang w:val="es-PA"/>
              </w:rPr>
            </w:pPr>
          </w:p>
          <w:p w14:paraId="134D58C3" w14:textId="77777777" w:rsidR="00411E15" w:rsidRPr="00DB0020" w:rsidRDefault="00411E15" w:rsidP="00E26781">
            <w:pPr>
              <w:rPr>
                <w:rFonts w:eastAsia="Calibri" w:cs="Arial"/>
                <w:sz w:val="20"/>
                <w:szCs w:val="20"/>
                <w:lang w:val="es-PA"/>
              </w:rPr>
            </w:pPr>
          </w:p>
          <w:p w14:paraId="1952EFEF" w14:textId="77777777" w:rsidR="00411E15" w:rsidRPr="00DB0020" w:rsidRDefault="00411E15" w:rsidP="00E26781">
            <w:pPr>
              <w:rPr>
                <w:rFonts w:eastAsia="Calibri" w:cs="Arial"/>
                <w:sz w:val="20"/>
                <w:szCs w:val="20"/>
                <w:lang w:val="es-PA"/>
              </w:rPr>
            </w:pPr>
          </w:p>
          <w:p w14:paraId="1DCB550E" w14:textId="77777777" w:rsidR="00411E15" w:rsidRPr="00DB0020" w:rsidRDefault="00411E15" w:rsidP="00E26781">
            <w:pPr>
              <w:rPr>
                <w:rFonts w:cs="Arial"/>
                <w:sz w:val="20"/>
                <w:szCs w:val="20"/>
                <w:lang w:val="es-PA"/>
              </w:rPr>
            </w:pPr>
          </w:p>
        </w:tc>
      </w:tr>
      <w:tr w:rsidR="00411E15" w:rsidRPr="009C307E" w14:paraId="2E127C2C" w14:textId="77777777" w:rsidTr="00E26781">
        <w:trPr>
          <w:trHeight w:val="448"/>
          <w:jc w:val="center"/>
        </w:trPr>
        <w:tc>
          <w:tcPr>
            <w:tcW w:w="1585" w:type="dxa"/>
            <w:vMerge/>
            <w:tcBorders>
              <w:top w:val="nil"/>
            </w:tcBorders>
          </w:tcPr>
          <w:p w14:paraId="1122889D" w14:textId="77777777" w:rsidR="00411E15" w:rsidRPr="00DB0020" w:rsidRDefault="00411E15" w:rsidP="00E26781">
            <w:pPr>
              <w:pStyle w:val="TableParagraph"/>
              <w:rPr>
                <w:rFonts w:ascii="Arial" w:hAnsi="Arial" w:cs="Arial"/>
                <w:i/>
                <w:sz w:val="20"/>
                <w:szCs w:val="20"/>
                <w:lang w:val="es-PA"/>
              </w:rPr>
            </w:pPr>
          </w:p>
        </w:tc>
        <w:tc>
          <w:tcPr>
            <w:tcW w:w="4962" w:type="dxa"/>
          </w:tcPr>
          <w:p w14:paraId="74DFB205" w14:textId="77777777" w:rsidR="00411E15" w:rsidRPr="007903C3" w:rsidRDefault="00411E15" w:rsidP="00E26781">
            <w:pPr>
              <w:pStyle w:val="TableParagraph"/>
              <w:ind w:left="111" w:right="165"/>
              <w:rPr>
                <w:rFonts w:ascii="Arial" w:hAnsi="Arial" w:cs="Arial"/>
                <w:sz w:val="20"/>
                <w:szCs w:val="20"/>
                <w:lang w:val="es-PA"/>
              </w:rPr>
            </w:pPr>
            <w:r w:rsidRPr="007903C3">
              <w:rPr>
                <w:rFonts w:ascii="Arial" w:hAnsi="Arial" w:cs="Arial"/>
                <w:sz w:val="20"/>
                <w:szCs w:val="20"/>
                <w:lang w:val="es-PA"/>
              </w:rPr>
              <w:t xml:space="preserve">Preparar el Estudio </w:t>
            </w:r>
            <w:r>
              <w:rPr>
                <w:rFonts w:ascii="Arial" w:hAnsi="Arial" w:cs="Arial"/>
                <w:sz w:val="20"/>
                <w:szCs w:val="20"/>
                <w:lang w:val="es-PA"/>
              </w:rPr>
              <w:t>de Impacto Ambiental y Social (EIAS)</w:t>
            </w:r>
          </w:p>
        </w:tc>
        <w:tc>
          <w:tcPr>
            <w:tcW w:w="2697" w:type="dxa"/>
            <w:vMerge w:val="restart"/>
          </w:tcPr>
          <w:p w14:paraId="44BD527E" w14:textId="77777777" w:rsidR="00411E15" w:rsidRPr="007903C3" w:rsidRDefault="00411E15" w:rsidP="00E26781">
            <w:pPr>
              <w:pStyle w:val="TableParagraph"/>
              <w:ind w:left="108"/>
              <w:rPr>
                <w:rFonts w:ascii="Arial" w:hAnsi="Arial" w:cs="Arial"/>
                <w:sz w:val="20"/>
                <w:szCs w:val="20"/>
                <w:lang w:val="es-PA"/>
              </w:rPr>
            </w:pPr>
            <w:r w:rsidRPr="007903C3">
              <w:rPr>
                <w:rFonts w:ascii="Arial" w:hAnsi="Arial" w:cs="Arial"/>
                <w:sz w:val="20"/>
                <w:szCs w:val="20"/>
                <w:lang w:val="es-PA"/>
              </w:rPr>
              <w:t xml:space="preserve">DACA/CESAS </w:t>
            </w:r>
            <w:r w:rsidRPr="00D9169D">
              <w:rPr>
                <w:rFonts w:ascii="Arial" w:hAnsi="Arial" w:cs="Arial"/>
                <w:sz w:val="20"/>
                <w:szCs w:val="20"/>
                <w:lang w:val="es-PA"/>
              </w:rPr>
              <w:t>Ejecutivo e</w:t>
            </w:r>
            <w:r>
              <w:rPr>
                <w:rFonts w:ascii="Arial" w:hAnsi="Arial" w:cs="Arial"/>
                <w:sz w:val="20"/>
                <w:szCs w:val="20"/>
                <w:lang w:val="es-PA"/>
              </w:rPr>
              <w:t>n la Oficina de País de CAF</w:t>
            </w:r>
            <w:r w:rsidRPr="00D9169D">
              <w:rPr>
                <w:rFonts w:ascii="Arial" w:hAnsi="Arial" w:cs="Arial"/>
                <w:sz w:val="20"/>
                <w:szCs w:val="20"/>
                <w:lang w:val="es-PA"/>
              </w:rPr>
              <w:t xml:space="preserve"> / revisado por el Coordinador</w:t>
            </w:r>
          </w:p>
        </w:tc>
      </w:tr>
      <w:tr w:rsidR="00411E15" w:rsidRPr="009C307E" w14:paraId="2A020524" w14:textId="77777777" w:rsidTr="00674C43">
        <w:trPr>
          <w:trHeight w:val="1327"/>
          <w:jc w:val="center"/>
        </w:trPr>
        <w:tc>
          <w:tcPr>
            <w:tcW w:w="1585" w:type="dxa"/>
            <w:vMerge/>
            <w:tcBorders>
              <w:top w:val="nil"/>
            </w:tcBorders>
          </w:tcPr>
          <w:p w14:paraId="16327A01" w14:textId="77777777" w:rsidR="00411E15" w:rsidRPr="007903C3" w:rsidRDefault="00411E15" w:rsidP="00E26781">
            <w:pPr>
              <w:pStyle w:val="TableParagraph"/>
              <w:rPr>
                <w:rFonts w:ascii="Arial" w:hAnsi="Arial" w:cs="Arial"/>
                <w:i/>
                <w:sz w:val="20"/>
                <w:szCs w:val="20"/>
                <w:lang w:val="es-PA"/>
              </w:rPr>
            </w:pPr>
          </w:p>
        </w:tc>
        <w:tc>
          <w:tcPr>
            <w:tcW w:w="4962" w:type="dxa"/>
            <w:shd w:val="clear" w:color="auto" w:fill="auto"/>
          </w:tcPr>
          <w:p w14:paraId="297F3FEC" w14:textId="3F8E66BA" w:rsidR="00411E15" w:rsidRPr="00E62261" w:rsidRDefault="00411E15" w:rsidP="00E26781">
            <w:pPr>
              <w:pStyle w:val="HTMLconformatoprevio"/>
              <w:ind w:left="111" w:right="165"/>
              <w:rPr>
                <w:rFonts w:ascii="Arial" w:hAnsi="Arial" w:cs="Arial"/>
                <w:color w:val="000000" w:themeColor="text1"/>
                <w:lang w:val="es-PA"/>
              </w:rPr>
            </w:pPr>
            <w:r w:rsidRPr="00E62261">
              <w:rPr>
                <w:rStyle w:val="y2iqfc"/>
                <w:rFonts w:ascii="Arial" w:hAnsi="Arial" w:cs="Arial"/>
                <w:color w:val="000000" w:themeColor="text1"/>
                <w:lang w:val="es-ES"/>
              </w:rPr>
              <w:t xml:space="preserve">Preparar el Plan de Acción Ambiental y Social, estableciendo aquellas medidas de gestión y mitigación A&amp;S adicionales para garantizar el cumplimiento de las Salvaguardas de CAF, así como las Políticas y Estándares de Desempeño A&amp;S del </w:t>
            </w:r>
            <w:r w:rsidR="005D3F50">
              <w:rPr>
                <w:rStyle w:val="y2iqfc"/>
                <w:rFonts w:ascii="Arial" w:hAnsi="Arial" w:cs="Arial"/>
                <w:color w:val="000000" w:themeColor="text1"/>
                <w:lang w:val="es-ES"/>
              </w:rPr>
              <w:t>FVC</w:t>
            </w:r>
            <w:r>
              <w:rPr>
                <w:rStyle w:val="y2iqfc"/>
                <w:rFonts w:ascii="Arial" w:eastAsiaTheme="majorEastAsia" w:hAnsi="Arial" w:cs="Arial"/>
                <w:color w:val="000000" w:themeColor="text1"/>
                <w:lang w:val="es-ES"/>
              </w:rPr>
              <w:t>.</w:t>
            </w:r>
          </w:p>
          <w:p w14:paraId="11C4061F" w14:textId="77777777" w:rsidR="00411E15" w:rsidRPr="00E62261" w:rsidRDefault="00411E15" w:rsidP="00E26781">
            <w:pPr>
              <w:pStyle w:val="TableParagraph"/>
              <w:ind w:left="111" w:right="165"/>
              <w:rPr>
                <w:rFonts w:ascii="Arial" w:hAnsi="Arial" w:cs="Arial"/>
                <w:color w:val="000000" w:themeColor="text1"/>
                <w:sz w:val="20"/>
                <w:szCs w:val="20"/>
                <w:lang w:val="es-PA"/>
              </w:rPr>
            </w:pPr>
          </w:p>
        </w:tc>
        <w:tc>
          <w:tcPr>
            <w:tcW w:w="2697" w:type="dxa"/>
            <w:vMerge/>
          </w:tcPr>
          <w:p w14:paraId="282B8E62" w14:textId="77777777" w:rsidR="00411E15" w:rsidRPr="003E6718" w:rsidRDefault="00411E15" w:rsidP="00E26781">
            <w:pPr>
              <w:pStyle w:val="TableParagraph"/>
              <w:ind w:left="108"/>
              <w:rPr>
                <w:rFonts w:ascii="Arial" w:hAnsi="Arial" w:cs="Arial"/>
                <w:sz w:val="20"/>
                <w:szCs w:val="20"/>
                <w:lang w:val="es-PA"/>
              </w:rPr>
            </w:pPr>
          </w:p>
        </w:tc>
      </w:tr>
      <w:tr w:rsidR="00411E15" w:rsidRPr="009C307E" w14:paraId="1FD57FAF" w14:textId="77777777" w:rsidTr="00E26781">
        <w:trPr>
          <w:trHeight w:val="268"/>
          <w:jc w:val="center"/>
        </w:trPr>
        <w:tc>
          <w:tcPr>
            <w:tcW w:w="1585" w:type="dxa"/>
          </w:tcPr>
          <w:p w14:paraId="2A8C111E" w14:textId="77777777" w:rsidR="00411E15" w:rsidRPr="00AE798F" w:rsidRDefault="00411E15" w:rsidP="00E26781">
            <w:pPr>
              <w:pStyle w:val="TableParagraph"/>
              <w:rPr>
                <w:rFonts w:ascii="Arial" w:hAnsi="Arial" w:cs="Arial"/>
                <w:i/>
                <w:sz w:val="20"/>
                <w:szCs w:val="20"/>
                <w:lang w:val="en-GB"/>
              </w:rPr>
            </w:pPr>
            <w:r w:rsidRPr="003E6718">
              <w:rPr>
                <w:rFonts w:ascii="Arial" w:hAnsi="Arial" w:cs="Arial"/>
                <w:i/>
                <w:sz w:val="20"/>
                <w:szCs w:val="20"/>
                <w:lang w:val="es-PA"/>
              </w:rPr>
              <w:t xml:space="preserve"> </w:t>
            </w:r>
            <w:proofErr w:type="spellStart"/>
            <w:r w:rsidRPr="000B7DAE">
              <w:rPr>
                <w:rFonts w:ascii="Arial" w:hAnsi="Arial" w:cs="Arial"/>
                <w:i/>
                <w:sz w:val="20"/>
                <w:szCs w:val="20"/>
                <w:lang w:val="en-GB"/>
              </w:rPr>
              <w:t>Formaliz</w:t>
            </w:r>
            <w:r>
              <w:rPr>
                <w:rFonts w:ascii="Arial" w:hAnsi="Arial" w:cs="Arial"/>
                <w:i/>
                <w:sz w:val="20"/>
                <w:szCs w:val="20"/>
                <w:lang w:val="en-GB"/>
              </w:rPr>
              <w:t>ación</w:t>
            </w:r>
            <w:proofErr w:type="spellEnd"/>
            <w:r>
              <w:rPr>
                <w:rFonts w:ascii="Arial" w:hAnsi="Arial" w:cs="Arial"/>
                <w:i/>
                <w:sz w:val="20"/>
                <w:szCs w:val="20"/>
                <w:lang w:val="en-GB"/>
              </w:rPr>
              <w:t xml:space="preserve"> </w:t>
            </w:r>
          </w:p>
        </w:tc>
        <w:tc>
          <w:tcPr>
            <w:tcW w:w="4962" w:type="dxa"/>
            <w:shd w:val="clear" w:color="auto" w:fill="auto"/>
          </w:tcPr>
          <w:p w14:paraId="5A7979F9" w14:textId="77777777" w:rsidR="00411E15" w:rsidRPr="009E0344" w:rsidRDefault="00411E15" w:rsidP="00E26781">
            <w:pPr>
              <w:pStyle w:val="HTMLconformatoprevio"/>
              <w:rPr>
                <w:rStyle w:val="y2iqfc"/>
                <w:rFonts w:ascii="Arial" w:hAnsi="Arial" w:cs="Arial"/>
                <w:color w:val="000000" w:themeColor="text1"/>
                <w:lang w:val="es-ES"/>
              </w:rPr>
            </w:pPr>
            <w:r w:rsidRPr="009E0344">
              <w:rPr>
                <w:rStyle w:val="y2iqfc"/>
                <w:rFonts w:ascii="Arial" w:hAnsi="Arial" w:cs="Arial"/>
                <w:color w:val="000000" w:themeColor="text1"/>
                <w:lang w:val="es-ES"/>
              </w:rPr>
              <w:t xml:space="preserve">Negociar y acordar con el </w:t>
            </w:r>
            <w:r>
              <w:rPr>
                <w:rStyle w:val="y2iqfc"/>
                <w:rFonts w:ascii="Arial" w:eastAsiaTheme="majorEastAsia" w:hAnsi="Arial" w:cs="Arial"/>
                <w:color w:val="000000" w:themeColor="text1"/>
                <w:lang w:val="es-ES"/>
              </w:rPr>
              <w:t>prestatario</w:t>
            </w:r>
            <w:r w:rsidRPr="009E0344">
              <w:rPr>
                <w:rStyle w:val="y2iqfc"/>
                <w:rFonts w:ascii="Arial" w:hAnsi="Arial" w:cs="Arial"/>
                <w:color w:val="000000" w:themeColor="text1"/>
                <w:lang w:val="es-ES"/>
              </w:rPr>
              <w:t xml:space="preserve"> el PAAS.</w:t>
            </w:r>
          </w:p>
          <w:p w14:paraId="014929A4" w14:textId="77777777" w:rsidR="00411E15" w:rsidRPr="009E0344" w:rsidRDefault="00411E15" w:rsidP="00E26781">
            <w:pPr>
              <w:pStyle w:val="HTMLconformatoprevio"/>
              <w:rPr>
                <w:rFonts w:ascii="Arial" w:hAnsi="Arial" w:cs="Arial"/>
                <w:color w:val="000000" w:themeColor="text1"/>
                <w:lang w:val="es-PA"/>
              </w:rPr>
            </w:pPr>
            <w:r w:rsidRPr="009E0344">
              <w:rPr>
                <w:rStyle w:val="y2iqfc"/>
                <w:rFonts w:ascii="Arial" w:hAnsi="Arial" w:cs="Arial"/>
                <w:color w:val="000000" w:themeColor="text1"/>
                <w:lang w:val="es-ES"/>
              </w:rPr>
              <w:t>Formalizar el PAAS en el Contrato de Crédito. Las condiciones establecidas en el Contrato de Crédito incluirán la obligación de presentar informes sobre el desempeño ambiental y social de las operaciones</w:t>
            </w:r>
            <w:r>
              <w:rPr>
                <w:rStyle w:val="y2iqfc"/>
                <w:rFonts w:ascii="Arial" w:eastAsiaTheme="majorEastAsia" w:hAnsi="Arial" w:cs="Arial"/>
                <w:color w:val="000000" w:themeColor="text1"/>
                <w:lang w:val="es-ES"/>
              </w:rPr>
              <w:t>.</w:t>
            </w:r>
          </w:p>
          <w:p w14:paraId="6ECF266F" w14:textId="77777777" w:rsidR="00411E15" w:rsidRPr="009E0344" w:rsidRDefault="00411E15" w:rsidP="00E26781">
            <w:pPr>
              <w:pStyle w:val="TableParagraph"/>
              <w:ind w:left="108"/>
              <w:rPr>
                <w:rFonts w:ascii="Arial" w:hAnsi="Arial" w:cs="Arial"/>
                <w:color w:val="000000" w:themeColor="text1"/>
                <w:sz w:val="20"/>
                <w:szCs w:val="20"/>
                <w:lang w:val="es-PA"/>
              </w:rPr>
            </w:pPr>
          </w:p>
        </w:tc>
        <w:tc>
          <w:tcPr>
            <w:tcW w:w="2697" w:type="dxa"/>
          </w:tcPr>
          <w:p w14:paraId="1C025076" w14:textId="77777777" w:rsidR="00411E15" w:rsidRPr="00C44E7B" w:rsidRDefault="00411E15" w:rsidP="00E26781">
            <w:pPr>
              <w:pStyle w:val="TableParagraph"/>
              <w:ind w:left="108"/>
              <w:rPr>
                <w:rFonts w:ascii="Arial" w:hAnsi="Arial" w:cs="Arial"/>
                <w:sz w:val="20"/>
                <w:szCs w:val="20"/>
                <w:lang w:val="es-PA"/>
              </w:rPr>
            </w:pPr>
            <w:r w:rsidRPr="00C44E7B">
              <w:rPr>
                <w:rFonts w:ascii="Arial" w:hAnsi="Arial" w:cs="Arial"/>
                <w:sz w:val="20"/>
                <w:szCs w:val="20"/>
                <w:lang w:val="es-PA"/>
              </w:rPr>
              <w:t>DACA/CESAS Ejecutivo en la Oficina de País de CAF y el líder de</w:t>
            </w:r>
            <w:r>
              <w:rPr>
                <w:rFonts w:ascii="Arial" w:hAnsi="Arial" w:cs="Arial"/>
                <w:sz w:val="20"/>
                <w:szCs w:val="20"/>
                <w:lang w:val="es-PA"/>
              </w:rPr>
              <w:t>l proyecto</w:t>
            </w:r>
          </w:p>
        </w:tc>
      </w:tr>
    </w:tbl>
    <w:p w14:paraId="5C90149F" w14:textId="77777777" w:rsidR="00411E15" w:rsidRPr="00C44E7B" w:rsidRDefault="00411E15" w:rsidP="00411E15">
      <w:pPr>
        <w:spacing w:after="0" w:line="240" w:lineRule="auto"/>
        <w:rPr>
          <w:lang w:val="es-PA"/>
        </w:rPr>
      </w:pPr>
    </w:p>
    <w:p w14:paraId="1E73EC82" w14:textId="77777777" w:rsidR="00411E15" w:rsidRPr="007C140A" w:rsidRDefault="00411E15" w:rsidP="00411E15">
      <w:pPr>
        <w:spacing w:after="0"/>
        <w:rPr>
          <w:lang w:val="es-PA"/>
        </w:rPr>
      </w:pPr>
      <w:r w:rsidRPr="007C140A">
        <w:rPr>
          <w:lang w:val="es-PA"/>
        </w:rPr>
        <w:t xml:space="preserve">Tabla 12 </w:t>
      </w:r>
      <w:r w:rsidRPr="005B7F14">
        <w:rPr>
          <w:rStyle w:val="y2iqfc"/>
          <w:rFonts w:cs="Arial"/>
          <w:color w:val="000000" w:themeColor="text1"/>
          <w:lang w:val="es-ES"/>
        </w:rPr>
        <w:t xml:space="preserve">Proceso de Gestión de Riesgos Ambientales y Sociales para Subproyectos liderados por </w:t>
      </w:r>
      <w:r>
        <w:rPr>
          <w:rStyle w:val="y2iqfc"/>
          <w:rFonts w:cs="Arial"/>
          <w:color w:val="000000" w:themeColor="text1"/>
          <w:lang w:val="es-ES"/>
        </w:rPr>
        <w:t>Instituciones Financieras Locales</w:t>
      </w:r>
    </w:p>
    <w:p w14:paraId="6044FB69" w14:textId="77777777" w:rsidR="00411E15" w:rsidRPr="007C140A" w:rsidRDefault="00411E15" w:rsidP="00411E15">
      <w:pPr>
        <w:spacing w:after="0"/>
        <w:rPr>
          <w:lang w:val="es-PA"/>
        </w:rPr>
      </w:pPr>
    </w:p>
    <w:tbl>
      <w:tblPr>
        <w:tblStyle w:val="TableNormal1"/>
        <w:tblW w:w="9244"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85"/>
        <w:gridCol w:w="4962"/>
        <w:gridCol w:w="2697"/>
      </w:tblGrid>
      <w:tr w:rsidR="00411E15" w:rsidRPr="00102605" w14:paraId="49A1F303" w14:textId="77777777" w:rsidTr="00E26781">
        <w:trPr>
          <w:trHeight w:val="268"/>
        </w:trPr>
        <w:tc>
          <w:tcPr>
            <w:tcW w:w="1585" w:type="dxa"/>
            <w:shd w:val="clear" w:color="auto" w:fill="D9E2F3" w:themeFill="accent1" w:themeFillTint="33"/>
          </w:tcPr>
          <w:p w14:paraId="516DD039" w14:textId="77777777" w:rsidR="00411E15" w:rsidRPr="00C96F3B" w:rsidRDefault="00411E15" w:rsidP="00E26781">
            <w:pPr>
              <w:pStyle w:val="TableParagraph"/>
              <w:jc w:val="center"/>
              <w:rPr>
                <w:rFonts w:ascii="Arial" w:hAnsi="Arial" w:cs="Arial"/>
                <w:b/>
                <w:sz w:val="20"/>
                <w:szCs w:val="20"/>
                <w:lang w:val="es-PA"/>
              </w:rPr>
            </w:pPr>
            <w:r w:rsidRPr="00C96F3B">
              <w:rPr>
                <w:rFonts w:ascii="Arial" w:hAnsi="Arial" w:cs="Arial"/>
                <w:b/>
                <w:sz w:val="20"/>
                <w:szCs w:val="20"/>
                <w:lang w:val="es-PA"/>
              </w:rPr>
              <w:t>Etapa del Ciclo del P</w:t>
            </w:r>
            <w:r>
              <w:rPr>
                <w:rFonts w:ascii="Arial" w:hAnsi="Arial" w:cs="Arial"/>
                <w:b/>
                <w:sz w:val="20"/>
                <w:szCs w:val="20"/>
                <w:lang w:val="es-PA"/>
              </w:rPr>
              <w:t>royecto</w:t>
            </w:r>
          </w:p>
        </w:tc>
        <w:tc>
          <w:tcPr>
            <w:tcW w:w="4962" w:type="dxa"/>
            <w:shd w:val="clear" w:color="auto" w:fill="D9E2F3" w:themeFill="accent1" w:themeFillTint="33"/>
          </w:tcPr>
          <w:p w14:paraId="7CD9F5D1" w14:textId="77777777" w:rsidR="00411E15" w:rsidRPr="00C96F3B" w:rsidRDefault="00411E15" w:rsidP="00E26781">
            <w:pPr>
              <w:pStyle w:val="TableParagraph"/>
              <w:jc w:val="center"/>
              <w:rPr>
                <w:rFonts w:ascii="Arial" w:hAnsi="Arial" w:cs="Arial"/>
                <w:b/>
                <w:sz w:val="20"/>
                <w:szCs w:val="20"/>
                <w:lang w:val="es-PA"/>
              </w:rPr>
            </w:pPr>
            <w:r>
              <w:rPr>
                <w:rFonts w:ascii="Arial" w:hAnsi="Arial" w:cs="Arial"/>
                <w:b/>
                <w:sz w:val="20"/>
                <w:szCs w:val="20"/>
                <w:lang w:val="es-PA"/>
              </w:rPr>
              <w:t xml:space="preserve">Acciones de </w:t>
            </w:r>
            <w:r w:rsidRPr="00C96F3B">
              <w:rPr>
                <w:rFonts w:ascii="Arial" w:hAnsi="Arial" w:cs="Arial"/>
                <w:b/>
                <w:sz w:val="20"/>
                <w:szCs w:val="20"/>
                <w:lang w:val="es-PA"/>
              </w:rPr>
              <w:t>Gestión de Impactos Ambientales y Sociales (</w:t>
            </w:r>
            <w:r>
              <w:rPr>
                <w:rFonts w:ascii="Arial" w:hAnsi="Arial" w:cs="Arial"/>
                <w:b/>
                <w:sz w:val="20"/>
                <w:szCs w:val="20"/>
                <w:lang w:val="es-PA"/>
              </w:rPr>
              <w:t>GIAS</w:t>
            </w:r>
            <w:r w:rsidRPr="00C96F3B">
              <w:rPr>
                <w:rFonts w:ascii="Arial" w:hAnsi="Arial" w:cs="Arial"/>
                <w:b/>
                <w:sz w:val="20"/>
                <w:szCs w:val="20"/>
                <w:lang w:val="es-PA"/>
              </w:rPr>
              <w:t>)</w:t>
            </w:r>
            <w:r w:rsidRPr="00102605">
              <w:rPr>
                <w:rStyle w:val="Refdenotaalpie"/>
                <w:rFonts w:ascii="Arial" w:hAnsi="Arial" w:cs="Arial"/>
                <w:b/>
                <w:sz w:val="20"/>
                <w:szCs w:val="20"/>
              </w:rPr>
              <w:footnoteReference w:id="28"/>
            </w:r>
          </w:p>
        </w:tc>
        <w:tc>
          <w:tcPr>
            <w:tcW w:w="2697" w:type="dxa"/>
            <w:shd w:val="clear" w:color="auto" w:fill="D9E2F3" w:themeFill="accent1" w:themeFillTint="33"/>
          </w:tcPr>
          <w:p w14:paraId="50B84E55" w14:textId="77777777" w:rsidR="00411E15" w:rsidRPr="00102605" w:rsidRDefault="00411E15" w:rsidP="00E26781">
            <w:pPr>
              <w:pStyle w:val="TableParagraph"/>
              <w:jc w:val="center"/>
              <w:rPr>
                <w:rFonts w:ascii="Arial" w:hAnsi="Arial" w:cs="Arial"/>
                <w:b/>
                <w:sz w:val="20"/>
                <w:szCs w:val="20"/>
                <w:lang w:val="en-GB"/>
              </w:rPr>
            </w:pPr>
            <w:proofErr w:type="spellStart"/>
            <w:r>
              <w:rPr>
                <w:rFonts w:ascii="Arial" w:hAnsi="Arial" w:cs="Arial"/>
                <w:b/>
                <w:sz w:val="20"/>
                <w:szCs w:val="20"/>
                <w:lang w:val="en-GB"/>
              </w:rPr>
              <w:t>Rol</w:t>
            </w:r>
            <w:proofErr w:type="spellEnd"/>
            <w:r>
              <w:rPr>
                <w:rFonts w:ascii="Arial" w:hAnsi="Arial" w:cs="Arial"/>
                <w:b/>
                <w:sz w:val="20"/>
                <w:szCs w:val="20"/>
                <w:lang w:val="en-GB"/>
              </w:rPr>
              <w:t xml:space="preserve"> y </w:t>
            </w:r>
            <w:proofErr w:type="spellStart"/>
            <w:r>
              <w:rPr>
                <w:rFonts w:ascii="Arial" w:hAnsi="Arial" w:cs="Arial"/>
                <w:b/>
                <w:sz w:val="20"/>
                <w:szCs w:val="20"/>
                <w:lang w:val="en-GB"/>
              </w:rPr>
              <w:t>Responsabilidades</w:t>
            </w:r>
            <w:proofErr w:type="spellEnd"/>
          </w:p>
        </w:tc>
      </w:tr>
      <w:tr w:rsidR="00411E15" w:rsidRPr="00102605" w14:paraId="38C34274" w14:textId="77777777" w:rsidTr="00E26781">
        <w:trPr>
          <w:trHeight w:val="970"/>
        </w:trPr>
        <w:tc>
          <w:tcPr>
            <w:tcW w:w="1585" w:type="dxa"/>
          </w:tcPr>
          <w:p w14:paraId="64F495A6" w14:textId="77777777" w:rsidR="00411E15" w:rsidRPr="00102605" w:rsidRDefault="00411E15" w:rsidP="00E26781">
            <w:pPr>
              <w:pStyle w:val="TableParagraph"/>
              <w:rPr>
                <w:rFonts w:ascii="Arial" w:hAnsi="Arial" w:cs="Arial"/>
                <w:i/>
                <w:sz w:val="20"/>
                <w:szCs w:val="20"/>
                <w:lang w:val="en-GB"/>
              </w:rPr>
            </w:pPr>
            <w:r w:rsidRPr="00102605">
              <w:rPr>
                <w:rFonts w:ascii="Arial" w:hAnsi="Arial" w:cs="Arial"/>
                <w:i/>
                <w:sz w:val="20"/>
                <w:szCs w:val="20"/>
                <w:lang w:val="en-GB"/>
              </w:rPr>
              <w:t xml:space="preserve"> Orig</w:t>
            </w:r>
            <w:r>
              <w:rPr>
                <w:rFonts w:ascii="Arial" w:hAnsi="Arial" w:cs="Arial"/>
                <w:i/>
                <w:sz w:val="20"/>
                <w:szCs w:val="20"/>
                <w:lang w:val="en-GB"/>
              </w:rPr>
              <w:t>en</w:t>
            </w:r>
          </w:p>
        </w:tc>
        <w:tc>
          <w:tcPr>
            <w:tcW w:w="4962" w:type="dxa"/>
            <w:shd w:val="clear" w:color="auto" w:fill="auto"/>
          </w:tcPr>
          <w:p w14:paraId="161E0029" w14:textId="77777777" w:rsidR="00411E15" w:rsidRPr="00411E15" w:rsidRDefault="00411E15" w:rsidP="00E26781">
            <w:pPr>
              <w:pStyle w:val="TableParagraph"/>
              <w:ind w:left="108"/>
              <w:rPr>
                <w:rFonts w:ascii="Arial" w:hAnsi="Arial" w:cs="Arial"/>
                <w:color w:val="000000" w:themeColor="text1"/>
                <w:sz w:val="20"/>
                <w:szCs w:val="20"/>
                <w:lang w:val="es-PA"/>
              </w:rPr>
            </w:pPr>
            <w:r w:rsidRPr="00411E15">
              <w:rPr>
                <w:rFonts w:ascii="Arial" w:hAnsi="Arial" w:cs="Arial"/>
                <w:color w:val="000000" w:themeColor="text1"/>
                <w:sz w:val="20"/>
                <w:szCs w:val="20"/>
                <w:lang w:val="es-PA"/>
              </w:rPr>
              <w:t>Revisión:</w:t>
            </w:r>
          </w:p>
          <w:p w14:paraId="17F8EC3B" w14:textId="77777777" w:rsidR="00411E15" w:rsidRPr="002C68E2" w:rsidRDefault="00411E15" w:rsidP="00E26781">
            <w:pPr>
              <w:pStyle w:val="HTMLconformatoprevio"/>
              <w:ind w:left="135" w:right="142"/>
              <w:rPr>
                <w:rStyle w:val="y2iqfc"/>
                <w:rFonts w:ascii="Arial" w:hAnsi="Arial" w:cs="Arial"/>
                <w:color w:val="000000" w:themeColor="text1"/>
                <w:lang w:val="es-ES"/>
              </w:rPr>
            </w:pPr>
            <w:r>
              <w:rPr>
                <w:rStyle w:val="y2iqfc"/>
                <w:rFonts w:ascii="Arial" w:eastAsiaTheme="majorEastAsia" w:hAnsi="Arial" w:cs="Arial"/>
                <w:color w:val="000000" w:themeColor="text1"/>
                <w:lang w:val="es-ES"/>
              </w:rPr>
              <w:t xml:space="preserve">- </w:t>
            </w:r>
            <w:r w:rsidRPr="002C68E2">
              <w:rPr>
                <w:rStyle w:val="y2iqfc"/>
                <w:rFonts w:ascii="Arial" w:hAnsi="Arial" w:cs="Arial"/>
                <w:color w:val="000000" w:themeColor="text1"/>
                <w:lang w:val="es-ES"/>
              </w:rPr>
              <w:t xml:space="preserve">Realizar análisis preliminares para identificar y evaluar los riesgos e impactos ambientales, sociales, de género y climáticos relacionados con la cartera de crédito de </w:t>
            </w:r>
            <w:r>
              <w:rPr>
                <w:rStyle w:val="y2iqfc"/>
                <w:rFonts w:ascii="Arial" w:eastAsiaTheme="majorEastAsia" w:hAnsi="Arial" w:cs="Arial"/>
                <w:color w:val="000000" w:themeColor="text1"/>
                <w:lang w:val="es-ES"/>
              </w:rPr>
              <w:t>los IFL</w:t>
            </w:r>
            <w:r w:rsidRPr="002C68E2">
              <w:rPr>
                <w:rStyle w:val="y2iqfc"/>
                <w:rFonts w:ascii="Arial" w:hAnsi="Arial" w:cs="Arial"/>
                <w:color w:val="000000" w:themeColor="text1"/>
                <w:lang w:val="es-ES"/>
              </w:rPr>
              <w:t>.</w:t>
            </w:r>
          </w:p>
          <w:p w14:paraId="438B43EA" w14:textId="77777777" w:rsidR="00411E15" w:rsidRPr="002C68E2" w:rsidRDefault="00411E15" w:rsidP="00E26781">
            <w:pPr>
              <w:pStyle w:val="HTMLconformatoprevio"/>
              <w:ind w:left="135" w:right="142"/>
              <w:rPr>
                <w:rStyle w:val="y2iqfc"/>
                <w:rFonts w:ascii="Arial" w:hAnsi="Arial" w:cs="Arial"/>
                <w:color w:val="000000" w:themeColor="text1"/>
                <w:lang w:val="es-ES"/>
              </w:rPr>
            </w:pPr>
            <w:r w:rsidRPr="002C68E2">
              <w:rPr>
                <w:rStyle w:val="y2iqfc"/>
                <w:rFonts w:ascii="Arial" w:hAnsi="Arial" w:cs="Arial"/>
                <w:color w:val="000000" w:themeColor="text1"/>
                <w:lang w:val="es-ES"/>
              </w:rPr>
              <w:t>- Asignar una categoría Ambiental y social (FI-2 o FI-3). Los subproyectos de categoría FI-1 no serán elegibles y serán excluidos.</w:t>
            </w:r>
          </w:p>
          <w:p w14:paraId="50B92F7D" w14:textId="77777777" w:rsidR="00411E15" w:rsidRPr="002C68E2" w:rsidRDefault="00411E15" w:rsidP="00E26781">
            <w:pPr>
              <w:pStyle w:val="HTMLconformatoprevio"/>
              <w:ind w:left="135" w:right="142"/>
              <w:rPr>
                <w:rFonts w:ascii="Arial" w:hAnsi="Arial" w:cs="Arial"/>
                <w:color w:val="000000" w:themeColor="text1"/>
                <w:lang w:val="es-PA"/>
              </w:rPr>
            </w:pPr>
            <w:r w:rsidRPr="002C68E2">
              <w:rPr>
                <w:rStyle w:val="y2iqfc"/>
                <w:rFonts w:ascii="Arial" w:hAnsi="Arial" w:cs="Arial"/>
                <w:color w:val="000000" w:themeColor="text1"/>
                <w:lang w:val="es-ES"/>
              </w:rPr>
              <w:t>Alcance: Evaluar las IASAS o ESMS</w:t>
            </w:r>
            <w:r>
              <w:rPr>
                <w:rStyle w:val="y2iqfc"/>
                <w:rFonts w:ascii="Arial" w:eastAsiaTheme="majorEastAsia" w:hAnsi="Arial" w:cs="Arial"/>
                <w:color w:val="000000" w:themeColor="text1"/>
                <w:lang w:val="es-ES"/>
              </w:rPr>
              <w:t xml:space="preserve"> de IF.</w:t>
            </w:r>
          </w:p>
          <w:p w14:paraId="6B5FB330" w14:textId="77777777" w:rsidR="00411E15" w:rsidRPr="002C68E2" w:rsidRDefault="00411E15" w:rsidP="00E26781">
            <w:pPr>
              <w:pStyle w:val="TableParagraph"/>
              <w:ind w:left="108"/>
              <w:rPr>
                <w:rFonts w:ascii="Arial" w:hAnsi="Arial" w:cs="Arial"/>
                <w:color w:val="000000" w:themeColor="text1"/>
                <w:sz w:val="20"/>
                <w:szCs w:val="20"/>
                <w:lang w:val="es-PA"/>
              </w:rPr>
            </w:pPr>
          </w:p>
        </w:tc>
        <w:tc>
          <w:tcPr>
            <w:tcW w:w="2697" w:type="dxa"/>
          </w:tcPr>
          <w:p w14:paraId="516A1E0A" w14:textId="77777777" w:rsidR="00411E15" w:rsidRPr="00102605" w:rsidRDefault="00411E15" w:rsidP="00E26781">
            <w:pPr>
              <w:pStyle w:val="TableParagraph"/>
              <w:ind w:left="108"/>
              <w:rPr>
                <w:rFonts w:ascii="Arial" w:hAnsi="Arial" w:cs="Arial"/>
                <w:sz w:val="20"/>
                <w:szCs w:val="20"/>
                <w:lang w:val="en-GB"/>
              </w:rPr>
            </w:pPr>
            <w:r w:rsidRPr="00102605">
              <w:rPr>
                <w:rFonts w:ascii="Arial" w:hAnsi="Arial" w:cs="Arial"/>
                <w:sz w:val="20"/>
                <w:szCs w:val="20"/>
                <w:lang w:val="en-GB"/>
              </w:rPr>
              <w:t>DACA/CESAS Executive in CAF´s Country Office</w:t>
            </w:r>
          </w:p>
          <w:p w14:paraId="6F0F4B28" w14:textId="77777777" w:rsidR="00411E15" w:rsidRPr="00102605" w:rsidRDefault="00411E15" w:rsidP="00E26781">
            <w:pPr>
              <w:pStyle w:val="TableParagraph"/>
              <w:ind w:left="108"/>
              <w:rPr>
                <w:rFonts w:ascii="Arial" w:hAnsi="Arial" w:cs="Arial"/>
                <w:sz w:val="20"/>
                <w:szCs w:val="20"/>
                <w:lang w:val="en-GB"/>
              </w:rPr>
            </w:pPr>
          </w:p>
        </w:tc>
      </w:tr>
      <w:tr w:rsidR="00411E15" w:rsidRPr="009C307E" w14:paraId="74DBB202" w14:textId="77777777" w:rsidTr="00E26781">
        <w:trPr>
          <w:trHeight w:val="912"/>
        </w:trPr>
        <w:tc>
          <w:tcPr>
            <w:tcW w:w="1585" w:type="dxa"/>
            <w:vMerge w:val="restart"/>
          </w:tcPr>
          <w:p w14:paraId="35D93EF9" w14:textId="77777777" w:rsidR="00411E15" w:rsidRPr="00205828" w:rsidRDefault="00411E15" w:rsidP="00E26781">
            <w:pPr>
              <w:pStyle w:val="TableParagraph"/>
              <w:rPr>
                <w:rFonts w:ascii="Arial" w:hAnsi="Arial" w:cs="Arial"/>
                <w:i/>
                <w:sz w:val="20"/>
                <w:szCs w:val="20"/>
                <w:lang w:val="es-PA"/>
              </w:rPr>
            </w:pPr>
            <w:r w:rsidRPr="00102605">
              <w:rPr>
                <w:rFonts w:ascii="Arial" w:hAnsi="Arial" w:cs="Arial"/>
                <w:i/>
                <w:sz w:val="20"/>
                <w:szCs w:val="20"/>
                <w:lang w:val="en-GB"/>
              </w:rPr>
              <w:t xml:space="preserve"> </w:t>
            </w:r>
            <w:r w:rsidRPr="00205828">
              <w:rPr>
                <w:rFonts w:ascii="Arial" w:hAnsi="Arial" w:cs="Arial"/>
                <w:i/>
                <w:sz w:val="20"/>
                <w:szCs w:val="20"/>
                <w:lang w:val="es-PA"/>
              </w:rPr>
              <w:t>Evaluación</w:t>
            </w:r>
          </w:p>
        </w:tc>
        <w:tc>
          <w:tcPr>
            <w:tcW w:w="4962" w:type="dxa"/>
          </w:tcPr>
          <w:p w14:paraId="6A51A056" w14:textId="77777777" w:rsidR="00411E15" w:rsidRPr="006B042F" w:rsidRDefault="00411E15" w:rsidP="00E26781">
            <w:pPr>
              <w:pStyle w:val="HTMLconformatoprevio"/>
              <w:ind w:left="134" w:right="139"/>
              <w:jc w:val="both"/>
              <w:rPr>
                <w:rStyle w:val="y2iqfc"/>
                <w:rFonts w:ascii="Arial" w:hAnsi="Arial" w:cs="Arial"/>
                <w:color w:val="000000" w:themeColor="text1"/>
                <w:lang w:val="es-ES"/>
              </w:rPr>
            </w:pPr>
            <w:r w:rsidRPr="006B042F">
              <w:rPr>
                <w:rStyle w:val="y2iqfc"/>
                <w:rFonts w:ascii="Arial" w:hAnsi="Arial" w:cs="Arial"/>
                <w:color w:val="000000" w:themeColor="text1"/>
                <w:lang w:val="es-ES"/>
              </w:rPr>
              <w:t>Realizar ESDD durante la evaluación del proyecto:</w:t>
            </w:r>
          </w:p>
          <w:p w14:paraId="5880E0D4" w14:textId="77777777" w:rsidR="00411E15" w:rsidRPr="006B042F" w:rsidRDefault="00411E15" w:rsidP="00E26781">
            <w:pPr>
              <w:pStyle w:val="HTMLconformatoprevio"/>
              <w:ind w:left="134" w:right="139"/>
              <w:jc w:val="both"/>
              <w:rPr>
                <w:rStyle w:val="y2iqfc"/>
                <w:rFonts w:ascii="Arial" w:hAnsi="Arial" w:cs="Arial"/>
                <w:color w:val="000000" w:themeColor="text1"/>
                <w:lang w:val="es-ES"/>
              </w:rPr>
            </w:pPr>
            <w:r w:rsidRPr="006B042F">
              <w:rPr>
                <w:rStyle w:val="y2iqfc"/>
                <w:rFonts w:ascii="Arial" w:hAnsi="Arial" w:cs="Arial"/>
                <w:color w:val="000000" w:themeColor="text1"/>
                <w:lang w:val="es-ES"/>
              </w:rPr>
              <w:t>- P</w:t>
            </w:r>
            <w:r>
              <w:rPr>
                <w:rStyle w:val="y2iqfc"/>
                <w:rFonts w:ascii="Arial" w:eastAsiaTheme="majorEastAsia" w:hAnsi="Arial" w:cs="Arial"/>
                <w:color w:val="000000" w:themeColor="text1"/>
                <w:lang w:val="es-ES"/>
              </w:rPr>
              <w:t>reparar</w:t>
            </w:r>
            <w:r w:rsidRPr="006B042F">
              <w:rPr>
                <w:rStyle w:val="y2iqfc"/>
                <w:rFonts w:ascii="Arial" w:hAnsi="Arial" w:cs="Arial"/>
                <w:color w:val="000000" w:themeColor="text1"/>
                <w:lang w:val="es-ES"/>
              </w:rPr>
              <w:t xml:space="preserve"> y revisar toda la documentación relacionada con las políticas e información de </w:t>
            </w:r>
            <w:r>
              <w:rPr>
                <w:rStyle w:val="y2iqfc"/>
                <w:rFonts w:ascii="Arial" w:eastAsiaTheme="majorEastAsia" w:hAnsi="Arial" w:cs="Arial"/>
                <w:color w:val="000000" w:themeColor="text1"/>
                <w:lang w:val="es-ES"/>
              </w:rPr>
              <w:t>las IFL</w:t>
            </w:r>
            <w:r w:rsidRPr="006B042F">
              <w:rPr>
                <w:rStyle w:val="y2iqfc"/>
                <w:rFonts w:ascii="Arial" w:hAnsi="Arial" w:cs="Arial"/>
                <w:color w:val="000000" w:themeColor="text1"/>
                <w:lang w:val="es-ES"/>
              </w:rPr>
              <w:t xml:space="preserve"> y preparar el alcance y la agenda de la misión.</w:t>
            </w:r>
          </w:p>
          <w:p w14:paraId="633DF9D5" w14:textId="77777777" w:rsidR="00411E15" w:rsidRPr="006B042F" w:rsidRDefault="00411E15" w:rsidP="00E26781">
            <w:pPr>
              <w:pStyle w:val="HTMLconformatoprevio"/>
              <w:ind w:left="134" w:right="139"/>
              <w:jc w:val="both"/>
              <w:rPr>
                <w:rStyle w:val="y2iqfc"/>
                <w:rFonts w:ascii="Arial" w:hAnsi="Arial" w:cs="Arial"/>
                <w:color w:val="000000" w:themeColor="text1"/>
                <w:lang w:val="es-ES"/>
              </w:rPr>
            </w:pPr>
            <w:r w:rsidRPr="006B042F">
              <w:rPr>
                <w:rStyle w:val="y2iqfc"/>
                <w:rFonts w:ascii="Arial" w:hAnsi="Arial" w:cs="Arial"/>
                <w:color w:val="000000" w:themeColor="text1"/>
                <w:lang w:val="es-ES"/>
              </w:rPr>
              <w:t xml:space="preserve">- Llevar a cabo </w:t>
            </w:r>
            <w:r>
              <w:rPr>
                <w:rStyle w:val="y2iqfc"/>
                <w:rFonts w:ascii="Arial" w:eastAsiaTheme="majorEastAsia" w:hAnsi="Arial" w:cs="Arial"/>
                <w:color w:val="000000" w:themeColor="text1"/>
                <w:lang w:val="es-ES"/>
              </w:rPr>
              <w:t>misiones y</w:t>
            </w:r>
            <w:r w:rsidRPr="006B042F">
              <w:rPr>
                <w:rStyle w:val="y2iqfc"/>
                <w:rFonts w:ascii="Arial" w:hAnsi="Arial" w:cs="Arial"/>
                <w:color w:val="000000" w:themeColor="text1"/>
                <w:lang w:val="es-ES"/>
              </w:rPr>
              <w:t xml:space="preserve"> reuniones técnicas con los departamentos pertinentes de </w:t>
            </w:r>
            <w:r>
              <w:rPr>
                <w:rStyle w:val="y2iqfc"/>
                <w:rFonts w:ascii="Arial" w:eastAsiaTheme="majorEastAsia" w:hAnsi="Arial" w:cs="Arial"/>
                <w:color w:val="000000" w:themeColor="text1"/>
                <w:lang w:val="es-ES"/>
              </w:rPr>
              <w:t>las IFL</w:t>
            </w:r>
            <w:r w:rsidRPr="006B042F">
              <w:rPr>
                <w:rStyle w:val="y2iqfc"/>
                <w:rFonts w:ascii="Arial" w:hAnsi="Arial" w:cs="Arial"/>
                <w:color w:val="000000" w:themeColor="text1"/>
                <w:lang w:val="es-ES"/>
              </w:rPr>
              <w:t xml:space="preserve"> para evaluar los bancos IASAS/ESMS: (a) política y estándares de desempeño, lista de exclusión (b) roles y responsabilidades para la gestión, coordinación y capacitación </w:t>
            </w:r>
            <w:r>
              <w:rPr>
                <w:rStyle w:val="y2iqfc"/>
                <w:rFonts w:ascii="Arial" w:eastAsiaTheme="majorEastAsia" w:hAnsi="Arial" w:cs="Arial"/>
                <w:color w:val="000000" w:themeColor="text1"/>
                <w:lang w:val="es-ES"/>
              </w:rPr>
              <w:t>A&amp;S</w:t>
            </w:r>
            <w:r w:rsidRPr="006B042F">
              <w:rPr>
                <w:rStyle w:val="y2iqfc"/>
                <w:rFonts w:ascii="Arial" w:hAnsi="Arial" w:cs="Arial"/>
                <w:color w:val="000000" w:themeColor="text1"/>
                <w:lang w:val="es-ES"/>
              </w:rPr>
              <w:t xml:space="preserve">, (c) revisar los procedimientos y la planificación de acciones para garantizar el cumplimiento de las propias políticas y regulaciones nacionales de la IF, (d) supervisión y seguimiento de la cartera de préstamos, y (e) requisitos de información sobre el cumplimiento de los requisitos del SGAS, </w:t>
            </w:r>
            <w:r>
              <w:rPr>
                <w:rStyle w:val="y2iqfc"/>
                <w:rFonts w:ascii="Arial" w:eastAsiaTheme="majorEastAsia" w:hAnsi="Arial" w:cs="Arial"/>
                <w:color w:val="000000" w:themeColor="text1"/>
                <w:lang w:val="es-ES"/>
              </w:rPr>
              <w:t>e</w:t>
            </w:r>
            <w:r w:rsidRPr="006B042F">
              <w:rPr>
                <w:rStyle w:val="y2iqfc"/>
                <w:rFonts w:ascii="Arial" w:hAnsi="Arial" w:cs="Arial"/>
                <w:color w:val="000000" w:themeColor="text1"/>
                <w:lang w:val="es-ES"/>
              </w:rPr>
              <w:t xml:space="preserve"> (f) incorporación de un mecanismo de </w:t>
            </w:r>
            <w:r>
              <w:rPr>
                <w:rStyle w:val="y2iqfc"/>
                <w:rFonts w:ascii="Arial" w:eastAsiaTheme="majorEastAsia" w:hAnsi="Arial" w:cs="Arial"/>
                <w:color w:val="000000" w:themeColor="text1"/>
                <w:lang w:val="es-ES"/>
              </w:rPr>
              <w:t xml:space="preserve">atención de </w:t>
            </w:r>
            <w:r w:rsidRPr="006B042F">
              <w:rPr>
                <w:rStyle w:val="y2iqfc"/>
                <w:rFonts w:ascii="Arial" w:hAnsi="Arial" w:cs="Arial"/>
                <w:color w:val="000000" w:themeColor="text1"/>
                <w:lang w:val="es-ES"/>
              </w:rPr>
              <w:t>quejas según corresponda.</w:t>
            </w:r>
          </w:p>
          <w:p w14:paraId="5BA651E5" w14:textId="77777777" w:rsidR="00411E15" w:rsidRPr="006B042F" w:rsidRDefault="00411E15" w:rsidP="00E26781">
            <w:pPr>
              <w:pStyle w:val="HTMLconformatoprevio"/>
              <w:ind w:left="134" w:right="139"/>
              <w:jc w:val="both"/>
              <w:rPr>
                <w:rFonts w:ascii="Arial" w:hAnsi="Arial" w:cs="Arial"/>
                <w:color w:val="000000" w:themeColor="text1"/>
                <w:lang w:val="es-PA"/>
              </w:rPr>
            </w:pPr>
            <w:r w:rsidRPr="006B042F">
              <w:rPr>
                <w:rStyle w:val="y2iqfc"/>
                <w:rFonts w:ascii="Arial" w:hAnsi="Arial" w:cs="Arial"/>
                <w:color w:val="000000" w:themeColor="text1"/>
                <w:lang w:val="es-ES"/>
              </w:rPr>
              <w:t>- Verificar los mecanismos establecidos para asegurar el cumplimiento de los beneficiarios de los créditos con la normativa nacional y las Salvaguardas Ambientales y Sociales de CA</w:t>
            </w:r>
          </w:p>
          <w:p w14:paraId="16A09F27" w14:textId="77777777" w:rsidR="00411E15" w:rsidRPr="006B042F" w:rsidRDefault="00411E15" w:rsidP="00E26781">
            <w:pPr>
              <w:pStyle w:val="TableParagraph"/>
              <w:ind w:left="134" w:right="139"/>
              <w:rPr>
                <w:rFonts w:ascii="Arial" w:hAnsi="Arial" w:cs="Arial"/>
                <w:sz w:val="20"/>
                <w:szCs w:val="20"/>
                <w:lang w:val="es-PA"/>
              </w:rPr>
            </w:pPr>
          </w:p>
        </w:tc>
        <w:tc>
          <w:tcPr>
            <w:tcW w:w="2697" w:type="dxa"/>
          </w:tcPr>
          <w:p w14:paraId="2B06504B" w14:textId="77777777" w:rsidR="00411E15" w:rsidRPr="00B45156" w:rsidRDefault="00411E15" w:rsidP="00E26781">
            <w:pPr>
              <w:pStyle w:val="TableParagraph"/>
              <w:ind w:left="108"/>
              <w:rPr>
                <w:rFonts w:ascii="Arial" w:hAnsi="Arial" w:cs="Arial"/>
                <w:sz w:val="20"/>
                <w:szCs w:val="20"/>
                <w:lang w:val="es-PA"/>
              </w:rPr>
            </w:pPr>
            <w:r w:rsidRPr="00B45156">
              <w:rPr>
                <w:rFonts w:ascii="Arial" w:hAnsi="Arial" w:cs="Arial"/>
                <w:sz w:val="20"/>
                <w:szCs w:val="20"/>
                <w:lang w:val="es-PA"/>
              </w:rPr>
              <w:t>DACA/CESAS Ejecutivo en la Oficina de País</w:t>
            </w:r>
            <w:r>
              <w:rPr>
                <w:rFonts w:ascii="Arial" w:hAnsi="Arial" w:cs="Arial"/>
                <w:sz w:val="20"/>
                <w:szCs w:val="20"/>
                <w:lang w:val="es-PA"/>
              </w:rPr>
              <w:t xml:space="preserve"> de CAF</w:t>
            </w:r>
            <w:r w:rsidRPr="00B45156">
              <w:rPr>
                <w:rFonts w:ascii="Arial" w:hAnsi="Arial" w:cs="Arial"/>
                <w:sz w:val="20"/>
                <w:szCs w:val="20"/>
                <w:lang w:val="es-PA"/>
              </w:rPr>
              <w:t xml:space="preserve"> </w:t>
            </w:r>
          </w:p>
          <w:p w14:paraId="2C431EC5" w14:textId="77777777" w:rsidR="00411E15" w:rsidRPr="00B45156" w:rsidRDefault="00411E15" w:rsidP="00E26781">
            <w:pPr>
              <w:pStyle w:val="TableParagraph"/>
              <w:ind w:left="108"/>
              <w:rPr>
                <w:rFonts w:ascii="Arial" w:hAnsi="Arial" w:cs="Arial"/>
                <w:sz w:val="20"/>
                <w:szCs w:val="20"/>
                <w:lang w:val="es-PA"/>
              </w:rPr>
            </w:pPr>
          </w:p>
          <w:p w14:paraId="26003705" w14:textId="77777777" w:rsidR="00411E15" w:rsidRPr="00B45156" w:rsidRDefault="00411E15" w:rsidP="00E26781">
            <w:pPr>
              <w:pStyle w:val="TableParagraph"/>
              <w:ind w:left="108"/>
              <w:rPr>
                <w:rFonts w:ascii="Arial" w:hAnsi="Arial" w:cs="Arial"/>
                <w:sz w:val="20"/>
                <w:szCs w:val="20"/>
                <w:lang w:val="es-PA"/>
              </w:rPr>
            </w:pPr>
          </w:p>
          <w:p w14:paraId="714B9148" w14:textId="77777777" w:rsidR="00411E15" w:rsidRPr="00B45156" w:rsidRDefault="00411E15" w:rsidP="00E26781">
            <w:pPr>
              <w:pStyle w:val="TableParagraph"/>
              <w:ind w:left="108"/>
              <w:rPr>
                <w:rFonts w:ascii="Arial" w:hAnsi="Arial" w:cs="Arial"/>
                <w:sz w:val="20"/>
                <w:szCs w:val="20"/>
                <w:lang w:val="es-PA"/>
              </w:rPr>
            </w:pPr>
          </w:p>
          <w:p w14:paraId="7B116885" w14:textId="77777777" w:rsidR="00411E15" w:rsidRPr="00B45156" w:rsidRDefault="00411E15" w:rsidP="00E26781">
            <w:pPr>
              <w:rPr>
                <w:rFonts w:eastAsia="Calibri" w:cs="Arial"/>
                <w:sz w:val="20"/>
                <w:szCs w:val="20"/>
                <w:lang w:val="es-PA"/>
              </w:rPr>
            </w:pPr>
          </w:p>
          <w:p w14:paraId="65E3AFC6" w14:textId="77777777" w:rsidR="00411E15" w:rsidRPr="00B45156" w:rsidRDefault="00411E15" w:rsidP="00E26781">
            <w:pPr>
              <w:rPr>
                <w:rFonts w:eastAsia="Calibri" w:cs="Arial"/>
                <w:sz w:val="20"/>
                <w:szCs w:val="20"/>
                <w:lang w:val="es-PA"/>
              </w:rPr>
            </w:pPr>
          </w:p>
          <w:p w14:paraId="6ADB29B3" w14:textId="77777777" w:rsidR="00411E15" w:rsidRPr="00B45156" w:rsidRDefault="00411E15" w:rsidP="00E26781">
            <w:pPr>
              <w:rPr>
                <w:lang w:val="es-PA"/>
              </w:rPr>
            </w:pPr>
          </w:p>
        </w:tc>
      </w:tr>
      <w:tr w:rsidR="00411E15" w:rsidRPr="009C307E" w14:paraId="63D60A21" w14:textId="77777777" w:rsidTr="00E26781">
        <w:trPr>
          <w:trHeight w:val="268"/>
        </w:trPr>
        <w:tc>
          <w:tcPr>
            <w:tcW w:w="1585" w:type="dxa"/>
            <w:vMerge/>
          </w:tcPr>
          <w:p w14:paraId="2B48EBD7" w14:textId="77777777" w:rsidR="00411E15" w:rsidRPr="00B45156" w:rsidRDefault="00411E15" w:rsidP="00E26781">
            <w:pPr>
              <w:pStyle w:val="TableParagraph"/>
              <w:rPr>
                <w:rFonts w:ascii="Arial" w:hAnsi="Arial" w:cs="Arial"/>
                <w:i/>
                <w:sz w:val="20"/>
                <w:szCs w:val="20"/>
                <w:lang w:val="es-PA"/>
              </w:rPr>
            </w:pPr>
          </w:p>
        </w:tc>
        <w:tc>
          <w:tcPr>
            <w:tcW w:w="4962" w:type="dxa"/>
          </w:tcPr>
          <w:p w14:paraId="278C6D5A" w14:textId="77777777" w:rsidR="00411E15" w:rsidRPr="00A949BB" w:rsidRDefault="00411E15" w:rsidP="00E26781">
            <w:pPr>
              <w:pStyle w:val="TableParagraph"/>
              <w:ind w:left="134" w:right="139"/>
              <w:rPr>
                <w:rFonts w:ascii="Arial" w:hAnsi="Arial" w:cs="Arial"/>
                <w:sz w:val="20"/>
                <w:szCs w:val="20"/>
                <w:lang w:val="es-PA"/>
              </w:rPr>
            </w:pPr>
            <w:r w:rsidRPr="00A949BB">
              <w:rPr>
                <w:rFonts w:ascii="Arial" w:hAnsi="Arial" w:cs="Arial"/>
                <w:sz w:val="20"/>
                <w:szCs w:val="20"/>
                <w:lang w:val="es-PA"/>
              </w:rPr>
              <w:t xml:space="preserve">Preparar el </w:t>
            </w:r>
            <w:r>
              <w:rPr>
                <w:rFonts w:ascii="Arial" w:hAnsi="Arial" w:cs="Arial"/>
                <w:sz w:val="20"/>
                <w:szCs w:val="20"/>
                <w:lang w:val="es-PA"/>
              </w:rPr>
              <w:t>Estudio de Impacto Ambiental y Social</w:t>
            </w:r>
            <w:r w:rsidRPr="00A949BB">
              <w:rPr>
                <w:rFonts w:ascii="Arial" w:hAnsi="Arial" w:cs="Arial"/>
                <w:sz w:val="20"/>
                <w:szCs w:val="20"/>
                <w:lang w:val="es-PA"/>
              </w:rPr>
              <w:t xml:space="preserve"> (</w:t>
            </w:r>
            <w:r>
              <w:rPr>
                <w:rFonts w:ascii="Arial" w:hAnsi="Arial" w:cs="Arial"/>
                <w:sz w:val="20"/>
                <w:szCs w:val="20"/>
                <w:lang w:val="es-PA"/>
              </w:rPr>
              <w:t>EIAS</w:t>
            </w:r>
            <w:r w:rsidRPr="00A949BB">
              <w:rPr>
                <w:rFonts w:ascii="Arial" w:hAnsi="Arial" w:cs="Arial"/>
                <w:sz w:val="20"/>
                <w:szCs w:val="20"/>
                <w:lang w:val="es-PA"/>
              </w:rPr>
              <w:t>)</w:t>
            </w:r>
          </w:p>
        </w:tc>
        <w:tc>
          <w:tcPr>
            <w:tcW w:w="2697" w:type="dxa"/>
            <w:vMerge w:val="restart"/>
          </w:tcPr>
          <w:p w14:paraId="514BCBCB" w14:textId="77777777" w:rsidR="00411E15" w:rsidRPr="00D9169D" w:rsidRDefault="00411E15" w:rsidP="00E26781">
            <w:pPr>
              <w:pStyle w:val="TableParagraph"/>
              <w:ind w:left="108"/>
              <w:rPr>
                <w:rFonts w:ascii="Arial" w:hAnsi="Arial" w:cs="Arial"/>
                <w:sz w:val="20"/>
                <w:szCs w:val="20"/>
                <w:lang w:val="es-PA"/>
              </w:rPr>
            </w:pPr>
            <w:r w:rsidRPr="00D9169D">
              <w:rPr>
                <w:rFonts w:ascii="Arial" w:hAnsi="Arial" w:cs="Arial"/>
                <w:sz w:val="20"/>
                <w:szCs w:val="20"/>
                <w:lang w:val="es-PA"/>
              </w:rPr>
              <w:t>DACA/CESAS Ejecutivo e</w:t>
            </w:r>
            <w:r>
              <w:rPr>
                <w:rFonts w:ascii="Arial" w:hAnsi="Arial" w:cs="Arial"/>
                <w:sz w:val="20"/>
                <w:szCs w:val="20"/>
                <w:lang w:val="es-PA"/>
              </w:rPr>
              <w:t>n la Oficina de País de CAF</w:t>
            </w:r>
            <w:r w:rsidRPr="00D9169D">
              <w:rPr>
                <w:rFonts w:ascii="Arial" w:hAnsi="Arial" w:cs="Arial"/>
                <w:sz w:val="20"/>
                <w:szCs w:val="20"/>
                <w:lang w:val="es-PA"/>
              </w:rPr>
              <w:t xml:space="preserve"> / revisado por el Coordinador</w:t>
            </w:r>
          </w:p>
        </w:tc>
      </w:tr>
      <w:tr w:rsidR="00411E15" w:rsidRPr="009C307E" w14:paraId="29EDBA1B" w14:textId="77777777" w:rsidTr="00E26781">
        <w:trPr>
          <w:trHeight w:val="1225"/>
        </w:trPr>
        <w:tc>
          <w:tcPr>
            <w:tcW w:w="1585" w:type="dxa"/>
            <w:vMerge/>
          </w:tcPr>
          <w:p w14:paraId="254F7699" w14:textId="77777777" w:rsidR="00411E15" w:rsidRPr="00D9169D" w:rsidRDefault="00411E15" w:rsidP="00E26781">
            <w:pPr>
              <w:pStyle w:val="TableParagraph"/>
              <w:rPr>
                <w:rFonts w:ascii="Arial" w:hAnsi="Arial" w:cs="Arial"/>
                <w:i/>
                <w:sz w:val="20"/>
                <w:szCs w:val="20"/>
                <w:lang w:val="es-PA"/>
              </w:rPr>
            </w:pPr>
          </w:p>
        </w:tc>
        <w:tc>
          <w:tcPr>
            <w:tcW w:w="4962" w:type="dxa"/>
          </w:tcPr>
          <w:p w14:paraId="7485808E" w14:textId="77777777" w:rsidR="00411E15" w:rsidRPr="00AB26D2" w:rsidRDefault="00411E15" w:rsidP="00E26781">
            <w:pPr>
              <w:pStyle w:val="TableParagraph"/>
              <w:ind w:left="134" w:right="139"/>
              <w:rPr>
                <w:rFonts w:ascii="Arial" w:hAnsi="Arial" w:cs="Arial"/>
                <w:sz w:val="20"/>
                <w:szCs w:val="20"/>
                <w:lang w:val="es-PA"/>
              </w:rPr>
            </w:pPr>
          </w:p>
          <w:p w14:paraId="40A1B189" w14:textId="7D0FF327" w:rsidR="00411E15" w:rsidRPr="00104A43" w:rsidRDefault="00411E15" w:rsidP="00E26781">
            <w:pPr>
              <w:pStyle w:val="HTMLconformatoprevio"/>
              <w:ind w:left="134" w:right="139"/>
              <w:jc w:val="both"/>
              <w:rPr>
                <w:rFonts w:ascii="Arial" w:hAnsi="Arial" w:cs="Arial"/>
                <w:color w:val="000000" w:themeColor="text1"/>
                <w:lang w:val="es-PA"/>
              </w:rPr>
            </w:pPr>
            <w:r w:rsidRPr="00104A43">
              <w:rPr>
                <w:rStyle w:val="y2iqfc"/>
                <w:rFonts w:ascii="Arial" w:hAnsi="Arial" w:cs="Arial"/>
                <w:color w:val="000000" w:themeColor="text1"/>
                <w:lang w:val="es-ES"/>
              </w:rPr>
              <w:t xml:space="preserve">Preparar el Plan de Acción Ambiental y Social, estableciendo aquellas medidas de gestión y mitigación A&amp;S adicionales para garantizar el cumplimiento de las Salvaguardas de CAF, así como las Políticas y Estándares de Desempeño A&amp;S del </w:t>
            </w:r>
            <w:r w:rsidR="005D3F50">
              <w:rPr>
                <w:rStyle w:val="y2iqfc"/>
                <w:rFonts w:ascii="Arial" w:hAnsi="Arial" w:cs="Arial"/>
                <w:color w:val="000000" w:themeColor="text1"/>
                <w:lang w:val="es-ES"/>
              </w:rPr>
              <w:t>FVC</w:t>
            </w:r>
          </w:p>
          <w:p w14:paraId="1624A89E" w14:textId="77777777" w:rsidR="00411E15" w:rsidRPr="00104A43" w:rsidRDefault="00411E15" w:rsidP="00E26781">
            <w:pPr>
              <w:pStyle w:val="TableParagraph"/>
              <w:ind w:left="134" w:right="139"/>
              <w:rPr>
                <w:rFonts w:ascii="Arial" w:hAnsi="Arial" w:cs="Arial"/>
                <w:sz w:val="20"/>
                <w:szCs w:val="20"/>
                <w:lang w:val="es-PA"/>
              </w:rPr>
            </w:pPr>
          </w:p>
        </w:tc>
        <w:tc>
          <w:tcPr>
            <w:tcW w:w="2697" w:type="dxa"/>
            <w:vMerge/>
          </w:tcPr>
          <w:p w14:paraId="176572B1" w14:textId="77777777" w:rsidR="00411E15" w:rsidRPr="00104A43" w:rsidRDefault="00411E15" w:rsidP="00E26781">
            <w:pPr>
              <w:pStyle w:val="TableParagraph"/>
              <w:ind w:left="108"/>
              <w:rPr>
                <w:rFonts w:ascii="Arial" w:hAnsi="Arial" w:cs="Arial"/>
                <w:sz w:val="20"/>
                <w:szCs w:val="20"/>
                <w:lang w:val="es-PA"/>
              </w:rPr>
            </w:pPr>
          </w:p>
        </w:tc>
      </w:tr>
      <w:tr w:rsidR="00411E15" w:rsidRPr="009C307E" w14:paraId="33D6C920" w14:textId="77777777" w:rsidTr="00E26781">
        <w:trPr>
          <w:trHeight w:val="268"/>
        </w:trPr>
        <w:tc>
          <w:tcPr>
            <w:tcW w:w="1585" w:type="dxa"/>
          </w:tcPr>
          <w:p w14:paraId="2009746E" w14:textId="77777777" w:rsidR="00411E15" w:rsidRPr="00102605" w:rsidRDefault="00411E15" w:rsidP="00E26781">
            <w:pPr>
              <w:pStyle w:val="TableParagraph"/>
              <w:rPr>
                <w:rFonts w:ascii="Arial" w:hAnsi="Arial" w:cs="Arial"/>
                <w:i/>
                <w:sz w:val="20"/>
                <w:szCs w:val="20"/>
                <w:lang w:val="en-GB"/>
              </w:rPr>
            </w:pPr>
            <w:r w:rsidRPr="00104A43">
              <w:rPr>
                <w:rFonts w:ascii="Arial" w:hAnsi="Arial" w:cs="Arial"/>
                <w:i/>
                <w:sz w:val="20"/>
                <w:szCs w:val="20"/>
                <w:lang w:val="es-PA"/>
              </w:rPr>
              <w:t xml:space="preserve"> </w:t>
            </w:r>
            <w:proofErr w:type="spellStart"/>
            <w:r w:rsidRPr="00102605">
              <w:rPr>
                <w:rFonts w:ascii="Arial" w:hAnsi="Arial" w:cs="Arial"/>
                <w:i/>
                <w:sz w:val="20"/>
                <w:szCs w:val="20"/>
                <w:lang w:val="en-GB"/>
              </w:rPr>
              <w:t>Formali</w:t>
            </w:r>
            <w:r>
              <w:rPr>
                <w:rFonts w:ascii="Arial" w:hAnsi="Arial" w:cs="Arial"/>
                <w:i/>
                <w:sz w:val="20"/>
                <w:szCs w:val="20"/>
                <w:lang w:val="en-GB"/>
              </w:rPr>
              <w:t>zació</w:t>
            </w:r>
            <w:r w:rsidRPr="00102605">
              <w:rPr>
                <w:rFonts w:ascii="Arial" w:hAnsi="Arial" w:cs="Arial"/>
                <w:i/>
                <w:sz w:val="20"/>
                <w:szCs w:val="20"/>
                <w:lang w:val="en-GB"/>
              </w:rPr>
              <w:t>n</w:t>
            </w:r>
            <w:proofErr w:type="spellEnd"/>
          </w:p>
        </w:tc>
        <w:tc>
          <w:tcPr>
            <w:tcW w:w="4962" w:type="dxa"/>
          </w:tcPr>
          <w:p w14:paraId="25C4528A" w14:textId="77777777" w:rsidR="00411E15" w:rsidRPr="00450AAC" w:rsidRDefault="00411E15" w:rsidP="00E26781">
            <w:pPr>
              <w:pStyle w:val="TableParagraph"/>
              <w:ind w:left="108"/>
              <w:rPr>
                <w:rFonts w:ascii="Arial" w:hAnsi="Arial" w:cs="Arial"/>
                <w:sz w:val="20"/>
                <w:szCs w:val="20"/>
                <w:lang w:val="es-PA"/>
              </w:rPr>
            </w:pPr>
            <w:r w:rsidRPr="008107D3">
              <w:rPr>
                <w:rFonts w:ascii="Arial" w:hAnsi="Arial" w:cs="Arial"/>
                <w:sz w:val="20"/>
                <w:szCs w:val="20"/>
                <w:lang w:val="es-PA"/>
              </w:rPr>
              <w:t>Negociar y acordar</w:t>
            </w:r>
            <w:r>
              <w:rPr>
                <w:rFonts w:ascii="Arial" w:hAnsi="Arial" w:cs="Arial"/>
                <w:sz w:val="20"/>
                <w:szCs w:val="20"/>
                <w:lang w:val="es-PA"/>
              </w:rPr>
              <w:t>, con el prestatario,</w:t>
            </w:r>
            <w:r w:rsidRPr="008107D3">
              <w:rPr>
                <w:rFonts w:ascii="Arial" w:hAnsi="Arial" w:cs="Arial"/>
                <w:sz w:val="20"/>
                <w:szCs w:val="20"/>
                <w:lang w:val="es-PA"/>
              </w:rPr>
              <w:t xml:space="preserve"> el ESAP </w:t>
            </w:r>
            <w:r>
              <w:rPr>
                <w:rFonts w:ascii="Arial" w:hAnsi="Arial" w:cs="Arial"/>
                <w:sz w:val="20"/>
                <w:szCs w:val="20"/>
                <w:lang w:val="es-PA"/>
              </w:rPr>
              <w:t>en el Contrato de Crédito</w:t>
            </w:r>
            <w:r w:rsidRPr="00450AAC">
              <w:rPr>
                <w:rFonts w:ascii="Arial" w:hAnsi="Arial" w:cs="Arial"/>
                <w:sz w:val="20"/>
                <w:szCs w:val="20"/>
                <w:lang w:val="es-PA"/>
              </w:rPr>
              <w:t>.</w:t>
            </w:r>
          </w:p>
        </w:tc>
        <w:tc>
          <w:tcPr>
            <w:tcW w:w="2697" w:type="dxa"/>
          </w:tcPr>
          <w:p w14:paraId="779F42E8" w14:textId="77777777" w:rsidR="00411E15" w:rsidRPr="00D9169D" w:rsidRDefault="00411E15" w:rsidP="00E26781">
            <w:pPr>
              <w:pStyle w:val="TableParagraph"/>
              <w:ind w:left="108"/>
              <w:rPr>
                <w:rFonts w:ascii="Arial" w:hAnsi="Arial" w:cs="Arial"/>
                <w:sz w:val="20"/>
                <w:szCs w:val="20"/>
                <w:lang w:val="es-PA"/>
              </w:rPr>
            </w:pPr>
            <w:r w:rsidRPr="00D9169D">
              <w:rPr>
                <w:rFonts w:ascii="Arial" w:hAnsi="Arial" w:cs="Arial"/>
                <w:sz w:val="20"/>
                <w:szCs w:val="20"/>
                <w:lang w:val="es-PA"/>
              </w:rPr>
              <w:t>DACA/CESAS E</w:t>
            </w:r>
            <w:r>
              <w:rPr>
                <w:rFonts w:ascii="Arial" w:hAnsi="Arial" w:cs="Arial"/>
                <w:sz w:val="20"/>
                <w:szCs w:val="20"/>
                <w:lang w:val="es-PA"/>
              </w:rPr>
              <w:t>jecutivo en la</w:t>
            </w:r>
            <w:r w:rsidRPr="00D9169D">
              <w:rPr>
                <w:rFonts w:ascii="Arial" w:hAnsi="Arial" w:cs="Arial"/>
                <w:sz w:val="20"/>
                <w:szCs w:val="20"/>
                <w:lang w:val="es-PA"/>
              </w:rPr>
              <w:t xml:space="preserve"> Oficina de País </w:t>
            </w:r>
            <w:r>
              <w:rPr>
                <w:rFonts w:ascii="Arial" w:hAnsi="Arial" w:cs="Arial"/>
                <w:sz w:val="20"/>
                <w:szCs w:val="20"/>
                <w:lang w:val="es-PA"/>
              </w:rPr>
              <w:t xml:space="preserve">de CAF </w:t>
            </w:r>
            <w:r w:rsidRPr="00D9169D">
              <w:rPr>
                <w:rFonts w:ascii="Arial" w:hAnsi="Arial" w:cs="Arial"/>
                <w:sz w:val="20"/>
                <w:szCs w:val="20"/>
                <w:lang w:val="es-PA"/>
              </w:rPr>
              <w:t>y el líder del proyec</w:t>
            </w:r>
            <w:r>
              <w:rPr>
                <w:rFonts w:ascii="Arial" w:hAnsi="Arial" w:cs="Arial"/>
                <w:sz w:val="20"/>
                <w:szCs w:val="20"/>
                <w:lang w:val="es-PA"/>
              </w:rPr>
              <w:t xml:space="preserve">to. </w:t>
            </w:r>
          </w:p>
        </w:tc>
      </w:tr>
    </w:tbl>
    <w:p w14:paraId="51EE9A6E" w14:textId="77777777" w:rsidR="00411E15" w:rsidRPr="00D9169D" w:rsidRDefault="00411E15" w:rsidP="00411E15">
      <w:pPr>
        <w:spacing w:after="0" w:line="240" w:lineRule="auto"/>
        <w:rPr>
          <w:lang w:val="es-PA"/>
        </w:rPr>
      </w:pPr>
    </w:p>
    <w:p w14:paraId="49A74494" w14:textId="77777777" w:rsidR="00411E15" w:rsidRPr="00D9169D" w:rsidRDefault="00411E15" w:rsidP="00411E15">
      <w:pPr>
        <w:spacing w:after="0" w:line="240" w:lineRule="auto"/>
        <w:rPr>
          <w:lang w:val="es-PA"/>
        </w:rPr>
      </w:pPr>
    </w:p>
    <w:p w14:paraId="30FEBAB5" w14:textId="77777777" w:rsidR="00411E15" w:rsidRPr="0072026A" w:rsidRDefault="00411E15" w:rsidP="00411E15">
      <w:pPr>
        <w:pStyle w:val="Ttulo1"/>
        <w:numPr>
          <w:ilvl w:val="1"/>
          <w:numId w:val="1"/>
        </w:numPr>
        <w:spacing w:before="0" w:after="0" w:line="240" w:lineRule="auto"/>
        <w:ind w:left="567" w:hanging="567"/>
        <w:rPr>
          <w:lang w:val="es-PA"/>
        </w:rPr>
      </w:pPr>
      <w:bookmarkStart w:id="41" w:name="_Toc114152217"/>
      <w:bookmarkStart w:id="42" w:name="_Toc115103910"/>
      <w:r w:rsidRPr="0072026A">
        <w:rPr>
          <w:lang w:val="es-PA"/>
        </w:rPr>
        <w:t>Monitoreo y Supervisión Ambiental y Social de CA</w:t>
      </w:r>
      <w:r>
        <w:rPr>
          <w:lang w:val="es-PA"/>
        </w:rPr>
        <w:t>F</w:t>
      </w:r>
      <w:bookmarkEnd w:id="41"/>
      <w:bookmarkEnd w:id="42"/>
      <w:r w:rsidRPr="0072026A">
        <w:rPr>
          <w:lang w:val="es-PA"/>
        </w:rPr>
        <w:t xml:space="preserve"> </w:t>
      </w:r>
    </w:p>
    <w:p w14:paraId="374D7C88" w14:textId="77777777" w:rsidR="00411E15" w:rsidRDefault="00411E15" w:rsidP="00411E15">
      <w:pPr>
        <w:pStyle w:val="HTMLconformatoprevio"/>
        <w:jc w:val="both"/>
        <w:rPr>
          <w:rStyle w:val="y2iqfc"/>
          <w:rFonts w:ascii="Arial" w:eastAsiaTheme="majorEastAsia" w:hAnsi="Arial" w:cs="Arial"/>
          <w:color w:val="000000" w:themeColor="text1"/>
          <w:sz w:val="22"/>
          <w:szCs w:val="22"/>
          <w:lang w:val="es-ES"/>
        </w:rPr>
      </w:pPr>
    </w:p>
    <w:p w14:paraId="32AF51E3" w14:textId="77777777" w:rsidR="00411E15" w:rsidRPr="00B52824" w:rsidRDefault="00411E15" w:rsidP="00411E15">
      <w:pPr>
        <w:pStyle w:val="HTMLconformatoprevio"/>
        <w:jc w:val="both"/>
        <w:rPr>
          <w:rStyle w:val="y2iqfc"/>
          <w:rFonts w:ascii="Arial" w:eastAsiaTheme="majorEastAsia" w:hAnsi="Arial" w:cs="Arial"/>
          <w:color w:val="000000" w:themeColor="text1"/>
          <w:sz w:val="22"/>
          <w:szCs w:val="22"/>
          <w:lang w:val="es-ES"/>
        </w:rPr>
      </w:pPr>
      <w:r w:rsidRPr="00B52824">
        <w:rPr>
          <w:rStyle w:val="y2iqfc"/>
          <w:rFonts w:ascii="Arial" w:eastAsiaTheme="majorEastAsia" w:hAnsi="Arial" w:cs="Arial"/>
          <w:color w:val="000000" w:themeColor="text1"/>
          <w:sz w:val="22"/>
          <w:szCs w:val="22"/>
          <w:lang w:val="es-ES"/>
        </w:rPr>
        <w:t>CAF monitoreará el desempeño ambiental y social</w:t>
      </w:r>
      <w:r>
        <w:rPr>
          <w:rStyle w:val="y2iqfc"/>
          <w:rFonts w:ascii="Arial" w:eastAsiaTheme="majorEastAsia" w:hAnsi="Arial" w:cs="Arial"/>
          <w:color w:val="000000" w:themeColor="text1"/>
          <w:sz w:val="22"/>
          <w:szCs w:val="22"/>
          <w:lang w:val="es-ES"/>
        </w:rPr>
        <w:t>,</w:t>
      </w:r>
      <w:r w:rsidRPr="00B52824">
        <w:rPr>
          <w:rStyle w:val="y2iqfc"/>
          <w:rFonts w:ascii="Arial" w:eastAsiaTheme="majorEastAsia" w:hAnsi="Arial" w:cs="Arial"/>
          <w:color w:val="000000" w:themeColor="text1"/>
          <w:sz w:val="22"/>
          <w:szCs w:val="22"/>
          <w:lang w:val="es-ES"/>
        </w:rPr>
        <w:t xml:space="preserve"> y el cumplimiento de los requisitos contractuales de los subproyectos específicos financiados por el Subprograma 2 a través de la supervisión del equipo DACA/CESAS de CAF. Los </w:t>
      </w:r>
      <w:r>
        <w:rPr>
          <w:rStyle w:val="y2iqfc"/>
          <w:rFonts w:ascii="Arial" w:eastAsiaTheme="majorEastAsia" w:hAnsi="Arial" w:cs="Arial"/>
          <w:color w:val="000000" w:themeColor="text1"/>
          <w:sz w:val="22"/>
          <w:szCs w:val="22"/>
          <w:lang w:val="es-ES"/>
        </w:rPr>
        <w:t>S</w:t>
      </w:r>
      <w:r w:rsidRPr="00B52824">
        <w:rPr>
          <w:rStyle w:val="y2iqfc"/>
          <w:rFonts w:ascii="Arial" w:eastAsiaTheme="majorEastAsia" w:hAnsi="Arial" w:cs="Arial"/>
          <w:color w:val="000000" w:themeColor="text1"/>
          <w:sz w:val="22"/>
          <w:szCs w:val="22"/>
          <w:lang w:val="es-ES"/>
        </w:rPr>
        <w:t xml:space="preserve">ocios de </w:t>
      </w:r>
      <w:r>
        <w:rPr>
          <w:rStyle w:val="y2iqfc"/>
          <w:rFonts w:ascii="Arial" w:eastAsiaTheme="majorEastAsia" w:hAnsi="Arial" w:cs="Arial"/>
          <w:color w:val="000000" w:themeColor="text1"/>
          <w:sz w:val="22"/>
          <w:szCs w:val="22"/>
          <w:lang w:val="es-ES"/>
        </w:rPr>
        <w:t>I</w:t>
      </w:r>
      <w:r w:rsidRPr="00B52824">
        <w:rPr>
          <w:rStyle w:val="y2iqfc"/>
          <w:rFonts w:ascii="Arial" w:eastAsiaTheme="majorEastAsia" w:hAnsi="Arial" w:cs="Arial"/>
          <w:color w:val="000000" w:themeColor="text1"/>
          <w:sz w:val="22"/>
          <w:szCs w:val="22"/>
          <w:lang w:val="es-ES"/>
        </w:rPr>
        <w:t>mplementación monitorearán y documentarán la aplicación de las medidas de gestión ambiental y social durante la implementación de las actividades del proyecto e implementarán cualquier acción correctiva necesaria en caso de que se detecte una falla. CAF debe ser informada de los desarrollos a través de informes periódicos de seguimiento.</w:t>
      </w:r>
    </w:p>
    <w:p w14:paraId="0AE53B33" w14:textId="77777777" w:rsidR="00411E15" w:rsidRPr="00B52824" w:rsidRDefault="00411E15" w:rsidP="00411E15">
      <w:pPr>
        <w:pStyle w:val="HTMLconformatoprevio"/>
        <w:jc w:val="both"/>
        <w:rPr>
          <w:rStyle w:val="y2iqfc"/>
          <w:rFonts w:ascii="Arial" w:eastAsiaTheme="majorEastAsia" w:hAnsi="Arial" w:cs="Arial"/>
          <w:color w:val="000000" w:themeColor="text1"/>
          <w:sz w:val="22"/>
          <w:szCs w:val="22"/>
          <w:lang w:val="es-ES"/>
        </w:rPr>
      </w:pPr>
    </w:p>
    <w:p w14:paraId="171CBCD1" w14:textId="77777777" w:rsidR="00411E15" w:rsidRPr="00B52824" w:rsidRDefault="00411E15" w:rsidP="00411E15">
      <w:pPr>
        <w:pStyle w:val="HTMLconformatoprevio"/>
        <w:jc w:val="both"/>
        <w:rPr>
          <w:rFonts w:ascii="Arial" w:hAnsi="Arial" w:cs="Arial"/>
          <w:color w:val="000000" w:themeColor="text1"/>
          <w:sz w:val="22"/>
          <w:szCs w:val="22"/>
        </w:rPr>
      </w:pPr>
      <w:r w:rsidRPr="00B52824">
        <w:rPr>
          <w:rStyle w:val="y2iqfc"/>
          <w:rFonts w:ascii="Arial" w:eastAsiaTheme="majorEastAsia" w:hAnsi="Arial" w:cs="Arial"/>
          <w:color w:val="000000" w:themeColor="text1"/>
          <w:sz w:val="22"/>
          <w:szCs w:val="22"/>
          <w:lang w:val="es-ES"/>
        </w:rPr>
        <w:t xml:space="preserve">Todos los </w:t>
      </w:r>
      <w:r>
        <w:rPr>
          <w:rStyle w:val="y2iqfc"/>
          <w:rFonts w:ascii="Arial" w:eastAsiaTheme="majorEastAsia" w:hAnsi="Arial" w:cs="Arial"/>
          <w:color w:val="000000" w:themeColor="text1"/>
          <w:sz w:val="22"/>
          <w:szCs w:val="22"/>
          <w:lang w:val="es-ES"/>
        </w:rPr>
        <w:t>contratos</w:t>
      </w:r>
      <w:r w:rsidRPr="00B52824">
        <w:rPr>
          <w:rStyle w:val="y2iqfc"/>
          <w:rFonts w:ascii="Arial" w:eastAsiaTheme="majorEastAsia" w:hAnsi="Arial" w:cs="Arial"/>
          <w:color w:val="000000" w:themeColor="text1"/>
          <w:sz w:val="22"/>
          <w:szCs w:val="22"/>
          <w:lang w:val="es-ES"/>
        </w:rPr>
        <w:t xml:space="preserve"> de Préstamo incluirán requisitos de seguimiento y presentación de informes</w:t>
      </w:r>
      <w:r>
        <w:rPr>
          <w:rStyle w:val="y2iqfc"/>
          <w:rFonts w:ascii="Arial" w:eastAsiaTheme="majorEastAsia" w:hAnsi="Arial" w:cs="Arial"/>
          <w:color w:val="000000" w:themeColor="text1"/>
          <w:sz w:val="22"/>
          <w:szCs w:val="22"/>
          <w:lang w:val="es-ES"/>
        </w:rPr>
        <w:t>,</w:t>
      </w:r>
      <w:r w:rsidRPr="00B52824">
        <w:rPr>
          <w:rStyle w:val="y2iqfc"/>
          <w:rFonts w:ascii="Arial" w:eastAsiaTheme="majorEastAsia" w:hAnsi="Arial" w:cs="Arial"/>
          <w:color w:val="000000" w:themeColor="text1"/>
          <w:sz w:val="22"/>
          <w:szCs w:val="22"/>
          <w:lang w:val="es-ES"/>
        </w:rPr>
        <w:t xml:space="preserve"> por parte de la </w:t>
      </w:r>
      <w:r w:rsidRPr="00A67ABC">
        <w:rPr>
          <w:rStyle w:val="y2iqfc"/>
          <w:rFonts w:ascii="Arial" w:eastAsiaTheme="majorEastAsia" w:hAnsi="Arial" w:cs="Arial"/>
          <w:color w:val="000000" w:themeColor="text1"/>
          <w:sz w:val="22"/>
          <w:szCs w:val="22"/>
          <w:lang w:val="es-ES"/>
        </w:rPr>
        <w:t>EE,</w:t>
      </w:r>
      <w:r w:rsidRPr="00B52824">
        <w:rPr>
          <w:rStyle w:val="y2iqfc"/>
          <w:rFonts w:ascii="Arial" w:eastAsiaTheme="majorEastAsia" w:hAnsi="Arial" w:cs="Arial"/>
          <w:color w:val="000000" w:themeColor="text1"/>
          <w:sz w:val="22"/>
          <w:szCs w:val="22"/>
          <w:lang w:val="es-ES"/>
        </w:rPr>
        <w:t xml:space="preserve"> sobre el cumplimiento de las salvaguardas ambientales y sociales. Los especialistas de DACA/CESAS realizarán una misión de supervisión, revisarán el nivel de desempeño de las salvaguardas ambientales y sociales</w:t>
      </w:r>
      <w:r>
        <w:rPr>
          <w:rStyle w:val="y2iqfc"/>
          <w:rFonts w:ascii="Arial" w:eastAsiaTheme="majorEastAsia" w:hAnsi="Arial" w:cs="Arial"/>
          <w:color w:val="000000" w:themeColor="text1"/>
          <w:sz w:val="22"/>
          <w:szCs w:val="22"/>
          <w:lang w:val="es-ES"/>
        </w:rPr>
        <w:t>,</w:t>
      </w:r>
      <w:r w:rsidRPr="00B52824">
        <w:rPr>
          <w:rStyle w:val="y2iqfc"/>
          <w:rFonts w:ascii="Arial" w:eastAsiaTheme="majorEastAsia" w:hAnsi="Arial" w:cs="Arial"/>
          <w:color w:val="000000" w:themeColor="text1"/>
          <w:sz w:val="22"/>
          <w:szCs w:val="22"/>
          <w:lang w:val="es-ES"/>
        </w:rPr>
        <w:t xml:space="preserve"> y prepararán un informe de supervisión que incluye recomendaciones para abordar incumplimientos. La misión de supervisión incluye apoyo y colaboración con EE</w:t>
      </w:r>
    </w:p>
    <w:p w14:paraId="448454A0" w14:textId="77777777" w:rsidR="00411E15" w:rsidRPr="00AD4A4E" w:rsidRDefault="00411E15" w:rsidP="00411E15">
      <w:pPr>
        <w:rPr>
          <w:rFonts w:ascii="Times New Roman" w:hAnsi="Times New Roman" w:cs="Times New Roman"/>
          <w:highlight w:val="yellow"/>
          <w:lang w:val="es-PA"/>
        </w:rPr>
      </w:pPr>
    </w:p>
    <w:p w14:paraId="23AF4888" w14:textId="77777777" w:rsidR="00411E15" w:rsidRPr="00594221" w:rsidRDefault="00411E15" w:rsidP="00411E15">
      <w:pPr>
        <w:pStyle w:val="Ttulo1"/>
        <w:numPr>
          <w:ilvl w:val="1"/>
          <w:numId w:val="1"/>
        </w:numPr>
        <w:spacing w:before="0" w:after="0" w:line="240" w:lineRule="auto"/>
        <w:ind w:left="567" w:hanging="567"/>
        <w:rPr>
          <w:lang w:val="es-PA"/>
        </w:rPr>
      </w:pPr>
      <w:bookmarkStart w:id="43" w:name="_Toc67651981"/>
      <w:bookmarkStart w:id="44" w:name="_Toc114152218"/>
      <w:bookmarkStart w:id="45" w:name="_Toc115103911"/>
      <w:r w:rsidRPr="00594221">
        <w:rPr>
          <w:lang w:val="es-PA"/>
        </w:rPr>
        <w:t>Divulgación de</w:t>
      </w:r>
      <w:r>
        <w:rPr>
          <w:lang w:val="es-PA"/>
        </w:rPr>
        <w:t xml:space="preserve"> la</w:t>
      </w:r>
      <w:r w:rsidRPr="00594221">
        <w:rPr>
          <w:lang w:val="es-PA"/>
        </w:rPr>
        <w:t xml:space="preserve"> información, participación de las partes interesadas, pueblos indígenas y </w:t>
      </w:r>
      <w:r>
        <w:rPr>
          <w:lang w:val="es-PA"/>
        </w:rPr>
        <w:t>grupos étnicos y atención de quejas</w:t>
      </w:r>
      <w:bookmarkEnd w:id="43"/>
      <w:bookmarkEnd w:id="44"/>
      <w:bookmarkEnd w:id="45"/>
    </w:p>
    <w:p w14:paraId="167E4B0C" w14:textId="77777777" w:rsidR="00411E15" w:rsidRPr="00594221" w:rsidRDefault="00411E15" w:rsidP="003173CD">
      <w:pPr>
        <w:pStyle w:val="Ttulo1"/>
        <w:numPr>
          <w:ilvl w:val="2"/>
          <w:numId w:val="25"/>
        </w:numPr>
        <w:tabs>
          <w:tab w:val="num" w:pos="360"/>
        </w:tabs>
        <w:spacing w:before="0" w:after="0" w:line="240" w:lineRule="auto"/>
        <w:ind w:left="0" w:firstLine="0"/>
        <w:rPr>
          <w:lang w:val="es-PA"/>
        </w:rPr>
      </w:pPr>
      <w:bookmarkStart w:id="46" w:name="_Toc114152219"/>
      <w:bookmarkStart w:id="47" w:name="_Toc115103912"/>
      <w:r w:rsidRPr="00594221">
        <w:rPr>
          <w:lang w:val="es-PA"/>
        </w:rPr>
        <w:t>Participación de las partes interesadas y divulgació</w:t>
      </w:r>
      <w:r>
        <w:rPr>
          <w:lang w:val="es-PA"/>
        </w:rPr>
        <w:t>n de la información</w:t>
      </w:r>
      <w:r w:rsidRPr="00594221">
        <w:rPr>
          <w:lang w:val="es-PA"/>
        </w:rPr>
        <w:t>:</w:t>
      </w:r>
      <w:bookmarkEnd w:id="46"/>
      <w:bookmarkEnd w:id="47"/>
    </w:p>
    <w:p w14:paraId="0611C356" w14:textId="77777777" w:rsidR="00411E15" w:rsidRPr="007B65DB" w:rsidRDefault="00411E15" w:rsidP="00411E15">
      <w:pPr>
        <w:spacing w:after="0" w:line="240" w:lineRule="auto"/>
        <w:rPr>
          <w:lang w:val="es-PA"/>
        </w:rPr>
      </w:pPr>
    </w:p>
    <w:p w14:paraId="727F61A7" w14:textId="77777777" w:rsidR="00411E15" w:rsidRPr="00FC2DE1" w:rsidRDefault="00411E15" w:rsidP="00411E15">
      <w:pPr>
        <w:pStyle w:val="HTMLconformatoprevio"/>
        <w:jc w:val="both"/>
        <w:rPr>
          <w:rStyle w:val="y2iqfc"/>
          <w:rFonts w:ascii="Arial" w:eastAsiaTheme="majorEastAsia" w:hAnsi="Arial" w:cs="Arial"/>
          <w:color w:val="000000" w:themeColor="text1"/>
          <w:sz w:val="22"/>
          <w:szCs w:val="22"/>
          <w:lang w:val="es-ES"/>
        </w:rPr>
      </w:pPr>
      <w:r w:rsidRPr="00FC2DE1">
        <w:rPr>
          <w:rStyle w:val="y2iqfc"/>
          <w:rFonts w:ascii="Arial" w:eastAsiaTheme="majorEastAsia" w:hAnsi="Arial" w:cs="Arial"/>
          <w:color w:val="000000" w:themeColor="text1"/>
          <w:sz w:val="22"/>
          <w:szCs w:val="22"/>
          <w:lang w:val="es-ES"/>
        </w:rPr>
        <w:t xml:space="preserve">La participación de la comunidad y de las partes interesadas es un componente clave del </w:t>
      </w:r>
      <w:proofErr w:type="spellStart"/>
      <w:r w:rsidRPr="00FC2DE1">
        <w:rPr>
          <w:rStyle w:val="y2iqfc"/>
          <w:rFonts w:ascii="Arial" w:eastAsiaTheme="majorEastAsia" w:hAnsi="Arial" w:cs="Arial"/>
          <w:color w:val="000000" w:themeColor="text1"/>
          <w:sz w:val="22"/>
          <w:szCs w:val="22"/>
          <w:lang w:val="es-ES"/>
        </w:rPr>
        <w:t>Sub</w:t>
      </w:r>
      <w:r>
        <w:rPr>
          <w:rStyle w:val="y2iqfc"/>
          <w:rFonts w:ascii="Arial" w:eastAsiaTheme="majorEastAsia" w:hAnsi="Arial" w:cs="Arial"/>
          <w:color w:val="000000" w:themeColor="text1"/>
          <w:sz w:val="22"/>
          <w:szCs w:val="22"/>
          <w:lang w:val="es-ES"/>
        </w:rPr>
        <w:t>-</w:t>
      </w:r>
      <w:r w:rsidRPr="00FC2DE1">
        <w:rPr>
          <w:rStyle w:val="y2iqfc"/>
          <w:rFonts w:ascii="Arial" w:eastAsiaTheme="majorEastAsia" w:hAnsi="Arial" w:cs="Arial"/>
          <w:color w:val="000000" w:themeColor="text1"/>
          <w:sz w:val="22"/>
          <w:szCs w:val="22"/>
          <w:lang w:val="es-ES"/>
        </w:rPr>
        <w:t>programa</w:t>
      </w:r>
      <w:proofErr w:type="spellEnd"/>
      <w:r w:rsidRPr="00FC2DE1">
        <w:rPr>
          <w:rStyle w:val="y2iqfc"/>
          <w:rFonts w:ascii="Arial" w:eastAsiaTheme="majorEastAsia" w:hAnsi="Arial" w:cs="Arial"/>
          <w:color w:val="000000" w:themeColor="text1"/>
          <w:sz w:val="22"/>
          <w:szCs w:val="22"/>
          <w:lang w:val="es-ES"/>
        </w:rPr>
        <w:t xml:space="preserve"> 2. Las partes interesadas </w:t>
      </w:r>
      <w:r>
        <w:rPr>
          <w:rStyle w:val="y2iqfc"/>
          <w:rFonts w:ascii="Arial" w:eastAsiaTheme="majorEastAsia" w:hAnsi="Arial" w:cs="Arial"/>
          <w:color w:val="000000" w:themeColor="text1"/>
          <w:sz w:val="22"/>
          <w:szCs w:val="22"/>
          <w:lang w:val="es-ES"/>
        </w:rPr>
        <w:t>están definidas</w:t>
      </w:r>
      <w:r w:rsidRPr="00FC2DE1">
        <w:rPr>
          <w:rStyle w:val="y2iqfc"/>
          <w:rFonts w:ascii="Arial" w:eastAsiaTheme="majorEastAsia" w:hAnsi="Arial" w:cs="Arial"/>
          <w:color w:val="000000" w:themeColor="text1"/>
          <w:sz w:val="22"/>
          <w:szCs w:val="22"/>
          <w:lang w:val="es-ES"/>
        </w:rPr>
        <w:t xml:space="preserve"> como grupos o individuos que se ven afectados directa y/o indirectamente por un proyecto, que tienen o pueden tener interés en él, o pueden influir en él de manera positiva o negativa. Como tales, las partes interesadas pueden ser comunidades locales, individuos, sus representantes, organismos gubernamentales, organizaciones de la sociedad civil, etc.</w:t>
      </w:r>
    </w:p>
    <w:p w14:paraId="1BD23257" w14:textId="77777777" w:rsidR="00411E15" w:rsidRPr="00FC2DE1" w:rsidRDefault="00411E15" w:rsidP="00411E15">
      <w:pPr>
        <w:pStyle w:val="HTMLconformatoprevio"/>
        <w:jc w:val="both"/>
        <w:rPr>
          <w:rStyle w:val="y2iqfc"/>
          <w:rFonts w:ascii="Arial" w:eastAsiaTheme="majorEastAsia" w:hAnsi="Arial" w:cs="Arial"/>
          <w:color w:val="000000" w:themeColor="text1"/>
          <w:sz w:val="22"/>
          <w:szCs w:val="22"/>
          <w:lang w:val="es-ES"/>
        </w:rPr>
      </w:pPr>
    </w:p>
    <w:p w14:paraId="69E1F205" w14:textId="35034BB9" w:rsidR="00411E15" w:rsidRPr="00FC2DE1" w:rsidRDefault="00411E15" w:rsidP="00411E15">
      <w:pPr>
        <w:pStyle w:val="HTMLconformatoprevio"/>
        <w:jc w:val="both"/>
        <w:rPr>
          <w:rFonts w:ascii="Arial" w:hAnsi="Arial" w:cs="Arial"/>
          <w:color w:val="000000" w:themeColor="text1"/>
          <w:sz w:val="22"/>
          <w:szCs w:val="22"/>
        </w:rPr>
      </w:pPr>
      <w:r w:rsidRPr="00FC2DE1">
        <w:rPr>
          <w:rStyle w:val="y2iqfc"/>
          <w:rFonts w:ascii="Arial" w:eastAsiaTheme="majorEastAsia" w:hAnsi="Arial" w:cs="Arial"/>
          <w:color w:val="000000" w:themeColor="text1"/>
          <w:sz w:val="22"/>
          <w:szCs w:val="22"/>
          <w:lang w:val="es-ES"/>
        </w:rPr>
        <w:t xml:space="preserve">En el marco del </w:t>
      </w:r>
      <w:proofErr w:type="spellStart"/>
      <w:r w:rsidRPr="00FC2DE1">
        <w:rPr>
          <w:rStyle w:val="y2iqfc"/>
          <w:rFonts w:ascii="Arial" w:eastAsiaTheme="majorEastAsia" w:hAnsi="Arial" w:cs="Arial"/>
          <w:color w:val="000000" w:themeColor="text1"/>
          <w:sz w:val="22"/>
          <w:szCs w:val="22"/>
          <w:lang w:val="es-ES"/>
        </w:rPr>
        <w:t>Sub</w:t>
      </w:r>
      <w:r>
        <w:rPr>
          <w:rStyle w:val="y2iqfc"/>
          <w:rFonts w:ascii="Arial" w:eastAsiaTheme="majorEastAsia" w:hAnsi="Arial" w:cs="Arial"/>
          <w:color w:val="000000" w:themeColor="text1"/>
          <w:sz w:val="22"/>
          <w:szCs w:val="22"/>
          <w:lang w:val="es-ES"/>
        </w:rPr>
        <w:t>-</w:t>
      </w:r>
      <w:r w:rsidRPr="00FC2DE1">
        <w:rPr>
          <w:rStyle w:val="y2iqfc"/>
          <w:rFonts w:ascii="Arial" w:eastAsiaTheme="majorEastAsia" w:hAnsi="Arial" w:cs="Arial"/>
          <w:color w:val="000000" w:themeColor="text1"/>
          <w:sz w:val="22"/>
          <w:szCs w:val="22"/>
          <w:lang w:val="es-ES"/>
        </w:rPr>
        <w:t>programa</w:t>
      </w:r>
      <w:proofErr w:type="spellEnd"/>
      <w:r w:rsidRPr="00FC2DE1">
        <w:rPr>
          <w:rStyle w:val="y2iqfc"/>
          <w:rFonts w:ascii="Arial" w:eastAsiaTheme="majorEastAsia" w:hAnsi="Arial" w:cs="Arial"/>
          <w:color w:val="000000" w:themeColor="text1"/>
          <w:sz w:val="22"/>
          <w:szCs w:val="22"/>
          <w:lang w:val="es-ES"/>
        </w:rPr>
        <w:t xml:space="preserve"> 2</w:t>
      </w:r>
      <w:r>
        <w:rPr>
          <w:rStyle w:val="y2iqfc"/>
          <w:rFonts w:ascii="Arial" w:eastAsiaTheme="majorEastAsia" w:hAnsi="Arial" w:cs="Arial"/>
          <w:color w:val="000000" w:themeColor="text1"/>
          <w:sz w:val="22"/>
          <w:szCs w:val="22"/>
          <w:lang w:val="es-ES"/>
        </w:rPr>
        <w:t>,</w:t>
      </w:r>
      <w:r w:rsidRPr="00FC2DE1">
        <w:rPr>
          <w:rStyle w:val="y2iqfc"/>
          <w:rFonts w:ascii="Arial" w:eastAsiaTheme="majorEastAsia" w:hAnsi="Arial" w:cs="Arial"/>
          <w:color w:val="000000" w:themeColor="text1"/>
          <w:sz w:val="22"/>
          <w:szCs w:val="22"/>
          <w:lang w:val="es-ES"/>
        </w:rPr>
        <w:t xml:space="preserve"> y en línea con el enfoque </w:t>
      </w:r>
      <w:r w:rsidRPr="00A67ABC">
        <w:rPr>
          <w:rStyle w:val="y2iqfc"/>
          <w:rFonts w:ascii="Arial" w:eastAsiaTheme="majorEastAsia" w:hAnsi="Arial" w:cs="Arial"/>
          <w:color w:val="000000" w:themeColor="text1"/>
          <w:sz w:val="22"/>
          <w:szCs w:val="22"/>
          <w:lang w:val="es-ES"/>
        </w:rPr>
        <w:t xml:space="preserve">del </w:t>
      </w:r>
      <w:r w:rsidR="005D3F50">
        <w:rPr>
          <w:rStyle w:val="y2iqfc"/>
          <w:rFonts w:ascii="Arial" w:eastAsiaTheme="majorEastAsia" w:hAnsi="Arial" w:cs="Arial"/>
          <w:color w:val="000000" w:themeColor="text1"/>
          <w:sz w:val="22"/>
          <w:szCs w:val="22"/>
          <w:lang w:val="es-ES"/>
        </w:rPr>
        <w:t>FVC</w:t>
      </w:r>
      <w:r w:rsidRPr="00FC2DE1">
        <w:rPr>
          <w:rStyle w:val="y2iqfc"/>
          <w:rFonts w:ascii="Arial" w:eastAsiaTheme="majorEastAsia" w:hAnsi="Arial" w:cs="Arial"/>
          <w:color w:val="000000" w:themeColor="text1"/>
          <w:sz w:val="22"/>
          <w:szCs w:val="22"/>
          <w:lang w:val="es-ES"/>
        </w:rPr>
        <w:t xml:space="preserve"> para la participación de los interesados, CAF requiere que el propietario del proyecto asegure la participación efectiva de los diferentes interesados ​​que pueden verse afectados</w:t>
      </w:r>
      <w:r>
        <w:rPr>
          <w:rStyle w:val="y2iqfc"/>
          <w:rFonts w:ascii="Arial" w:eastAsiaTheme="majorEastAsia" w:hAnsi="Arial" w:cs="Arial"/>
          <w:color w:val="000000" w:themeColor="text1"/>
          <w:sz w:val="22"/>
          <w:szCs w:val="22"/>
          <w:lang w:val="es-ES"/>
        </w:rPr>
        <w:t>,</w:t>
      </w:r>
      <w:r w:rsidRPr="00FC2DE1">
        <w:rPr>
          <w:rStyle w:val="y2iqfc"/>
          <w:rFonts w:ascii="Arial" w:eastAsiaTheme="majorEastAsia" w:hAnsi="Arial" w:cs="Arial"/>
          <w:color w:val="000000" w:themeColor="text1"/>
          <w:sz w:val="22"/>
          <w:szCs w:val="22"/>
          <w:lang w:val="es-ES"/>
        </w:rPr>
        <w:t xml:space="preserve"> o potencialmente afectados</w:t>
      </w:r>
      <w:r>
        <w:rPr>
          <w:rStyle w:val="y2iqfc"/>
          <w:rFonts w:ascii="Arial" w:eastAsiaTheme="majorEastAsia" w:hAnsi="Arial" w:cs="Arial"/>
          <w:color w:val="000000" w:themeColor="text1"/>
          <w:sz w:val="22"/>
          <w:szCs w:val="22"/>
          <w:lang w:val="es-ES"/>
        </w:rPr>
        <w:t>,</w:t>
      </w:r>
      <w:r w:rsidRPr="00FC2DE1">
        <w:rPr>
          <w:rStyle w:val="y2iqfc"/>
          <w:rFonts w:ascii="Arial" w:eastAsiaTheme="majorEastAsia" w:hAnsi="Arial" w:cs="Arial"/>
          <w:color w:val="000000" w:themeColor="text1"/>
          <w:sz w:val="22"/>
          <w:szCs w:val="22"/>
          <w:lang w:val="es-ES"/>
        </w:rPr>
        <w:t xml:space="preserve"> por las actividades a implementarse dentro del alcance del proyecto. El propietario del proyecto también pondrá a disposición toda la información relacionada con cuestiones ambientales y sociales sobre las actividades financiadas por el proyecto, incluid</w:t>
      </w:r>
      <w:r>
        <w:rPr>
          <w:rStyle w:val="y2iqfc"/>
          <w:rFonts w:ascii="Arial" w:eastAsiaTheme="majorEastAsia" w:hAnsi="Arial" w:cs="Arial"/>
          <w:color w:val="000000" w:themeColor="text1"/>
          <w:sz w:val="22"/>
          <w:szCs w:val="22"/>
          <w:lang w:val="es-ES"/>
        </w:rPr>
        <w:t>o el Estudio de Impacto Ambiental y Social</w:t>
      </w:r>
      <w:r w:rsidRPr="00FC2DE1">
        <w:rPr>
          <w:rStyle w:val="y2iqfc"/>
          <w:rFonts w:ascii="Arial" w:eastAsiaTheme="majorEastAsia" w:hAnsi="Arial" w:cs="Arial"/>
          <w:color w:val="000000" w:themeColor="text1"/>
          <w:sz w:val="22"/>
          <w:szCs w:val="22"/>
          <w:lang w:val="es-ES"/>
        </w:rPr>
        <w:t xml:space="preserve">, el Plan de </w:t>
      </w:r>
      <w:r>
        <w:rPr>
          <w:rStyle w:val="y2iqfc"/>
          <w:rFonts w:ascii="Arial" w:eastAsiaTheme="majorEastAsia" w:hAnsi="Arial" w:cs="Arial"/>
          <w:color w:val="000000" w:themeColor="text1"/>
          <w:sz w:val="22"/>
          <w:szCs w:val="22"/>
          <w:lang w:val="es-ES"/>
        </w:rPr>
        <w:t>Acción Ambienta</w:t>
      </w:r>
      <w:r w:rsidRPr="00FC2DE1">
        <w:rPr>
          <w:rStyle w:val="y2iqfc"/>
          <w:rFonts w:ascii="Arial" w:eastAsiaTheme="majorEastAsia" w:hAnsi="Arial" w:cs="Arial"/>
          <w:color w:val="000000" w:themeColor="text1"/>
          <w:sz w:val="22"/>
          <w:szCs w:val="22"/>
          <w:lang w:val="es-ES"/>
        </w:rPr>
        <w:t xml:space="preserve">l y </w:t>
      </w:r>
      <w:r>
        <w:rPr>
          <w:rStyle w:val="y2iqfc"/>
          <w:rFonts w:ascii="Arial" w:eastAsiaTheme="majorEastAsia" w:hAnsi="Arial" w:cs="Arial"/>
          <w:color w:val="000000" w:themeColor="text1"/>
          <w:sz w:val="22"/>
          <w:szCs w:val="22"/>
          <w:lang w:val="es-ES"/>
        </w:rPr>
        <w:t>S</w:t>
      </w:r>
      <w:r w:rsidRPr="00FC2DE1">
        <w:rPr>
          <w:rStyle w:val="y2iqfc"/>
          <w:rFonts w:ascii="Arial" w:eastAsiaTheme="majorEastAsia" w:hAnsi="Arial" w:cs="Arial"/>
          <w:color w:val="000000" w:themeColor="text1"/>
          <w:sz w:val="22"/>
          <w:szCs w:val="22"/>
          <w:lang w:val="es-ES"/>
        </w:rPr>
        <w:t xml:space="preserve">ocial, el Plan de </w:t>
      </w:r>
      <w:r>
        <w:rPr>
          <w:rStyle w:val="y2iqfc"/>
          <w:rFonts w:ascii="Arial" w:eastAsiaTheme="majorEastAsia" w:hAnsi="Arial" w:cs="Arial"/>
          <w:color w:val="000000" w:themeColor="text1"/>
          <w:sz w:val="22"/>
          <w:szCs w:val="22"/>
          <w:lang w:val="es-ES"/>
        </w:rPr>
        <w:t>A</w:t>
      </w:r>
      <w:r w:rsidRPr="00FC2DE1">
        <w:rPr>
          <w:rStyle w:val="y2iqfc"/>
          <w:rFonts w:ascii="Arial" w:eastAsiaTheme="majorEastAsia" w:hAnsi="Arial" w:cs="Arial"/>
          <w:color w:val="000000" w:themeColor="text1"/>
          <w:sz w:val="22"/>
          <w:szCs w:val="22"/>
          <w:lang w:val="es-ES"/>
        </w:rPr>
        <w:t xml:space="preserve">cción de </w:t>
      </w:r>
      <w:r>
        <w:rPr>
          <w:rStyle w:val="y2iqfc"/>
          <w:rFonts w:ascii="Arial" w:eastAsiaTheme="majorEastAsia" w:hAnsi="Arial" w:cs="Arial"/>
          <w:color w:val="000000" w:themeColor="text1"/>
          <w:sz w:val="22"/>
          <w:szCs w:val="22"/>
          <w:lang w:val="es-ES"/>
        </w:rPr>
        <w:t>Ge</w:t>
      </w:r>
      <w:r w:rsidRPr="00FC2DE1">
        <w:rPr>
          <w:rStyle w:val="y2iqfc"/>
          <w:rFonts w:ascii="Arial" w:eastAsiaTheme="majorEastAsia" w:hAnsi="Arial" w:cs="Arial"/>
          <w:color w:val="000000" w:themeColor="text1"/>
          <w:sz w:val="22"/>
          <w:szCs w:val="22"/>
          <w:lang w:val="es-ES"/>
        </w:rPr>
        <w:t xml:space="preserve">nero y los Mecanismos de </w:t>
      </w:r>
      <w:r>
        <w:rPr>
          <w:rStyle w:val="y2iqfc"/>
          <w:rFonts w:ascii="Arial" w:eastAsiaTheme="majorEastAsia" w:hAnsi="Arial" w:cs="Arial"/>
          <w:color w:val="000000" w:themeColor="text1"/>
          <w:sz w:val="22"/>
          <w:szCs w:val="22"/>
          <w:lang w:val="es-ES"/>
        </w:rPr>
        <w:t>Atención de Quejas</w:t>
      </w:r>
      <w:r w:rsidRPr="00FC2DE1">
        <w:rPr>
          <w:rStyle w:val="y2iqfc"/>
          <w:rFonts w:ascii="Arial" w:eastAsiaTheme="majorEastAsia" w:hAnsi="Arial" w:cs="Arial"/>
          <w:color w:val="000000" w:themeColor="text1"/>
          <w:sz w:val="22"/>
          <w:szCs w:val="22"/>
          <w:lang w:val="es-ES"/>
        </w:rPr>
        <w:t>, así como Plan de Gestión de Residuos</w:t>
      </w:r>
      <w:r>
        <w:rPr>
          <w:rStyle w:val="y2iqfc"/>
          <w:rFonts w:ascii="Arial" w:eastAsiaTheme="majorEastAsia" w:hAnsi="Arial" w:cs="Arial"/>
          <w:color w:val="000000" w:themeColor="text1"/>
          <w:sz w:val="22"/>
          <w:szCs w:val="22"/>
          <w:lang w:val="es-ES"/>
        </w:rPr>
        <w:t xml:space="preserve"> de Baterías Integradas de VE</w:t>
      </w:r>
      <w:r w:rsidRPr="00FC2DE1">
        <w:rPr>
          <w:rStyle w:val="y2iqfc"/>
          <w:rFonts w:ascii="Arial" w:eastAsiaTheme="majorEastAsia" w:hAnsi="Arial" w:cs="Arial"/>
          <w:color w:val="000000" w:themeColor="text1"/>
          <w:sz w:val="22"/>
          <w:szCs w:val="22"/>
          <w:lang w:val="es-ES"/>
        </w:rPr>
        <w:t>. La información desarrollada podrá ser culturalmente adecuada y en atención a la diversidad étnica</w:t>
      </w:r>
    </w:p>
    <w:p w14:paraId="1C0E8F6C" w14:textId="77777777" w:rsidR="00411E15" w:rsidRPr="00E06747" w:rsidRDefault="00411E15" w:rsidP="00411E15">
      <w:pPr>
        <w:spacing w:after="0" w:line="240" w:lineRule="auto"/>
        <w:rPr>
          <w:lang w:val="es-PA"/>
        </w:rPr>
      </w:pPr>
    </w:p>
    <w:p w14:paraId="75A0E165" w14:textId="77777777" w:rsidR="00411E15" w:rsidRPr="00605F4E" w:rsidRDefault="00411E15" w:rsidP="00411E15">
      <w:pPr>
        <w:pStyle w:val="HTMLconformatoprevio"/>
        <w:jc w:val="both"/>
        <w:rPr>
          <w:rStyle w:val="y2iqfc"/>
          <w:rFonts w:ascii="Arial" w:eastAsiaTheme="majorEastAsia" w:hAnsi="Arial" w:cs="Arial"/>
          <w:color w:val="000000" w:themeColor="text1"/>
          <w:sz w:val="22"/>
          <w:szCs w:val="22"/>
          <w:lang w:val="es-ES"/>
        </w:rPr>
      </w:pPr>
      <w:r w:rsidRPr="00605F4E">
        <w:rPr>
          <w:rStyle w:val="y2iqfc"/>
          <w:rFonts w:ascii="Arial" w:eastAsiaTheme="majorEastAsia" w:hAnsi="Arial" w:cs="Arial"/>
          <w:color w:val="000000" w:themeColor="text1"/>
          <w:sz w:val="22"/>
          <w:szCs w:val="22"/>
          <w:lang w:val="es-ES"/>
        </w:rPr>
        <w:t>El propietario del proyecto debe identificar a las partes interesadas que deben participar</w:t>
      </w:r>
      <w:r>
        <w:rPr>
          <w:rStyle w:val="y2iqfc"/>
          <w:rFonts w:ascii="Arial" w:eastAsiaTheme="majorEastAsia" w:hAnsi="Arial" w:cs="Arial"/>
          <w:color w:val="000000" w:themeColor="text1"/>
          <w:sz w:val="22"/>
          <w:szCs w:val="22"/>
          <w:lang w:val="es-ES"/>
        </w:rPr>
        <w:t>,</w:t>
      </w:r>
      <w:r w:rsidRPr="00605F4E">
        <w:rPr>
          <w:rStyle w:val="y2iqfc"/>
          <w:rFonts w:ascii="Arial" w:eastAsiaTheme="majorEastAsia" w:hAnsi="Arial" w:cs="Arial"/>
          <w:color w:val="000000" w:themeColor="text1"/>
          <w:sz w:val="22"/>
          <w:szCs w:val="22"/>
          <w:lang w:val="es-ES"/>
        </w:rPr>
        <w:t xml:space="preserve"> de acuerdo con su nivel de interés e influencia en el proyecto durante el proceso de evaluación del proyecto. Se espera que dicha identificación sea analizada a través de estudios de factibilidad y/o EIAS. Además, en caso de que se necesite una EIAS, se debe realizar un análisis de las partes interesadas y se deben identificar claramente los aspectos de los proyectos que podrían generar un impacto ambiental y social adverso para las comunidades y personas locales y otras partes interesadas. Cada proyecto bajo el </w:t>
      </w:r>
      <w:proofErr w:type="spellStart"/>
      <w:r w:rsidRPr="00605F4E">
        <w:rPr>
          <w:rStyle w:val="y2iqfc"/>
          <w:rFonts w:ascii="Arial" w:eastAsiaTheme="majorEastAsia" w:hAnsi="Arial" w:cs="Arial"/>
          <w:color w:val="000000" w:themeColor="text1"/>
          <w:sz w:val="22"/>
          <w:szCs w:val="22"/>
          <w:lang w:val="es-ES"/>
        </w:rPr>
        <w:t>Sub</w:t>
      </w:r>
      <w:r>
        <w:rPr>
          <w:rStyle w:val="y2iqfc"/>
          <w:rFonts w:ascii="Arial" w:eastAsiaTheme="majorEastAsia" w:hAnsi="Arial" w:cs="Arial"/>
          <w:color w:val="000000" w:themeColor="text1"/>
          <w:sz w:val="22"/>
          <w:szCs w:val="22"/>
          <w:lang w:val="es-ES"/>
        </w:rPr>
        <w:t>-</w:t>
      </w:r>
      <w:r w:rsidRPr="00605F4E">
        <w:rPr>
          <w:rStyle w:val="y2iqfc"/>
          <w:rFonts w:ascii="Arial" w:eastAsiaTheme="majorEastAsia" w:hAnsi="Arial" w:cs="Arial"/>
          <w:color w:val="000000" w:themeColor="text1"/>
          <w:sz w:val="22"/>
          <w:szCs w:val="22"/>
          <w:lang w:val="es-ES"/>
        </w:rPr>
        <w:t>programa</w:t>
      </w:r>
      <w:proofErr w:type="spellEnd"/>
      <w:r w:rsidRPr="00605F4E">
        <w:rPr>
          <w:rStyle w:val="y2iqfc"/>
          <w:rFonts w:ascii="Arial" w:eastAsiaTheme="majorEastAsia" w:hAnsi="Arial" w:cs="Arial"/>
          <w:color w:val="000000" w:themeColor="text1"/>
          <w:sz w:val="22"/>
          <w:szCs w:val="22"/>
          <w:lang w:val="es-ES"/>
        </w:rPr>
        <w:t xml:space="preserve"> 2 requerirá que se desarrolle e implemente un Plan de Participación de las Partes Interesadas (</w:t>
      </w:r>
      <w:r>
        <w:rPr>
          <w:rStyle w:val="y2iqfc"/>
          <w:rFonts w:ascii="Arial" w:eastAsiaTheme="majorEastAsia" w:hAnsi="Arial" w:cs="Arial"/>
          <w:color w:val="000000" w:themeColor="text1"/>
          <w:sz w:val="22"/>
          <w:szCs w:val="22"/>
          <w:lang w:val="es-ES"/>
        </w:rPr>
        <w:t>PPPI</w:t>
      </w:r>
      <w:r w:rsidRPr="00605F4E">
        <w:rPr>
          <w:rStyle w:val="y2iqfc"/>
          <w:rFonts w:ascii="Arial" w:eastAsiaTheme="majorEastAsia" w:hAnsi="Arial" w:cs="Arial"/>
          <w:color w:val="000000" w:themeColor="text1"/>
          <w:sz w:val="22"/>
          <w:szCs w:val="22"/>
          <w:lang w:val="es-ES"/>
        </w:rPr>
        <w:t xml:space="preserve">) adaptado a los riesgos e impactos del proyecto, y adaptado a las necesidades de las comunidades afectadas, incluido un mecanismo de </w:t>
      </w:r>
      <w:r>
        <w:rPr>
          <w:rStyle w:val="y2iqfc"/>
          <w:rFonts w:ascii="Arial" w:eastAsiaTheme="majorEastAsia" w:hAnsi="Arial" w:cs="Arial"/>
          <w:color w:val="000000" w:themeColor="text1"/>
          <w:sz w:val="22"/>
          <w:szCs w:val="22"/>
          <w:lang w:val="es-ES"/>
        </w:rPr>
        <w:t>atención de a</w:t>
      </w:r>
      <w:r w:rsidRPr="00605F4E">
        <w:rPr>
          <w:rStyle w:val="y2iqfc"/>
          <w:rFonts w:ascii="Arial" w:eastAsiaTheme="majorEastAsia" w:hAnsi="Arial" w:cs="Arial"/>
          <w:color w:val="000000" w:themeColor="text1"/>
          <w:sz w:val="22"/>
          <w:szCs w:val="22"/>
          <w:lang w:val="es-ES"/>
        </w:rPr>
        <w:t>quejas.</w:t>
      </w:r>
    </w:p>
    <w:p w14:paraId="37F3E49D" w14:textId="77777777" w:rsidR="00411E15" w:rsidRPr="00605F4E" w:rsidRDefault="00411E15" w:rsidP="00411E15">
      <w:pPr>
        <w:pStyle w:val="HTMLconformatoprevio"/>
        <w:jc w:val="both"/>
        <w:rPr>
          <w:rStyle w:val="y2iqfc"/>
          <w:rFonts w:ascii="Arial" w:eastAsiaTheme="majorEastAsia" w:hAnsi="Arial" w:cs="Arial"/>
          <w:color w:val="000000" w:themeColor="text1"/>
          <w:sz w:val="22"/>
          <w:szCs w:val="22"/>
          <w:lang w:val="es-ES"/>
        </w:rPr>
      </w:pPr>
    </w:p>
    <w:p w14:paraId="22963DDE" w14:textId="77777777" w:rsidR="00411E15" w:rsidRPr="00605F4E" w:rsidRDefault="00411E15" w:rsidP="00411E15">
      <w:pPr>
        <w:pStyle w:val="HTMLconformatoprevio"/>
        <w:jc w:val="both"/>
        <w:rPr>
          <w:rStyle w:val="y2iqfc"/>
          <w:rFonts w:ascii="Arial" w:eastAsiaTheme="majorEastAsia" w:hAnsi="Arial" w:cs="Arial"/>
          <w:color w:val="000000" w:themeColor="text1"/>
          <w:sz w:val="22"/>
          <w:szCs w:val="22"/>
          <w:lang w:val="es-ES"/>
        </w:rPr>
      </w:pPr>
      <w:r w:rsidRPr="00605F4E">
        <w:rPr>
          <w:rStyle w:val="y2iqfc"/>
          <w:rFonts w:ascii="Arial" w:eastAsiaTheme="majorEastAsia" w:hAnsi="Arial" w:cs="Arial"/>
          <w:color w:val="000000" w:themeColor="text1"/>
          <w:sz w:val="22"/>
          <w:szCs w:val="22"/>
          <w:lang w:val="es-ES"/>
        </w:rPr>
        <w:t xml:space="preserve">La participación de las partes interesadas y la divulgación de </w:t>
      </w:r>
      <w:r>
        <w:rPr>
          <w:rStyle w:val="y2iqfc"/>
          <w:rFonts w:ascii="Arial" w:eastAsiaTheme="majorEastAsia" w:hAnsi="Arial" w:cs="Arial"/>
          <w:color w:val="000000" w:themeColor="text1"/>
          <w:sz w:val="22"/>
          <w:szCs w:val="22"/>
          <w:lang w:val="es-ES"/>
        </w:rPr>
        <w:t xml:space="preserve">la </w:t>
      </w:r>
      <w:r w:rsidRPr="00605F4E">
        <w:rPr>
          <w:rStyle w:val="y2iqfc"/>
          <w:rFonts w:ascii="Arial" w:eastAsiaTheme="majorEastAsia" w:hAnsi="Arial" w:cs="Arial"/>
          <w:color w:val="000000" w:themeColor="text1"/>
          <w:sz w:val="22"/>
          <w:szCs w:val="22"/>
          <w:lang w:val="es-ES"/>
        </w:rPr>
        <w:t xml:space="preserve">información se coordinarán e integrarán en la consulta </w:t>
      </w:r>
      <w:r>
        <w:rPr>
          <w:rStyle w:val="y2iqfc"/>
          <w:rFonts w:ascii="Arial" w:eastAsiaTheme="majorEastAsia" w:hAnsi="Arial" w:cs="Arial"/>
          <w:color w:val="000000" w:themeColor="text1"/>
          <w:sz w:val="22"/>
          <w:szCs w:val="22"/>
          <w:lang w:val="es-ES"/>
        </w:rPr>
        <w:t>a</w:t>
      </w:r>
      <w:r w:rsidRPr="00605F4E">
        <w:rPr>
          <w:rStyle w:val="y2iqfc"/>
          <w:rFonts w:ascii="Arial" w:eastAsiaTheme="majorEastAsia" w:hAnsi="Arial" w:cs="Arial"/>
          <w:color w:val="000000" w:themeColor="text1"/>
          <w:sz w:val="22"/>
          <w:szCs w:val="22"/>
          <w:lang w:val="es-ES"/>
        </w:rPr>
        <w:t xml:space="preserve"> las partes interesadas, las capacitaciones y las interacciones proporcionadas en </w:t>
      </w:r>
      <w:r>
        <w:rPr>
          <w:rStyle w:val="y2iqfc"/>
          <w:rFonts w:ascii="Arial" w:eastAsiaTheme="majorEastAsia" w:hAnsi="Arial" w:cs="Arial"/>
          <w:color w:val="000000" w:themeColor="text1"/>
          <w:sz w:val="22"/>
          <w:szCs w:val="22"/>
          <w:lang w:val="es-ES"/>
        </w:rPr>
        <w:t>la Sección</w:t>
      </w:r>
      <w:r w:rsidRPr="00605F4E">
        <w:rPr>
          <w:rStyle w:val="y2iqfc"/>
          <w:rFonts w:ascii="Arial" w:eastAsiaTheme="majorEastAsia" w:hAnsi="Arial" w:cs="Arial"/>
          <w:color w:val="000000" w:themeColor="text1"/>
          <w:sz w:val="22"/>
          <w:szCs w:val="22"/>
          <w:lang w:val="es-ES"/>
        </w:rPr>
        <w:t xml:space="preserve"> 1.1.1a, </w:t>
      </w:r>
      <w:r>
        <w:rPr>
          <w:rStyle w:val="y2iqfc"/>
          <w:rFonts w:ascii="Arial" w:eastAsiaTheme="majorEastAsia" w:hAnsi="Arial" w:cs="Arial"/>
          <w:color w:val="000000" w:themeColor="text1"/>
          <w:sz w:val="22"/>
          <w:szCs w:val="22"/>
          <w:lang w:val="es-ES"/>
        </w:rPr>
        <w:t>Sección</w:t>
      </w:r>
      <w:r w:rsidRPr="00605F4E">
        <w:rPr>
          <w:rStyle w:val="y2iqfc"/>
          <w:rFonts w:ascii="Arial" w:eastAsiaTheme="majorEastAsia" w:hAnsi="Arial" w:cs="Arial"/>
          <w:color w:val="000000" w:themeColor="text1"/>
          <w:sz w:val="22"/>
          <w:szCs w:val="22"/>
          <w:lang w:val="es-ES"/>
        </w:rPr>
        <w:t xml:space="preserve"> 1.1.1b, </w:t>
      </w:r>
      <w:r>
        <w:rPr>
          <w:rStyle w:val="y2iqfc"/>
          <w:rFonts w:ascii="Arial" w:eastAsiaTheme="majorEastAsia" w:hAnsi="Arial" w:cs="Arial"/>
          <w:color w:val="000000" w:themeColor="text1"/>
          <w:sz w:val="22"/>
          <w:szCs w:val="22"/>
          <w:lang w:val="es-ES"/>
        </w:rPr>
        <w:t>Sección</w:t>
      </w:r>
      <w:r w:rsidRPr="00605F4E">
        <w:rPr>
          <w:rStyle w:val="y2iqfc"/>
          <w:rFonts w:ascii="Arial" w:eastAsiaTheme="majorEastAsia" w:hAnsi="Arial" w:cs="Arial"/>
          <w:color w:val="000000" w:themeColor="text1"/>
          <w:sz w:val="22"/>
          <w:szCs w:val="22"/>
          <w:lang w:val="es-ES"/>
        </w:rPr>
        <w:t xml:space="preserve"> 1.4.3 y </w:t>
      </w:r>
      <w:r>
        <w:rPr>
          <w:rStyle w:val="y2iqfc"/>
          <w:rFonts w:ascii="Arial" w:eastAsiaTheme="majorEastAsia" w:hAnsi="Arial" w:cs="Arial"/>
          <w:color w:val="000000" w:themeColor="text1"/>
          <w:sz w:val="22"/>
          <w:szCs w:val="22"/>
          <w:lang w:val="es-ES"/>
        </w:rPr>
        <w:t>Sección</w:t>
      </w:r>
      <w:r w:rsidRPr="00605F4E">
        <w:rPr>
          <w:rStyle w:val="y2iqfc"/>
          <w:rFonts w:ascii="Arial" w:eastAsiaTheme="majorEastAsia" w:hAnsi="Arial" w:cs="Arial"/>
          <w:color w:val="000000" w:themeColor="text1"/>
          <w:sz w:val="22"/>
          <w:szCs w:val="22"/>
          <w:lang w:val="es-ES"/>
        </w:rPr>
        <w:t xml:space="preserve"> 1.5.3 en el Componente 1 del FP.</w:t>
      </w:r>
    </w:p>
    <w:p w14:paraId="78D03786" w14:textId="77777777" w:rsidR="00411E15" w:rsidRPr="00605F4E" w:rsidRDefault="00411E15" w:rsidP="00411E15">
      <w:pPr>
        <w:pStyle w:val="HTMLconformatoprevio"/>
        <w:jc w:val="both"/>
        <w:rPr>
          <w:rStyle w:val="y2iqfc"/>
          <w:rFonts w:ascii="Arial" w:eastAsiaTheme="majorEastAsia" w:hAnsi="Arial" w:cs="Arial"/>
          <w:color w:val="000000" w:themeColor="text1"/>
          <w:sz w:val="22"/>
          <w:szCs w:val="22"/>
          <w:lang w:val="es-ES"/>
        </w:rPr>
      </w:pPr>
    </w:p>
    <w:p w14:paraId="66EF13A0" w14:textId="77777777" w:rsidR="00411E15" w:rsidRDefault="00411E15" w:rsidP="00411E15">
      <w:pPr>
        <w:pStyle w:val="HTMLconformatoprevio"/>
        <w:jc w:val="both"/>
        <w:rPr>
          <w:rStyle w:val="y2iqfc"/>
          <w:rFonts w:ascii="Arial" w:eastAsiaTheme="majorEastAsia" w:hAnsi="Arial" w:cs="Arial"/>
          <w:color w:val="000000" w:themeColor="text1"/>
          <w:sz w:val="22"/>
          <w:szCs w:val="22"/>
          <w:lang w:val="es-ES"/>
        </w:rPr>
      </w:pPr>
      <w:r w:rsidRPr="00605F4E">
        <w:rPr>
          <w:rStyle w:val="y2iqfc"/>
          <w:rFonts w:ascii="Arial" w:eastAsiaTheme="majorEastAsia" w:hAnsi="Arial" w:cs="Arial"/>
          <w:color w:val="000000" w:themeColor="text1"/>
          <w:sz w:val="22"/>
          <w:szCs w:val="22"/>
          <w:lang w:val="es-ES"/>
        </w:rPr>
        <w:t xml:space="preserve">El procedimiento de divulgación </w:t>
      </w:r>
      <w:r>
        <w:rPr>
          <w:rStyle w:val="y2iqfc"/>
          <w:rFonts w:ascii="Arial" w:eastAsiaTheme="majorEastAsia" w:hAnsi="Arial" w:cs="Arial"/>
          <w:color w:val="000000" w:themeColor="text1"/>
          <w:sz w:val="22"/>
          <w:szCs w:val="22"/>
          <w:lang w:val="es-ES"/>
        </w:rPr>
        <w:t>que debe seguirse</w:t>
      </w:r>
      <w:r w:rsidRPr="00605F4E">
        <w:rPr>
          <w:rStyle w:val="y2iqfc"/>
          <w:rFonts w:ascii="Arial" w:eastAsiaTheme="majorEastAsia" w:hAnsi="Arial" w:cs="Arial"/>
          <w:color w:val="000000" w:themeColor="text1"/>
          <w:sz w:val="22"/>
          <w:szCs w:val="22"/>
          <w:lang w:val="es-ES"/>
        </w:rPr>
        <w:t xml:space="preserve"> implica: en el caso de subproyectos Categoría B, el EIAS y un Plan de </w:t>
      </w:r>
      <w:r>
        <w:rPr>
          <w:rStyle w:val="y2iqfc"/>
          <w:rFonts w:ascii="Arial" w:eastAsiaTheme="majorEastAsia" w:hAnsi="Arial" w:cs="Arial"/>
          <w:color w:val="000000" w:themeColor="text1"/>
          <w:sz w:val="22"/>
          <w:szCs w:val="22"/>
          <w:lang w:val="es-ES"/>
        </w:rPr>
        <w:t>Gestión</w:t>
      </w:r>
      <w:r w:rsidRPr="00605F4E">
        <w:rPr>
          <w:rStyle w:val="y2iqfc"/>
          <w:rFonts w:ascii="Arial" w:eastAsiaTheme="majorEastAsia" w:hAnsi="Arial" w:cs="Arial"/>
          <w:color w:val="000000" w:themeColor="text1"/>
          <w:sz w:val="22"/>
          <w:szCs w:val="22"/>
          <w:lang w:val="es-ES"/>
        </w:rPr>
        <w:t xml:space="preserve"> Ambiental y Social (PGAS) con al menos 30 días de anticipación a la aprobación del préstamo, y en el caso de</w:t>
      </w:r>
      <w:r>
        <w:rPr>
          <w:rStyle w:val="y2iqfc"/>
          <w:rFonts w:ascii="Arial" w:eastAsiaTheme="majorEastAsia" w:hAnsi="Arial" w:cs="Arial"/>
          <w:color w:val="000000" w:themeColor="text1"/>
          <w:sz w:val="22"/>
          <w:szCs w:val="22"/>
          <w:lang w:val="es-ES"/>
        </w:rPr>
        <w:t xml:space="preserve"> subproyectos</w:t>
      </w:r>
      <w:r w:rsidRPr="00605F4E">
        <w:rPr>
          <w:rStyle w:val="y2iqfc"/>
          <w:rFonts w:ascii="Arial" w:eastAsiaTheme="majorEastAsia" w:hAnsi="Arial" w:cs="Arial"/>
          <w:color w:val="000000" w:themeColor="text1"/>
          <w:sz w:val="22"/>
          <w:szCs w:val="22"/>
          <w:lang w:val="es-ES"/>
        </w:rPr>
        <w:t xml:space="preserve"> Categoría I-2, el </w:t>
      </w:r>
      <w:r w:rsidRPr="00C66C79">
        <w:rPr>
          <w:rStyle w:val="y2iqfc"/>
          <w:rFonts w:ascii="Arial" w:eastAsiaTheme="majorEastAsia" w:hAnsi="Arial" w:cs="Arial"/>
          <w:color w:val="000000" w:themeColor="text1"/>
          <w:sz w:val="22"/>
          <w:szCs w:val="22"/>
          <w:lang w:val="es-ES"/>
        </w:rPr>
        <w:t>SGAS</w:t>
      </w:r>
      <w:r w:rsidRPr="00605F4E">
        <w:rPr>
          <w:rStyle w:val="y2iqfc"/>
          <w:rFonts w:ascii="Arial" w:eastAsiaTheme="majorEastAsia" w:hAnsi="Arial" w:cs="Arial"/>
          <w:color w:val="000000" w:themeColor="text1"/>
          <w:sz w:val="22"/>
          <w:szCs w:val="22"/>
          <w:lang w:val="es-ES"/>
        </w:rPr>
        <w:t xml:space="preserve"> al menos 30 días antes de la aprobación del préstamo. La divulgación se realizará principalmente a través del sitio web de CAF.</w:t>
      </w:r>
    </w:p>
    <w:p w14:paraId="7CD0DC61" w14:textId="77777777" w:rsidR="00411E15" w:rsidRPr="00D15F16" w:rsidRDefault="00411E15" w:rsidP="00411E15">
      <w:pPr>
        <w:pStyle w:val="HTMLconformatoprevio"/>
        <w:jc w:val="both"/>
        <w:rPr>
          <w:rFonts w:ascii="Arial" w:hAnsi="Arial" w:cs="Arial"/>
          <w:color w:val="000000" w:themeColor="text1"/>
          <w:sz w:val="22"/>
          <w:szCs w:val="22"/>
        </w:rPr>
      </w:pPr>
    </w:p>
    <w:p w14:paraId="5FB52F0B" w14:textId="77777777" w:rsidR="00411E15" w:rsidRPr="002B4C2F" w:rsidRDefault="00411E15" w:rsidP="003173CD">
      <w:pPr>
        <w:pStyle w:val="Ttulo1"/>
        <w:numPr>
          <w:ilvl w:val="2"/>
          <w:numId w:val="25"/>
        </w:numPr>
        <w:tabs>
          <w:tab w:val="num" w:pos="360"/>
        </w:tabs>
        <w:spacing w:before="0" w:after="0" w:line="240" w:lineRule="auto"/>
        <w:ind w:left="0" w:firstLine="0"/>
      </w:pPr>
      <w:bookmarkStart w:id="48" w:name="_Toc114152220"/>
      <w:bookmarkStart w:id="49" w:name="_Toc115103913"/>
      <w:r>
        <w:t xml:space="preserve">Atención de </w:t>
      </w:r>
      <w:proofErr w:type="spellStart"/>
      <w:r>
        <w:t>Quejas</w:t>
      </w:r>
      <w:proofErr w:type="spellEnd"/>
      <w:r w:rsidRPr="002B4C2F">
        <w:t>:</w:t>
      </w:r>
      <w:bookmarkEnd w:id="48"/>
      <w:bookmarkEnd w:id="49"/>
    </w:p>
    <w:p w14:paraId="44DA94EF" w14:textId="77777777" w:rsidR="00411E15" w:rsidRDefault="00411E15" w:rsidP="00411E15">
      <w:pPr>
        <w:spacing w:after="0" w:line="240" w:lineRule="auto"/>
      </w:pPr>
    </w:p>
    <w:p w14:paraId="109069CC" w14:textId="77777777" w:rsidR="00411E15" w:rsidRPr="005B28DF" w:rsidRDefault="00411E15" w:rsidP="00411E15">
      <w:pPr>
        <w:pStyle w:val="HTMLconformatoprevio"/>
        <w:jc w:val="both"/>
        <w:rPr>
          <w:rStyle w:val="y2iqfc"/>
          <w:rFonts w:ascii="Arial" w:eastAsiaTheme="majorEastAsia" w:hAnsi="Arial" w:cs="Arial"/>
          <w:color w:val="000000" w:themeColor="text1"/>
          <w:sz w:val="22"/>
          <w:szCs w:val="22"/>
          <w:lang w:val="es-ES"/>
        </w:rPr>
      </w:pPr>
      <w:r w:rsidRPr="005B28DF">
        <w:rPr>
          <w:rStyle w:val="y2iqfc"/>
          <w:rFonts w:ascii="Arial" w:eastAsiaTheme="majorEastAsia" w:hAnsi="Arial" w:cs="Arial"/>
          <w:color w:val="000000" w:themeColor="text1"/>
          <w:sz w:val="22"/>
          <w:szCs w:val="22"/>
          <w:lang w:val="es-ES"/>
        </w:rPr>
        <w:t xml:space="preserve">Como parte de los requisitos de Salvaguardas Ambientales y Sociales de CAF, todos los subproyectos del </w:t>
      </w:r>
      <w:proofErr w:type="spellStart"/>
      <w:r w:rsidRPr="005B28DF">
        <w:rPr>
          <w:rStyle w:val="y2iqfc"/>
          <w:rFonts w:ascii="Arial" w:eastAsiaTheme="majorEastAsia" w:hAnsi="Arial" w:cs="Arial"/>
          <w:color w:val="000000" w:themeColor="text1"/>
          <w:sz w:val="22"/>
          <w:szCs w:val="22"/>
          <w:lang w:val="es-ES"/>
        </w:rPr>
        <w:t>Sub</w:t>
      </w:r>
      <w:r>
        <w:rPr>
          <w:rStyle w:val="y2iqfc"/>
          <w:rFonts w:ascii="Arial" w:eastAsiaTheme="majorEastAsia" w:hAnsi="Arial" w:cs="Arial"/>
          <w:color w:val="000000" w:themeColor="text1"/>
          <w:sz w:val="22"/>
          <w:szCs w:val="22"/>
          <w:lang w:val="es-ES"/>
        </w:rPr>
        <w:t>-</w:t>
      </w:r>
      <w:r w:rsidRPr="005B28DF">
        <w:rPr>
          <w:rStyle w:val="y2iqfc"/>
          <w:rFonts w:ascii="Arial" w:eastAsiaTheme="majorEastAsia" w:hAnsi="Arial" w:cs="Arial"/>
          <w:color w:val="000000" w:themeColor="text1"/>
          <w:sz w:val="22"/>
          <w:szCs w:val="22"/>
          <w:lang w:val="es-ES"/>
        </w:rPr>
        <w:t>programa</w:t>
      </w:r>
      <w:proofErr w:type="spellEnd"/>
      <w:r w:rsidRPr="005B28DF">
        <w:rPr>
          <w:rStyle w:val="y2iqfc"/>
          <w:rFonts w:ascii="Arial" w:eastAsiaTheme="majorEastAsia" w:hAnsi="Arial" w:cs="Arial"/>
          <w:color w:val="000000" w:themeColor="text1"/>
          <w:sz w:val="22"/>
          <w:szCs w:val="22"/>
          <w:lang w:val="es-ES"/>
        </w:rPr>
        <w:t xml:space="preserve"> 2 de E-</w:t>
      </w:r>
      <w:proofErr w:type="spellStart"/>
      <w:r w:rsidRPr="005B28DF">
        <w:rPr>
          <w:rStyle w:val="y2iqfc"/>
          <w:rFonts w:ascii="Arial" w:eastAsiaTheme="majorEastAsia" w:hAnsi="Arial" w:cs="Arial"/>
          <w:color w:val="000000" w:themeColor="text1"/>
          <w:sz w:val="22"/>
          <w:szCs w:val="22"/>
          <w:lang w:val="es-ES"/>
        </w:rPr>
        <w:t>Motion</w:t>
      </w:r>
      <w:proofErr w:type="spellEnd"/>
      <w:r w:rsidRPr="005B28DF">
        <w:rPr>
          <w:rStyle w:val="y2iqfc"/>
          <w:rFonts w:ascii="Arial" w:eastAsiaTheme="majorEastAsia" w:hAnsi="Arial" w:cs="Arial"/>
          <w:color w:val="000000" w:themeColor="text1"/>
          <w:sz w:val="22"/>
          <w:szCs w:val="22"/>
          <w:lang w:val="es-ES"/>
        </w:rPr>
        <w:t xml:space="preserve"> deben diseñar e implementar un Mecanismo de Atención de Quejas de acuerdo con la magnitud del proyecto y la naturaleza de sus riesgos ambientales y sociales. Además, el proyecto debe llevar a cabo un amplio proceso de información para dar a conocer el proyecto y </w:t>
      </w:r>
      <w:r>
        <w:rPr>
          <w:rStyle w:val="y2iqfc"/>
          <w:rFonts w:ascii="Arial" w:eastAsiaTheme="majorEastAsia" w:hAnsi="Arial" w:cs="Arial"/>
          <w:color w:val="000000" w:themeColor="text1"/>
          <w:sz w:val="22"/>
          <w:szCs w:val="22"/>
          <w:lang w:val="es-ES"/>
        </w:rPr>
        <w:t>garantizar</w:t>
      </w:r>
      <w:r w:rsidRPr="005B28DF">
        <w:rPr>
          <w:rStyle w:val="y2iqfc"/>
          <w:rFonts w:ascii="Arial" w:eastAsiaTheme="majorEastAsia" w:hAnsi="Arial" w:cs="Arial"/>
          <w:color w:val="000000" w:themeColor="text1"/>
          <w:sz w:val="22"/>
          <w:szCs w:val="22"/>
          <w:lang w:val="es-ES"/>
        </w:rPr>
        <w:t xml:space="preserve"> que las personas afectadas puedan recurrir al mismo.</w:t>
      </w:r>
    </w:p>
    <w:p w14:paraId="0F3769D7" w14:textId="77777777" w:rsidR="00411E15" w:rsidRPr="005B28DF" w:rsidRDefault="00411E15" w:rsidP="00411E15">
      <w:pPr>
        <w:pStyle w:val="HTMLconformatoprevio"/>
        <w:jc w:val="both"/>
        <w:rPr>
          <w:rStyle w:val="y2iqfc"/>
          <w:rFonts w:ascii="Arial" w:eastAsiaTheme="majorEastAsia" w:hAnsi="Arial" w:cs="Arial"/>
          <w:color w:val="000000" w:themeColor="text1"/>
          <w:sz w:val="22"/>
          <w:szCs w:val="22"/>
          <w:lang w:val="es-ES"/>
        </w:rPr>
      </w:pPr>
    </w:p>
    <w:p w14:paraId="5BE40F75" w14:textId="77777777" w:rsidR="00411E15" w:rsidRPr="005B28DF" w:rsidRDefault="00411E15" w:rsidP="00411E15">
      <w:pPr>
        <w:pStyle w:val="HTMLconformatoprevio"/>
        <w:jc w:val="both"/>
        <w:rPr>
          <w:rStyle w:val="y2iqfc"/>
          <w:rFonts w:ascii="Arial" w:eastAsiaTheme="majorEastAsia" w:hAnsi="Arial" w:cs="Arial"/>
          <w:color w:val="000000" w:themeColor="text1"/>
          <w:sz w:val="22"/>
          <w:szCs w:val="22"/>
          <w:lang w:val="es-ES"/>
        </w:rPr>
      </w:pPr>
      <w:r w:rsidRPr="005B28DF">
        <w:rPr>
          <w:rStyle w:val="y2iqfc"/>
          <w:rFonts w:ascii="Arial" w:eastAsiaTheme="majorEastAsia" w:hAnsi="Arial" w:cs="Arial"/>
          <w:color w:val="000000" w:themeColor="text1"/>
          <w:sz w:val="22"/>
          <w:szCs w:val="22"/>
          <w:lang w:val="es-ES"/>
        </w:rPr>
        <w:t xml:space="preserve">Como tal, todos los socios implementadores deberán implementar mecanismos efectivos de </w:t>
      </w:r>
      <w:r>
        <w:rPr>
          <w:rStyle w:val="y2iqfc"/>
          <w:rFonts w:ascii="Arial" w:eastAsiaTheme="majorEastAsia" w:hAnsi="Arial" w:cs="Arial"/>
          <w:color w:val="000000" w:themeColor="text1"/>
          <w:sz w:val="22"/>
          <w:szCs w:val="22"/>
          <w:lang w:val="es-ES"/>
        </w:rPr>
        <w:t>atención</w:t>
      </w:r>
      <w:r w:rsidRPr="005B28DF">
        <w:rPr>
          <w:rStyle w:val="y2iqfc"/>
          <w:rFonts w:ascii="Arial" w:eastAsiaTheme="majorEastAsia" w:hAnsi="Arial" w:cs="Arial"/>
          <w:color w:val="000000" w:themeColor="text1"/>
          <w:sz w:val="22"/>
          <w:szCs w:val="22"/>
          <w:lang w:val="es-ES"/>
        </w:rPr>
        <w:t xml:space="preserve"> de quejas para recibir y ayudar con la resolución de cualquier inquietud y queja de las partes interesadas</w:t>
      </w:r>
      <w:r>
        <w:rPr>
          <w:rStyle w:val="y2iqfc"/>
          <w:rFonts w:ascii="Arial" w:eastAsiaTheme="majorEastAsia" w:hAnsi="Arial" w:cs="Arial"/>
          <w:color w:val="000000" w:themeColor="text1"/>
          <w:sz w:val="22"/>
          <w:szCs w:val="22"/>
          <w:lang w:val="es-ES"/>
        </w:rPr>
        <w:t>,</w:t>
      </w:r>
      <w:r w:rsidRPr="005B28DF">
        <w:rPr>
          <w:rStyle w:val="y2iqfc"/>
          <w:rFonts w:ascii="Arial" w:eastAsiaTheme="majorEastAsia" w:hAnsi="Arial" w:cs="Arial"/>
          <w:color w:val="000000" w:themeColor="text1"/>
          <w:sz w:val="22"/>
          <w:szCs w:val="22"/>
          <w:lang w:val="es-ES"/>
        </w:rPr>
        <w:t xml:space="preserve"> que pueda surgir </w:t>
      </w:r>
      <w:r>
        <w:rPr>
          <w:rStyle w:val="y2iqfc"/>
          <w:rFonts w:ascii="Arial" w:eastAsiaTheme="majorEastAsia" w:hAnsi="Arial" w:cs="Arial"/>
          <w:color w:val="000000" w:themeColor="text1"/>
          <w:sz w:val="22"/>
          <w:szCs w:val="22"/>
          <w:lang w:val="es-ES"/>
        </w:rPr>
        <w:t>con</w:t>
      </w:r>
      <w:r w:rsidRPr="005B28DF">
        <w:rPr>
          <w:rStyle w:val="y2iqfc"/>
          <w:rFonts w:ascii="Arial" w:eastAsiaTheme="majorEastAsia" w:hAnsi="Arial" w:cs="Arial"/>
          <w:color w:val="000000" w:themeColor="text1"/>
          <w:sz w:val="22"/>
          <w:szCs w:val="22"/>
          <w:lang w:val="es-ES"/>
        </w:rPr>
        <w:t xml:space="preserve"> relación </w:t>
      </w:r>
      <w:r>
        <w:rPr>
          <w:rStyle w:val="y2iqfc"/>
          <w:rFonts w:ascii="Arial" w:eastAsiaTheme="majorEastAsia" w:hAnsi="Arial" w:cs="Arial"/>
          <w:color w:val="000000" w:themeColor="text1"/>
          <w:sz w:val="22"/>
          <w:szCs w:val="22"/>
          <w:lang w:val="es-ES"/>
        </w:rPr>
        <w:t>a</w:t>
      </w:r>
      <w:r w:rsidRPr="005B28DF">
        <w:rPr>
          <w:rStyle w:val="y2iqfc"/>
          <w:rFonts w:ascii="Arial" w:eastAsiaTheme="majorEastAsia" w:hAnsi="Arial" w:cs="Arial"/>
          <w:color w:val="000000" w:themeColor="text1"/>
          <w:sz w:val="22"/>
          <w:szCs w:val="22"/>
          <w:lang w:val="es-ES"/>
        </w:rPr>
        <w:t>l desempeño social, ambiental y de género de un subproyecto, incluido</w:t>
      </w:r>
      <w:r>
        <w:rPr>
          <w:rStyle w:val="y2iqfc"/>
          <w:rFonts w:ascii="Arial" w:eastAsiaTheme="majorEastAsia" w:hAnsi="Arial" w:cs="Arial"/>
          <w:color w:val="000000" w:themeColor="text1"/>
          <w:sz w:val="22"/>
          <w:szCs w:val="22"/>
          <w:lang w:val="es-ES"/>
        </w:rPr>
        <w:t>s</w:t>
      </w:r>
      <w:r w:rsidRPr="005B28DF">
        <w:rPr>
          <w:rStyle w:val="y2iqfc"/>
          <w:rFonts w:ascii="Arial" w:eastAsiaTheme="majorEastAsia" w:hAnsi="Arial" w:cs="Arial"/>
          <w:color w:val="000000" w:themeColor="text1"/>
          <w:sz w:val="22"/>
          <w:szCs w:val="22"/>
          <w:lang w:val="es-ES"/>
        </w:rPr>
        <w:t xml:space="preserve"> </w:t>
      </w:r>
      <w:r>
        <w:rPr>
          <w:rStyle w:val="y2iqfc"/>
          <w:rFonts w:ascii="Arial" w:eastAsiaTheme="majorEastAsia" w:hAnsi="Arial" w:cs="Arial"/>
          <w:color w:val="000000" w:themeColor="text1"/>
          <w:sz w:val="22"/>
          <w:szCs w:val="22"/>
          <w:lang w:val="es-ES"/>
        </w:rPr>
        <w:t xml:space="preserve">procedimientos o requisitos REAA de atención de quejas, </w:t>
      </w:r>
      <w:r w:rsidRPr="005B28DF">
        <w:rPr>
          <w:rStyle w:val="y2iqfc"/>
          <w:rFonts w:ascii="Arial" w:eastAsiaTheme="majorEastAsia" w:hAnsi="Arial" w:cs="Arial"/>
          <w:color w:val="000000" w:themeColor="text1"/>
          <w:sz w:val="22"/>
          <w:szCs w:val="22"/>
          <w:lang w:val="es-ES"/>
        </w:rPr>
        <w:t>centrado</w:t>
      </w:r>
      <w:r>
        <w:rPr>
          <w:rStyle w:val="y2iqfc"/>
          <w:rFonts w:ascii="Arial" w:eastAsiaTheme="majorEastAsia" w:hAnsi="Arial" w:cs="Arial"/>
          <w:color w:val="000000" w:themeColor="text1"/>
          <w:sz w:val="22"/>
          <w:szCs w:val="22"/>
          <w:lang w:val="es-ES"/>
        </w:rPr>
        <w:t>s</w:t>
      </w:r>
      <w:r w:rsidRPr="005B28DF">
        <w:rPr>
          <w:rStyle w:val="y2iqfc"/>
          <w:rFonts w:ascii="Arial" w:eastAsiaTheme="majorEastAsia" w:hAnsi="Arial" w:cs="Arial"/>
          <w:color w:val="000000" w:themeColor="text1"/>
          <w:sz w:val="22"/>
          <w:szCs w:val="22"/>
          <w:lang w:val="es-ES"/>
        </w:rPr>
        <w:t xml:space="preserve"> en los sobrevivientes </w:t>
      </w:r>
      <w:r>
        <w:rPr>
          <w:rStyle w:val="y2iqfc"/>
          <w:rFonts w:ascii="Arial" w:eastAsiaTheme="majorEastAsia" w:hAnsi="Arial" w:cs="Arial"/>
          <w:color w:val="000000" w:themeColor="text1"/>
          <w:sz w:val="22"/>
          <w:szCs w:val="22"/>
          <w:lang w:val="es-ES"/>
        </w:rPr>
        <w:t>y sensibles al género</w:t>
      </w:r>
      <w:r w:rsidRPr="005B28DF">
        <w:rPr>
          <w:rStyle w:val="y2iqfc"/>
          <w:rFonts w:ascii="Arial" w:eastAsiaTheme="majorEastAsia" w:hAnsi="Arial" w:cs="Arial"/>
          <w:color w:val="000000" w:themeColor="text1"/>
          <w:sz w:val="22"/>
          <w:szCs w:val="22"/>
          <w:lang w:val="es-ES"/>
        </w:rPr>
        <w:t xml:space="preserve">. Los mecanismos de quejas a nivel de proyecto pueden proporcionar las soluciones más rápidas para las quejas y una mejor gestión de las expectativas de las partes interesadas. Un esquema indicativo del Plan de Participación de las Partes Interesadas y los Mecanismos de Queja </w:t>
      </w:r>
      <w:r>
        <w:rPr>
          <w:rStyle w:val="y2iqfc"/>
          <w:rFonts w:ascii="Arial" w:eastAsiaTheme="majorEastAsia" w:hAnsi="Arial" w:cs="Arial"/>
          <w:color w:val="000000" w:themeColor="text1"/>
          <w:sz w:val="22"/>
          <w:szCs w:val="22"/>
          <w:lang w:val="es-ES"/>
        </w:rPr>
        <w:t xml:space="preserve">está disponible </w:t>
      </w:r>
      <w:r w:rsidRPr="005B28DF">
        <w:rPr>
          <w:rStyle w:val="y2iqfc"/>
          <w:rFonts w:ascii="Arial" w:eastAsiaTheme="majorEastAsia" w:hAnsi="Arial" w:cs="Arial"/>
          <w:color w:val="000000" w:themeColor="text1"/>
          <w:sz w:val="22"/>
          <w:szCs w:val="22"/>
          <w:lang w:val="es-ES"/>
        </w:rPr>
        <w:t>en el Anexo 4.</w:t>
      </w:r>
    </w:p>
    <w:p w14:paraId="5731D7BD" w14:textId="77777777" w:rsidR="00411E15" w:rsidRPr="005B28DF" w:rsidRDefault="00411E15" w:rsidP="00411E15">
      <w:pPr>
        <w:pStyle w:val="HTMLconformatoprevio"/>
        <w:jc w:val="both"/>
        <w:rPr>
          <w:rStyle w:val="y2iqfc"/>
          <w:rFonts w:ascii="Arial" w:eastAsiaTheme="majorEastAsia" w:hAnsi="Arial" w:cs="Arial"/>
          <w:color w:val="000000" w:themeColor="text1"/>
          <w:sz w:val="22"/>
          <w:szCs w:val="22"/>
          <w:lang w:val="es-ES"/>
        </w:rPr>
      </w:pPr>
    </w:p>
    <w:p w14:paraId="2E2E5E81" w14:textId="77777777" w:rsidR="00411E15" w:rsidRPr="005B28DF" w:rsidRDefault="00411E15" w:rsidP="00411E15">
      <w:pPr>
        <w:pStyle w:val="HTMLconformatoprevio"/>
        <w:jc w:val="both"/>
        <w:rPr>
          <w:rStyle w:val="y2iqfc"/>
          <w:rFonts w:ascii="Arial" w:eastAsiaTheme="majorEastAsia" w:hAnsi="Arial" w:cs="Arial"/>
          <w:color w:val="000000" w:themeColor="text1"/>
          <w:sz w:val="22"/>
          <w:szCs w:val="22"/>
          <w:lang w:val="es-ES"/>
        </w:rPr>
      </w:pPr>
      <w:r w:rsidRPr="005B28DF">
        <w:rPr>
          <w:rStyle w:val="y2iqfc"/>
          <w:rFonts w:ascii="Arial" w:eastAsiaTheme="majorEastAsia" w:hAnsi="Arial" w:cs="Arial"/>
          <w:color w:val="000000" w:themeColor="text1"/>
          <w:sz w:val="22"/>
          <w:szCs w:val="22"/>
          <w:lang w:val="es-ES"/>
        </w:rPr>
        <w:t>Actualmente</w:t>
      </w:r>
      <w:r>
        <w:rPr>
          <w:rStyle w:val="y2iqfc"/>
          <w:rFonts w:ascii="Arial" w:eastAsiaTheme="majorEastAsia" w:hAnsi="Arial" w:cs="Arial"/>
          <w:color w:val="000000" w:themeColor="text1"/>
          <w:sz w:val="22"/>
          <w:szCs w:val="22"/>
          <w:lang w:val="es-ES"/>
        </w:rPr>
        <w:t>,</w:t>
      </w:r>
      <w:r w:rsidRPr="005B28DF">
        <w:rPr>
          <w:rStyle w:val="y2iqfc"/>
          <w:rFonts w:ascii="Arial" w:eastAsiaTheme="majorEastAsia" w:hAnsi="Arial" w:cs="Arial"/>
          <w:color w:val="000000" w:themeColor="text1"/>
          <w:sz w:val="22"/>
          <w:szCs w:val="22"/>
          <w:lang w:val="es-ES"/>
        </w:rPr>
        <w:t xml:space="preserve"> CAF cuenta con dos mecanismos institucionales a través de los cuales las personas o comunidades pueden presentar una denuncia ante la Institución: El Comité de Integridad y Ética y el Comité de Prevención de Prácticas Prohibidas, a los cuales se puede acceder a través de los siguientes enlaces:</w:t>
      </w:r>
    </w:p>
    <w:p w14:paraId="43EC4378" w14:textId="77777777" w:rsidR="00411E15" w:rsidRPr="005B28DF" w:rsidRDefault="00411E15" w:rsidP="00411E15">
      <w:pPr>
        <w:spacing w:after="0" w:line="240" w:lineRule="auto"/>
        <w:rPr>
          <w:rFonts w:cs="Arial"/>
          <w:lang w:val="es-PA"/>
        </w:rPr>
      </w:pPr>
    </w:p>
    <w:p w14:paraId="59E52CCE" w14:textId="77777777" w:rsidR="00411E15" w:rsidRPr="00597D64" w:rsidRDefault="00BE4AC1" w:rsidP="00411E15">
      <w:pPr>
        <w:spacing w:after="0" w:line="240" w:lineRule="auto"/>
        <w:rPr>
          <w:rStyle w:val="Hipervnculo"/>
          <w:rFonts w:cs="Arial"/>
          <w:i/>
          <w:iCs/>
          <w:lang w:val="es-PE"/>
        </w:rPr>
      </w:pPr>
      <w:hyperlink r:id="rId27" w:history="1">
        <w:r w:rsidR="00411E15" w:rsidRPr="00597D64">
          <w:rPr>
            <w:rStyle w:val="Hipervnculo"/>
            <w:rFonts w:cs="Arial"/>
            <w:i/>
            <w:iCs/>
            <w:lang w:val="es-PE"/>
          </w:rPr>
          <w:t>Comité de Integridad y Ética</w:t>
        </w:r>
      </w:hyperlink>
    </w:p>
    <w:p w14:paraId="47F4CF59" w14:textId="77777777" w:rsidR="00411E15" w:rsidRPr="00597D64" w:rsidRDefault="00BE4AC1" w:rsidP="00411E15">
      <w:pPr>
        <w:spacing w:after="0" w:line="240" w:lineRule="auto"/>
        <w:rPr>
          <w:rFonts w:cs="Arial"/>
          <w:i/>
          <w:iCs/>
          <w:lang w:val="es-UY"/>
        </w:rPr>
      </w:pPr>
      <w:hyperlink r:id="rId28" w:history="1">
        <w:r w:rsidR="00411E15" w:rsidRPr="00597D64">
          <w:rPr>
            <w:rStyle w:val="Hipervnculo"/>
            <w:rFonts w:cs="Arial"/>
            <w:i/>
            <w:iCs/>
            <w:lang w:val="es-PE"/>
          </w:rPr>
          <w:t>Comité de Prevención de Prácticas Prohibidas</w:t>
        </w:r>
      </w:hyperlink>
    </w:p>
    <w:p w14:paraId="15C3747B" w14:textId="77777777" w:rsidR="00411E15" w:rsidRPr="00597D64" w:rsidRDefault="00411E15" w:rsidP="00411E15">
      <w:pPr>
        <w:spacing w:after="0" w:line="240" w:lineRule="auto"/>
        <w:rPr>
          <w:rFonts w:cs="Arial"/>
          <w:lang w:val="es-UY"/>
        </w:rPr>
      </w:pPr>
    </w:p>
    <w:p w14:paraId="065862C9" w14:textId="77777777" w:rsidR="00411E15" w:rsidRPr="005B28DF" w:rsidRDefault="00411E15" w:rsidP="00411E15">
      <w:pPr>
        <w:pStyle w:val="HTMLconformatoprevio"/>
        <w:jc w:val="both"/>
        <w:rPr>
          <w:rFonts w:ascii="Arial" w:hAnsi="Arial" w:cs="Arial"/>
          <w:color w:val="000000" w:themeColor="text1"/>
          <w:sz w:val="22"/>
          <w:szCs w:val="22"/>
        </w:rPr>
      </w:pPr>
      <w:r>
        <w:rPr>
          <w:rStyle w:val="y2iqfc"/>
          <w:rFonts w:ascii="Arial" w:eastAsiaTheme="majorEastAsia" w:hAnsi="Arial" w:cs="Arial"/>
          <w:color w:val="000000" w:themeColor="text1"/>
          <w:sz w:val="22"/>
          <w:szCs w:val="22"/>
          <w:lang w:val="es-ES"/>
        </w:rPr>
        <w:t xml:space="preserve">Un mecanismo adicional </w:t>
      </w:r>
      <w:r w:rsidRPr="005B28DF">
        <w:rPr>
          <w:rStyle w:val="y2iqfc"/>
          <w:rFonts w:ascii="Arial" w:eastAsiaTheme="majorEastAsia" w:hAnsi="Arial" w:cs="Arial"/>
          <w:color w:val="000000" w:themeColor="text1"/>
          <w:sz w:val="22"/>
          <w:szCs w:val="22"/>
          <w:lang w:val="es-ES"/>
        </w:rPr>
        <w:t xml:space="preserve">para presentar quejas y reclamos sobre proyectos financiados por los Fondos Verdes </w:t>
      </w:r>
      <w:r>
        <w:rPr>
          <w:rStyle w:val="y2iqfc"/>
          <w:rFonts w:ascii="Arial" w:eastAsiaTheme="majorEastAsia" w:hAnsi="Arial" w:cs="Arial"/>
          <w:color w:val="000000" w:themeColor="text1"/>
          <w:sz w:val="22"/>
          <w:szCs w:val="22"/>
          <w:lang w:val="es-ES"/>
        </w:rPr>
        <w:t>s</w:t>
      </w:r>
      <w:r w:rsidRPr="005B28DF">
        <w:rPr>
          <w:rStyle w:val="y2iqfc"/>
          <w:rFonts w:ascii="Arial" w:eastAsiaTheme="majorEastAsia" w:hAnsi="Arial" w:cs="Arial"/>
          <w:color w:val="000000" w:themeColor="text1"/>
          <w:sz w:val="22"/>
          <w:szCs w:val="22"/>
          <w:lang w:val="es-ES"/>
        </w:rPr>
        <w:t>e encuentra disponible</w:t>
      </w:r>
      <w:r>
        <w:rPr>
          <w:rStyle w:val="y2iqfc"/>
          <w:rFonts w:ascii="Arial" w:eastAsiaTheme="majorEastAsia" w:hAnsi="Arial" w:cs="Arial"/>
          <w:color w:val="000000" w:themeColor="text1"/>
          <w:sz w:val="22"/>
          <w:szCs w:val="22"/>
          <w:lang w:val="es-ES"/>
        </w:rPr>
        <w:t>,</w:t>
      </w:r>
      <w:r w:rsidRPr="005B28DF">
        <w:rPr>
          <w:rStyle w:val="y2iqfc"/>
          <w:rFonts w:ascii="Arial" w:eastAsiaTheme="majorEastAsia" w:hAnsi="Arial" w:cs="Arial"/>
          <w:color w:val="000000" w:themeColor="text1"/>
          <w:sz w:val="22"/>
          <w:szCs w:val="22"/>
          <w:lang w:val="es-ES"/>
        </w:rPr>
        <w:t xml:space="preserve"> específicamente</w:t>
      </w:r>
      <w:r>
        <w:rPr>
          <w:rStyle w:val="y2iqfc"/>
          <w:rFonts w:ascii="Arial" w:eastAsiaTheme="majorEastAsia" w:hAnsi="Arial" w:cs="Arial"/>
          <w:color w:val="000000" w:themeColor="text1"/>
          <w:sz w:val="22"/>
          <w:szCs w:val="22"/>
          <w:lang w:val="es-ES"/>
        </w:rPr>
        <w:t>,</w:t>
      </w:r>
      <w:r w:rsidRPr="005B28DF">
        <w:rPr>
          <w:rStyle w:val="y2iqfc"/>
          <w:rFonts w:ascii="Arial" w:eastAsiaTheme="majorEastAsia" w:hAnsi="Arial" w:cs="Arial"/>
          <w:color w:val="000000" w:themeColor="text1"/>
          <w:sz w:val="22"/>
          <w:szCs w:val="22"/>
          <w:lang w:val="es-ES"/>
        </w:rPr>
        <w:t xml:space="preserve"> para proyectos financiados por el </w:t>
      </w:r>
      <w:r>
        <w:rPr>
          <w:rStyle w:val="y2iqfc"/>
          <w:rFonts w:ascii="Arial" w:eastAsiaTheme="majorEastAsia" w:hAnsi="Arial" w:cs="Arial"/>
          <w:color w:val="000000" w:themeColor="text1"/>
          <w:sz w:val="22"/>
          <w:szCs w:val="22"/>
          <w:lang w:val="es-ES"/>
        </w:rPr>
        <w:t>Fondo Mundial para el Medio Ambiente</w:t>
      </w:r>
      <w:r w:rsidRPr="005B28DF">
        <w:rPr>
          <w:rStyle w:val="y2iqfc"/>
          <w:rFonts w:ascii="Arial" w:eastAsiaTheme="majorEastAsia" w:hAnsi="Arial" w:cs="Arial"/>
          <w:color w:val="000000" w:themeColor="text1"/>
          <w:sz w:val="22"/>
          <w:szCs w:val="22"/>
          <w:lang w:val="es-ES"/>
        </w:rPr>
        <w:t xml:space="preserve"> (</w:t>
      </w:r>
      <w:r>
        <w:rPr>
          <w:rStyle w:val="y2iqfc"/>
          <w:rFonts w:ascii="Arial" w:eastAsiaTheme="majorEastAsia" w:hAnsi="Arial" w:cs="Arial"/>
          <w:color w:val="000000" w:themeColor="text1"/>
          <w:sz w:val="22"/>
          <w:szCs w:val="22"/>
          <w:lang w:val="es-ES"/>
        </w:rPr>
        <w:t>FMMA)</w:t>
      </w:r>
      <w:r w:rsidRPr="005B28DF">
        <w:rPr>
          <w:rStyle w:val="y2iqfc"/>
          <w:rFonts w:ascii="Arial" w:eastAsiaTheme="majorEastAsia" w:hAnsi="Arial" w:cs="Arial"/>
          <w:color w:val="000000" w:themeColor="text1"/>
          <w:sz w:val="22"/>
          <w:szCs w:val="22"/>
          <w:lang w:val="es-ES"/>
        </w:rPr>
        <w:t>, al cual se puede acceder a través de los siguientes enlaces</w:t>
      </w:r>
    </w:p>
    <w:p w14:paraId="07D2732B" w14:textId="77777777" w:rsidR="00411E15" w:rsidRPr="00F82481" w:rsidRDefault="00411E15" w:rsidP="00411E15">
      <w:pPr>
        <w:spacing w:after="0" w:line="240" w:lineRule="auto"/>
        <w:rPr>
          <w:rFonts w:cs="Arial"/>
          <w:lang w:val="es-PA"/>
        </w:rPr>
      </w:pPr>
    </w:p>
    <w:p w14:paraId="2F98EA4D" w14:textId="77777777" w:rsidR="00411E15" w:rsidRPr="00597D64" w:rsidRDefault="00BE4AC1" w:rsidP="00411E15">
      <w:pPr>
        <w:spacing w:after="0" w:line="240" w:lineRule="auto"/>
        <w:rPr>
          <w:rStyle w:val="Hipervnculo"/>
          <w:rFonts w:cs="Arial"/>
          <w:i/>
          <w:lang w:val="en-US"/>
        </w:rPr>
      </w:pPr>
      <w:hyperlink r:id="rId29" w:history="1">
        <w:proofErr w:type="spellStart"/>
        <w:r w:rsidR="00411E15" w:rsidRPr="00597D64">
          <w:rPr>
            <w:rStyle w:val="Hipervnculo"/>
            <w:rFonts w:cs="Arial"/>
            <w:i/>
            <w:iCs/>
            <w:lang w:val="en-US"/>
          </w:rPr>
          <w:t>Buzón</w:t>
        </w:r>
      </w:hyperlink>
      <w:hyperlink r:id="rId30" w:history="1">
        <w:r w:rsidR="00411E15" w:rsidRPr="00597D64">
          <w:rPr>
            <w:rStyle w:val="Hipervnculo"/>
            <w:rFonts w:cs="Arial"/>
            <w:i/>
            <w:iCs/>
            <w:lang w:val="en-US"/>
          </w:rPr>
          <w:t>CAF</w:t>
        </w:r>
        <w:proofErr w:type="spellEnd"/>
        <w:r w:rsidR="00411E15" w:rsidRPr="00597D64">
          <w:rPr>
            <w:rStyle w:val="Hipervnculo"/>
            <w:rFonts w:cs="Arial"/>
            <w:i/>
            <w:iCs/>
            <w:lang w:val="en-US"/>
          </w:rPr>
          <w:t>-GEF Accountability Mechanism</w:t>
        </w:r>
      </w:hyperlink>
    </w:p>
    <w:p w14:paraId="18614FDC" w14:textId="77777777" w:rsidR="00411E15" w:rsidRPr="00597D64" w:rsidRDefault="00BE4AC1" w:rsidP="00411E15">
      <w:pPr>
        <w:spacing w:after="0" w:line="240" w:lineRule="auto"/>
        <w:rPr>
          <w:rStyle w:val="Hipervnculo"/>
          <w:rFonts w:cs="Arial"/>
          <w:i/>
          <w:iCs/>
          <w:lang w:val="en-US"/>
        </w:rPr>
      </w:pPr>
      <w:hyperlink r:id="rId31" w:history="1">
        <w:r w:rsidR="00411E15" w:rsidRPr="00597D64">
          <w:rPr>
            <w:rStyle w:val="Hipervnculo"/>
            <w:rFonts w:cs="Arial"/>
            <w:i/>
            <w:iCs/>
            <w:lang w:val="en-US"/>
          </w:rPr>
          <w:t>Document on Prevention of Gender Discrimination and Workplace Sexual Harassment in CAF-GEF Projects</w:t>
        </w:r>
      </w:hyperlink>
    </w:p>
    <w:p w14:paraId="68417420" w14:textId="77777777" w:rsidR="00411E15" w:rsidRPr="00FD4424" w:rsidRDefault="00411E15" w:rsidP="00411E15">
      <w:pPr>
        <w:spacing w:after="0" w:line="240" w:lineRule="auto"/>
        <w:rPr>
          <w:rStyle w:val="Hipervnculo"/>
          <w:rFonts w:cs="Arial"/>
          <w:i/>
          <w:iCs/>
          <w:lang w:val="en-US"/>
        </w:rPr>
      </w:pPr>
    </w:p>
    <w:p w14:paraId="3210DB39" w14:textId="77777777" w:rsidR="00411E15" w:rsidRPr="00F83905" w:rsidRDefault="00411E15" w:rsidP="003173CD">
      <w:pPr>
        <w:pStyle w:val="Ttulo1"/>
        <w:numPr>
          <w:ilvl w:val="2"/>
          <w:numId w:val="25"/>
        </w:numPr>
        <w:tabs>
          <w:tab w:val="num" w:pos="360"/>
        </w:tabs>
        <w:spacing w:before="0" w:after="0" w:line="240" w:lineRule="auto"/>
        <w:ind w:left="0" w:firstLine="0"/>
        <w:rPr>
          <w:rStyle w:val="y2iqfc"/>
          <w:lang w:val="es-PA"/>
        </w:rPr>
      </w:pPr>
      <w:bookmarkStart w:id="50" w:name="_Toc115103914"/>
      <w:bookmarkStart w:id="51" w:name="_Toc67651982"/>
      <w:r w:rsidRPr="00F83905">
        <w:rPr>
          <w:rStyle w:val="y2iqfc"/>
          <w:rFonts w:cs="Arial"/>
          <w:bCs/>
          <w:color w:val="000000" w:themeColor="text1"/>
          <w:lang w:val="es-ES"/>
        </w:rPr>
        <w:t>Pueblos indígenas, comunidades locales y diversidad étnica:</w:t>
      </w:r>
      <w:bookmarkEnd w:id="50"/>
    </w:p>
    <w:p w14:paraId="4BB6ED40" w14:textId="77777777" w:rsidR="00411E15" w:rsidRPr="00245FA4" w:rsidRDefault="00411E15" w:rsidP="00411E15">
      <w:pPr>
        <w:pStyle w:val="HTMLconformatoprevio"/>
        <w:jc w:val="both"/>
        <w:rPr>
          <w:rStyle w:val="y2iqfc"/>
          <w:rFonts w:ascii="Arial" w:eastAsiaTheme="majorEastAsia" w:hAnsi="Arial" w:cs="Arial"/>
          <w:color w:val="000000" w:themeColor="text1"/>
          <w:sz w:val="22"/>
          <w:szCs w:val="22"/>
          <w:lang w:val="es-ES"/>
        </w:rPr>
      </w:pPr>
    </w:p>
    <w:p w14:paraId="43B89E65" w14:textId="77777777" w:rsidR="00411E15" w:rsidRPr="00245FA4" w:rsidRDefault="00411E15" w:rsidP="00411E15">
      <w:pPr>
        <w:pStyle w:val="HTMLconformatoprevio"/>
        <w:jc w:val="both"/>
        <w:rPr>
          <w:rFonts w:ascii="Arial" w:hAnsi="Arial" w:cs="Arial"/>
          <w:color w:val="000000" w:themeColor="text1"/>
          <w:sz w:val="22"/>
          <w:szCs w:val="22"/>
        </w:rPr>
      </w:pPr>
      <w:r w:rsidRPr="00245FA4">
        <w:rPr>
          <w:rStyle w:val="y2iqfc"/>
          <w:rFonts w:ascii="Arial" w:eastAsiaTheme="majorEastAsia" w:hAnsi="Arial" w:cs="Arial"/>
          <w:color w:val="000000" w:themeColor="text1"/>
          <w:sz w:val="22"/>
          <w:szCs w:val="22"/>
          <w:lang w:val="es-ES"/>
        </w:rPr>
        <w:t>Considerando las diferentes condiciones y características de los grupos étnicos, es necesario un enfoque diferencial en las acciones e interacciones que se desarrollan con y para ellos, de modo que el acceso a los derechos, bienes y servicios sea relevante y responda a sus rasgos distintivos. En este marco, se definirá la socialización de la operación en términos culturalmente apropiados, así como la definición de acciones afirmativas para la potenciación de beneficios y</w:t>
      </w:r>
      <w:r>
        <w:rPr>
          <w:rStyle w:val="y2iqfc"/>
          <w:rFonts w:ascii="Arial" w:eastAsiaTheme="majorEastAsia" w:hAnsi="Arial" w:cs="Arial"/>
          <w:color w:val="000000" w:themeColor="text1"/>
          <w:sz w:val="22"/>
          <w:szCs w:val="22"/>
          <w:lang w:val="es-ES"/>
        </w:rPr>
        <w:t>,</w:t>
      </w:r>
      <w:r w:rsidRPr="00245FA4">
        <w:rPr>
          <w:rStyle w:val="y2iqfc"/>
          <w:rFonts w:ascii="Arial" w:eastAsiaTheme="majorEastAsia" w:hAnsi="Arial" w:cs="Arial"/>
          <w:color w:val="000000" w:themeColor="text1"/>
          <w:sz w:val="22"/>
          <w:szCs w:val="22"/>
          <w:lang w:val="es-ES"/>
        </w:rPr>
        <w:t xml:space="preserve"> finalmente, el establecimiento de medidas específicas para la potenciación de beneficios para las etnias en cuestión.</w:t>
      </w:r>
      <w:r>
        <w:rPr>
          <w:rStyle w:val="y2iqfc"/>
          <w:rFonts w:ascii="Arial" w:eastAsiaTheme="majorEastAsia" w:hAnsi="Arial" w:cs="Arial"/>
          <w:color w:val="000000" w:themeColor="text1"/>
          <w:sz w:val="22"/>
          <w:szCs w:val="22"/>
          <w:lang w:val="es-ES"/>
        </w:rPr>
        <w:t xml:space="preserve">  </w:t>
      </w:r>
      <w:r w:rsidRPr="00245FA4">
        <w:rPr>
          <w:rStyle w:val="y2iqfc"/>
          <w:rFonts w:ascii="Arial" w:eastAsiaTheme="majorEastAsia" w:hAnsi="Arial" w:cs="Arial"/>
          <w:color w:val="000000" w:themeColor="text1"/>
          <w:sz w:val="22"/>
          <w:szCs w:val="22"/>
          <w:lang w:val="es-ES"/>
        </w:rPr>
        <w:t>La herramienta de activación y el detalle de la salvaguarda S06 se incluye en el Anexo 6</w:t>
      </w:r>
      <w:r>
        <w:rPr>
          <w:rStyle w:val="y2iqfc"/>
          <w:rFonts w:ascii="Arial" w:eastAsiaTheme="majorEastAsia" w:hAnsi="Arial" w:cs="Arial"/>
          <w:color w:val="000000" w:themeColor="text1"/>
          <w:sz w:val="22"/>
          <w:szCs w:val="22"/>
          <w:lang w:val="es-ES"/>
        </w:rPr>
        <w:t>.</w:t>
      </w:r>
    </w:p>
    <w:p w14:paraId="1CA162FC" w14:textId="77777777" w:rsidR="00411E15" w:rsidRPr="00577FA4" w:rsidRDefault="00411E15" w:rsidP="00411E15">
      <w:pPr>
        <w:spacing w:after="0" w:line="240" w:lineRule="auto"/>
        <w:rPr>
          <w:rFonts w:eastAsiaTheme="majorEastAsia" w:cstheme="majorBidi"/>
          <w:b/>
          <w:sz w:val="24"/>
          <w:szCs w:val="32"/>
          <w:lang w:val="es-PA"/>
        </w:rPr>
      </w:pPr>
      <w:r w:rsidRPr="00577FA4">
        <w:rPr>
          <w:lang w:val="es-PA"/>
        </w:rPr>
        <w:br w:type="page"/>
      </w:r>
    </w:p>
    <w:p w14:paraId="765F0C4D" w14:textId="77777777" w:rsidR="00411E15" w:rsidRPr="00102605" w:rsidRDefault="00411E15" w:rsidP="003173CD">
      <w:pPr>
        <w:pStyle w:val="Ttulo1"/>
        <w:numPr>
          <w:ilvl w:val="0"/>
          <w:numId w:val="16"/>
        </w:numPr>
        <w:tabs>
          <w:tab w:val="num" w:pos="360"/>
        </w:tabs>
        <w:spacing w:before="0" w:after="0" w:line="240" w:lineRule="auto"/>
        <w:ind w:left="0" w:firstLine="0"/>
      </w:pPr>
      <w:bookmarkStart w:id="52" w:name="_Toc114152222"/>
      <w:bookmarkStart w:id="53" w:name="_Toc115103915"/>
      <w:r w:rsidRPr="00102605">
        <w:t>Refer</w:t>
      </w:r>
      <w:bookmarkEnd w:id="51"/>
      <w:bookmarkEnd w:id="52"/>
      <w:r>
        <w:t>encias</w:t>
      </w:r>
      <w:bookmarkEnd w:id="53"/>
    </w:p>
    <w:p w14:paraId="3767CD00" w14:textId="77777777" w:rsidR="00411E15" w:rsidRDefault="00411E15" w:rsidP="00411E15">
      <w:pPr>
        <w:spacing w:after="0" w:line="240" w:lineRule="auto"/>
        <w:rPr>
          <w:lang w:val="es-AR"/>
        </w:rPr>
      </w:pPr>
    </w:p>
    <w:p w14:paraId="2430498D" w14:textId="77777777" w:rsidR="00411E15" w:rsidRPr="00EF47DA" w:rsidRDefault="00411E15" w:rsidP="00411E15">
      <w:pPr>
        <w:spacing w:after="0" w:line="240" w:lineRule="auto"/>
        <w:rPr>
          <w:lang w:val="es-AR"/>
        </w:rPr>
      </w:pPr>
      <w:r w:rsidRPr="00EF47DA">
        <w:rPr>
          <w:lang w:val="es-AR"/>
        </w:rPr>
        <w:t xml:space="preserve">CAF 2016a. Salvaguardas ambientales y sociales. </w:t>
      </w:r>
      <w:r>
        <w:rPr>
          <w:lang w:val="es-AR"/>
        </w:rPr>
        <w:t>Disponible en línea</w:t>
      </w:r>
      <w:r w:rsidRPr="00EF47DA">
        <w:rPr>
          <w:lang w:val="es-AR"/>
        </w:rPr>
        <w:t xml:space="preserve">: </w:t>
      </w:r>
      <w:hyperlink r:id="rId32">
        <w:r w:rsidRPr="00EF47DA">
          <w:rPr>
            <w:color w:val="8E57B6"/>
            <w:u w:val="single" w:color="8E57B6"/>
            <w:lang w:val="es-AR"/>
          </w:rPr>
          <w:t>https://www.caf.com/me-</w:t>
        </w:r>
      </w:hyperlink>
      <w:r w:rsidRPr="00EF47DA">
        <w:rPr>
          <w:color w:val="8E57B6"/>
          <w:lang w:val="es-AR"/>
        </w:rPr>
        <w:t xml:space="preserve"> </w:t>
      </w:r>
      <w:hyperlink r:id="rId33">
        <w:proofErr w:type="spellStart"/>
        <w:r w:rsidRPr="00EF47DA">
          <w:rPr>
            <w:color w:val="8E57B6"/>
            <w:u w:val="single" w:color="8E57B6"/>
            <w:lang w:val="es-AR"/>
          </w:rPr>
          <w:t>dia</w:t>
        </w:r>
        <w:proofErr w:type="spellEnd"/>
        <w:r w:rsidRPr="00EF47DA">
          <w:rPr>
            <w:color w:val="8E57B6"/>
            <w:u w:val="single" w:color="8E57B6"/>
            <w:lang w:val="es-AR"/>
          </w:rPr>
          <w:t>/5614351/salvaguardas%20ambientales%20y%20sociales%20caf.pdf</w:t>
        </w:r>
      </w:hyperlink>
    </w:p>
    <w:p w14:paraId="6B8263D0" w14:textId="77777777" w:rsidR="00411E15" w:rsidRDefault="00411E15" w:rsidP="00411E15">
      <w:pPr>
        <w:spacing w:after="0" w:line="240" w:lineRule="auto"/>
        <w:rPr>
          <w:lang w:val="es-AR"/>
        </w:rPr>
      </w:pPr>
    </w:p>
    <w:p w14:paraId="043C083F" w14:textId="77777777" w:rsidR="00411E15" w:rsidRPr="00E06747" w:rsidRDefault="00411E15" w:rsidP="00411E15">
      <w:pPr>
        <w:spacing w:after="0" w:line="240" w:lineRule="auto"/>
        <w:rPr>
          <w:lang w:val="es-PA"/>
        </w:rPr>
      </w:pPr>
      <w:r w:rsidRPr="00EF47DA">
        <w:rPr>
          <w:lang w:val="es-AR"/>
        </w:rPr>
        <w:t xml:space="preserve">CAF 2016b. Manual de los procesos de evaluación y seguimiento ambiental y social de operaciones de crédito. Dirección corporativa de ambiente y cambio climático. </w:t>
      </w:r>
      <w:r w:rsidRPr="00E06747">
        <w:rPr>
          <w:lang w:val="es-PA"/>
        </w:rPr>
        <w:t>Versión 2. MN/DACC – 041.</w:t>
      </w:r>
    </w:p>
    <w:p w14:paraId="0E14F8BC" w14:textId="77777777" w:rsidR="00411E15" w:rsidRPr="00E06747" w:rsidRDefault="00411E15" w:rsidP="00411E15">
      <w:pPr>
        <w:spacing w:after="0" w:line="240" w:lineRule="auto"/>
        <w:rPr>
          <w:lang w:val="es-PA"/>
        </w:rPr>
      </w:pPr>
    </w:p>
    <w:p w14:paraId="5596FF57" w14:textId="77777777" w:rsidR="00411E15" w:rsidRPr="00046540" w:rsidRDefault="00411E15" w:rsidP="00411E15">
      <w:pPr>
        <w:spacing w:after="0" w:line="240" w:lineRule="auto"/>
        <w:rPr>
          <w:lang w:val="es-PA"/>
        </w:rPr>
      </w:pPr>
      <w:r w:rsidRPr="00E26781">
        <w:rPr>
          <w:lang w:val="es-ES"/>
        </w:rPr>
        <w:t xml:space="preserve">Directive 2000/53/EC. (2000). </w:t>
      </w:r>
      <w:r w:rsidRPr="00E83C5E">
        <w:rPr>
          <w:i/>
          <w:iCs/>
          <w:lang w:val="es-PA"/>
        </w:rPr>
        <w:t>Directiva 2000/53/EC del Parlamento Europeo y del Consejo sobre vehículos al final de su vi</w:t>
      </w:r>
      <w:r>
        <w:rPr>
          <w:i/>
          <w:iCs/>
          <w:lang w:val="es-PA"/>
        </w:rPr>
        <w:t>da útil</w:t>
      </w:r>
      <w:r w:rsidRPr="00E83C5E">
        <w:rPr>
          <w:lang w:val="es-PA"/>
        </w:rPr>
        <w:t xml:space="preserve">. </w:t>
      </w:r>
      <w:r>
        <w:rPr>
          <w:lang w:val="es-PA"/>
        </w:rPr>
        <w:t xml:space="preserve">Parlamento Europeo, Consejo de la Unión Europea. </w:t>
      </w:r>
      <w:r w:rsidRPr="00E83C5E">
        <w:rPr>
          <w:lang w:val="es-PA"/>
        </w:rPr>
        <w:t xml:space="preserve"> </w:t>
      </w:r>
      <w:r w:rsidRPr="00046540">
        <w:rPr>
          <w:lang w:val="es-PA"/>
        </w:rPr>
        <w:t>Toma</w:t>
      </w:r>
      <w:r>
        <w:rPr>
          <w:lang w:val="es-PA"/>
        </w:rPr>
        <w:t>do de</w:t>
      </w:r>
      <w:r w:rsidRPr="00046540">
        <w:rPr>
          <w:lang w:val="es-PA"/>
        </w:rPr>
        <w:t xml:space="preserve"> </w:t>
      </w:r>
      <w:hyperlink r:id="rId34" w:history="1">
        <w:r w:rsidRPr="00046540">
          <w:rPr>
            <w:rStyle w:val="Hipervnculo"/>
            <w:lang w:val="es-PA"/>
          </w:rPr>
          <w:t>https://eur-lex.europa.eu/legal-content/EN/ALL/?uri=CELEX%3A32000L0053</w:t>
        </w:r>
      </w:hyperlink>
      <w:r w:rsidRPr="00046540">
        <w:rPr>
          <w:lang w:val="es-PA"/>
        </w:rPr>
        <w:t xml:space="preserve"> </w:t>
      </w:r>
    </w:p>
    <w:p w14:paraId="1CCE8B8B" w14:textId="77777777" w:rsidR="00411E15" w:rsidRPr="00046540" w:rsidRDefault="00411E15" w:rsidP="00411E15">
      <w:pPr>
        <w:spacing w:after="0" w:line="240" w:lineRule="auto"/>
        <w:rPr>
          <w:lang w:val="es-PA"/>
        </w:rPr>
      </w:pPr>
    </w:p>
    <w:p w14:paraId="3ACC0C4B" w14:textId="77777777" w:rsidR="00411E15" w:rsidRPr="002E34C4" w:rsidRDefault="00411E15" w:rsidP="00411E15">
      <w:pPr>
        <w:spacing w:after="0" w:line="240" w:lineRule="auto"/>
        <w:rPr>
          <w:lang w:val="es-PA"/>
        </w:rPr>
      </w:pPr>
      <w:proofErr w:type="spellStart"/>
      <w:r w:rsidRPr="002E34C4">
        <w:rPr>
          <w:lang w:val="es-PA"/>
        </w:rPr>
        <w:t>European</w:t>
      </w:r>
      <w:proofErr w:type="spellEnd"/>
      <w:r w:rsidRPr="002E34C4">
        <w:rPr>
          <w:lang w:val="es-PA"/>
        </w:rPr>
        <w:t xml:space="preserve"> </w:t>
      </w:r>
      <w:proofErr w:type="spellStart"/>
      <w:r w:rsidRPr="002E34C4">
        <w:rPr>
          <w:lang w:val="es-PA"/>
        </w:rPr>
        <w:t>Commission</w:t>
      </w:r>
      <w:proofErr w:type="spellEnd"/>
      <w:r w:rsidRPr="002E34C4">
        <w:rPr>
          <w:lang w:val="es-PA"/>
        </w:rPr>
        <w:t>, (2020), Reglamento del Parlamento Europeo y del Consejo con relación a las baterías y los desechos</w:t>
      </w:r>
      <w:r>
        <w:rPr>
          <w:lang w:val="es-PA"/>
        </w:rPr>
        <w:t xml:space="preserve"> de baterías</w:t>
      </w:r>
      <w:r w:rsidRPr="002E34C4">
        <w:rPr>
          <w:lang w:val="es-PA"/>
        </w:rPr>
        <w:t>, Tomado de eur-lex.europa.eu/legal-</w:t>
      </w:r>
      <w:proofErr w:type="spellStart"/>
      <w:r w:rsidRPr="002E34C4">
        <w:rPr>
          <w:lang w:val="es-PA"/>
        </w:rPr>
        <w:t>content</w:t>
      </w:r>
      <w:proofErr w:type="spellEnd"/>
      <w:r w:rsidRPr="002E34C4">
        <w:rPr>
          <w:lang w:val="es-PA"/>
        </w:rPr>
        <w:t>/EN/TXT/?</w:t>
      </w:r>
      <w:proofErr w:type="spellStart"/>
      <w:r w:rsidRPr="002E34C4">
        <w:rPr>
          <w:lang w:val="es-PA"/>
        </w:rPr>
        <w:t>uri</w:t>
      </w:r>
      <w:proofErr w:type="spellEnd"/>
      <w:r w:rsidRPr="002E34C4">
        <w:rPr>
          <w:lang w:val="es-PA"/>
        </w:rPr>
        <w:t xml:space="preserve">=CELEX:52020PC0798 </w:t>
      </w:r>
    </w:p>
    <w:p w14:paraId="410066F2" w14:textId="77777777" w:rsidR="00411E15" w:rsidRPr="002E34C4" w:rsidRDefault="00411E15" w:rsidP="00411E15">
      <w:pPr>
        <w:spacing w:after="0" w:line="240" w:lineRule="auto"/>
        <w:rPr>
          <w:lang w:val="es-PA"/>
        </w:rPr>
      </w:pPr>
    </w:p>
    <w:p w14:paraId="477A399D" w14:textId="77777777" w:rsidR="00411E15" w:rsidRPr="00A97D03" w:rsidRDefault="00411E15" w:rsidP="00411E15">
      <w:pPr>
        <w:spacing w:after="0" w:line="240" w:lineRule="auto"/>
        <w:rPr>
          <w:lang w:val="es-PA"/>
        </w:rPr>
      </w:pPr>
      <w:proofErr w:type="spellStart"/>
      <w:r w:rsidRPr="00E06747">
        <w:rPr>
          <w:lang w:val="es-PA"/>
        </w:rPr>
        <w:t>Hinico</w:t>
      </w:r>
      <w:proofErr w:type="spellEnd"/>
      <w:r w:rsidRPr="00E06747">
        <w:rPr>
          <w:lang w:val="es-PA"/>
        </w:rPr>
        <w:t xml:space="preserve"> / </w:t>
      </w:r>
      <w:proofErr w:type="spellStart"/>
      <w:r w:rsidRPr="00E06747">
        <w:rPr>
          <w:lang w:val="es-PA"/>
        </w:rPr>
        <w:t>the</w:t>
      </w:r>
      <w:proofErr w:type="spellEnd"/>
      <w:r w:rsidRPr="00E06747">
        <w:rPr>
          <w:lang w:val="es-PA"/>
        </w:rPr>
        <w:t xml:space="preserve"> </w:t>
      </w:r>
      <w:proofErr w:type="spellStart"/>
      <w:r w:rsidRPr="00E06747">
        <w:rPr>
          <w:lang w:val="es-PA"/>
        </w:rPr>
        <w:t>greenwerk</w:t>
      </w:r>
      <w:proofErr w:type="spellEnd"/>
      <w:r w:rsidRPr="00E06747">
        <w:rPr>
          <w:lang w:val="es-PA"/>
        </w:rPr>
        <w:t xml:space="preserve">. </w:t>
      </w:r>
      <w:r w:rsidRPr="00A97D03">
        <w:rPr>
          <w:lang w:val="es-PA"/>
        </w:rPr>
        <w:t xml:space="preserve">(2021): Estudio de Factibilidad, Reporte T5: Impactos Estimados del </w:t>
      </w:r>
      <w:r>
        <w:rPr>
          <w:lang w:val="es-PA"/>
        </w:rPr>
        <w:t>Programa</w:t>
      </w:r>
    </w:p>
    <w:p w14:paraId="370124DC" w14:textId="77777777" w:rsidR="00411E15" w:rsidRPr="00A97D03" w:rsidRDefault="00411E15" w:rsidP="00411E15">
      <w:pPr>
        <w:spacing w:after="0" w:line="240" w:lineRule="auto"/>
        <w:rPr>
          <w:lang w:val="es-PA"/>
        </w:rPr>
      </w:pPr>
      <w:proofErr w:type="spellStart"/>
      <w:r w:rsidRPr="00A97D03">
        <w:rPr>
          <w:lang w:val="es-PA"/>
        </w:rPr>
        <w:t>Jiao</w:t>
      </w:r>
      <w:proofErr w:type="spellEnd"/>
      <w:r w:rsidRPr="00A97D03">
        <w:rPr>
          <w:lang w:val="es-PA"/>
        </w:rPr>
        <w:t xml:space="preserve">, D, N, (2021, March 10), Baterías de Segunda Mano para Vehículos Eléctricos 2020-2030, </w:t>
      </w:r>
      <w:r>
        <w:rPr>
          <w:lang w:val="es-PA"/>
        </w:rPr>
        <w:t>Tomado de</w:t>
      </w:r>
      <w:r w:rsidRPr="00A97D03">
        <w:rPr>
          <w:lang w:val="es-PA"/>
        </w:rPr>
        <w:t xml:space="preserve"> </w:t>
      </w:r>
      <w:hyperlink r:id="rId35" w:history="1">
        <w:r w:rsidRPr="00A97D03">
          <w:rPr>
            <w:rStyle w:val="Hipervnculo"/>
            <w:lang w:val="es-PA"/>
          </w:rPr>
          <w:t>www.idtechex.com/en/research-report/second-life-electric-vehicle-batteries-2020-2030/681</w:t>
        </w:r>
      </w:hyperlink>
      <w:r w:rsidRPr="00A97D03">
        <w:rPr>
          <w:lang w:val="es-PA"/>
        </w:rPr>
        <w:t xml:space="preserve"> </w:t>
      </w:r>
    </w:p>
    <w:p w14:paraId="41EFEA2F" w14:textId="77777777" w:rsidR="00411E15" w:rsidRPr="00A97D03" w:rsidRDefault="00411E15" w:rsidP="00411E15">
      <w:pPr>
        <w:spacing w:after="0" w:line="240" w:lineRule="auto"/>
        <w:rPr>
          <w:lang w:val="es-PA"/>
        </w:rPr>
      </w:pPr>
    </w:p>
    <w:p w14:paraId="2BF7D3E2" w14:textId="77777777" w:rsidR="00411E15" w:rsidRPr="00B400AE" w:rsidRDefault="00411E15" w:rsidP="00411E15">
      <w:pPr>
        <w:spacing w:after="0" w:line="240" w:lineRule="auto"/>
        <w:rPr>
          <w:rFonts w:cs="Arial"/>
          <w:color w:val="000000" w:themeColor="text1"/>
          <w:lang w:val="es-PA"/>
        </w:rPr>
      </w:pPr>
      <w:r w:rsidRPr="00E06747">
        <w:rPr>
          <w:lang w:val="es-PA"/>
        </w:rPr>
        <w:t xml:space="preserve">McKinsey, 2019. </w:t>
      </w:r>
      <w:r w:rsidRPr="00A97D03">
        <w:rPr>
          <w:lang w:val="es-PA"/>
        </w:rPr>
        <w:t xml:space="preserve">Engel, H., </w:t>
      </w:r>
      <w:proofErr w:type="spellStart"/>
      <w:r w:rsidRPr="00A97D03">
        <w:rPr>
          <w:lang w:val="es-PA"/>
        </w:rPr>
        <w:t>Hertzke</w:t>
      </w:r>
      <w:proofErr w:type="spellEnd"/>
      <w:r w:rsidRPr="00A97D03">
        <w:rPr>
          <w:lang w:val="es-PA"/>
        </w:rPr>
        <w:t xml:space="preserve">, P., &amp; </w:t>
      </w:r>
      <w:proofErr w:type="spellStart"/>
      <w:r w:rsidRPr="00A97D03">
        <w:rPr>
          <w:lang w:val="es-PA"/>
        </w:rPr>
        <w:t>Siccardo</w:t>
      </w:r>
      <w:proofErr w:type="spellEnd"/>
      <w:r w:rsidRPr="00A97D03">
        <w:rPr>
          <w:lang w:val="es-PA"/>
        </w:rPr>
        <w:t xml:space="preserve">, G. </w:t>
      </w:r>
      <w:r w:rsidRPr="00B400AE">
        <w:rPr>
          <w:rStyle w:val="y2iqfc"/>
          <w:rFonts w:cs="Arial"/>
          <w:color w:val="000000" w:themeColor="text1"/>
          <w:lang w:val="es-ES"/>
        </w:rPr>
        <w:t xml:space="preserve">Baterías </w:t>
      </w:r>
      <w:r>
        <w:rPr>
          <w:rStyle w:val="y2iqfc"/>
          <w:rFonts w:cs="Arial"/>
          <w:color w:val="000000" w:themeColor="text1"/>
          <w:lang w:val="es-ES"/>
        </w:rPr>
        <w:t>de VE</w:t>
      </w:r>
      <w:r w:rsidRPr="00B400AE">
        <w:rPr>
          <w:rStyle w:val="y2iqfc"/>
          <w:rFonts w:cs="Arial"/>
          <w:color w:val="000000" w:themeColor="text1"/>
          <w:lang w:val="es-ES"/>
        </w:rPr>
        <w:t xml:space="preserve"> de segunda </w:t>
      </w:r>
      <w:r>
        <w:rPr>
          <w:rStyle w:val="y2iqfc"/>
          <w:rFonts w:cs="Arial"/>
          <w:color w:val="000000" w:themeColor="text1"/>
          <w:lang w:val="es-ES"/>
        </w:rPr>
        <w:t>mano</w:t>
      </w:r>
      <w:r w:rsidRPr="00B400AE">
        <w:rPr>
          <w:rStyle w:val="y2iqfc"/>
          <w:rFonts w:cs="Arial"/>
          <w:color w:val="000000" w:themeColor="text1"/>
          <w:lang w:val="es-ES"/>
        </w:rPr>
        <w:t xml:space="preserve">: </w:t>
      </w:r>
      <w:r>
        <w:rPr>
          <w:rStyle w:val="y2iqfc"/>
          <w:rFonts w:cs="Arial"/>
          <w:color w:val="000000" w:themeColor="text1"/>
          <w:lang w:val="es-ES"/>
        </w:rPr>
        <w:t>E</w:t>
      </w:r>
      <w:r w:rsidRPr="00B400AE">
        <w:rPr>
          <w:rStyle w:val="y2iqfc"/>
          <w:rFonts w:cs="Arial"/>
          <w:color w:val="000000" w:themeColor="text1"/>
          <w:lang w:val="es-ES"/>
        </w:rPr>
        <w:t>l conjunto de valor más nuevo en almacenamiento de energía. Centro McKinsey para la Movilidad del Futuro.</w:t>
      </w:r>
    </w:p>
    <w:p w14:paraId="5D885187" w14:textId="77777777" w:rsidR="00411E15" w:rsidRPr="00B400AE" w:rsidRDefault="00411E15" w:rsidP="00411E15">
      <w:pPr>
        <w:spacing w:after="0" w:line="240" w:lineRule="auto"/>
        <w:rPr>
          <w:lang w:val="es-PA"/>
        </w:rPr>
      </w:pPr>
    </w:p>
    <w:p w14:paraId="51AC8C5F" w14:textId="77777777" w:rsidR="00411E15" w:rsidRPr="00102605" w:rsidRDefault="00411E15" w:rsidP="00411E15">
      <w:pPr>
        <w:spacing w:after="0" w:line="240" w:lineRule="auto"/>
      </w:pPr>
      <w:proofErr w:type="spellStart"/>
      <w:r w:rsidRPr="00E06747">
        <w:rPr>
          <w:lang w:val="es-PA"/>
        </w:rPr>
        <w:t>Reappeal</w:t>
      </w:r>
      <w:proofErr w:type="spellEnd"/>
      <w:r w:rsidRPr="00E06747">
        <w:rPr>
          <w:lang w:val="es-PA"/>
        </w:rPr>
        <w:t xml:space="preserve"> </w:t>
      </w:r>
      <w:proofErr w:type="spellStart"/>
      <w:r w:rsidRPr="00E06747">
        <w:rPr>
          <w:lang w:val="es-PA"/>
        </w:rPr>
        <w:t>on</w:t>
      </w:r>
      <w:proofErr w:type="spellEnd"/>
      <w:r w:rsidRPr="00E06747">
        <w:rPr>
          <w:lang w:val="es-PA"/>
        </w:rPr>
        <w:t xml:space="preserve"> Directive 2006/66/EC. </w:t>
      </w:r>
      <w:r w:rsidRPr="00E26781">
        <w:rPr>
          <w:lang w:val="es-ES"/>
        </w:rPr>
        <w:t xml:space="preserve">(2020). </w:t>
      </w:r>
      <w:r w:rsidRPr="00102605">
        <w:rPr>
          <w:i/>
          <w:iCs/>
        </w:rPr>
        <w:t>Regulation of the European Parliament and of the Council concerning batteries and waste batteries</w:t>
      </w:r>
      <w:r w:rsidRPr="00102605">
        <w:t>. European Parliament, Council of the European Union. Retrieved from eur-lex.europa.eu/</w:t>
      </w:r>
      <w:proofErr w:type="gramStart"/>
      <w:r w:rsidRPr="00102605">
        <w:t>legal-content</w:t>
      </w:r>
      <w:proofErr w:type="gramEnd"/>
      <w:r w:rsidRPr="00102605">
        <w:t>/EN/TXT/?</w:t>
      </w:r>
      <w:proofErr w:type="spellStart"/>
      <w:r w:rsidRPr="00102605">
        <w:t>uri</w:t>
      </w:r>
      <w:proofErr w:type="spellEnd"/>
      <w:r w:rsidRPr="00102605">
        <w:t xml:space="preserve">=CELEX:52020PC0798 </w:t>
      </w:r>
    </w:p>
    <w:p w14:paraId="6391FAAA" w14:textId="77777777" w:rsidR="00411E15" w:rsidRDefault="00411E15" w:rsidP="00411E15">
      <w:pPr>
        <w:spacing w:after="0" w:line="240" w:lineRule="auto"/>
      </w:pPr>
    </w:p>
    <w:p w14:paraId="724A4A02" w14:textId="77777777" w:rsidR="00411E15" w:rsidRPr="00781B33" w:rsidRDefault="00411E15" w:rsidP="00411E15">
      <w:pPr>
        <w:spacing w:after="0" w:line="240" w:lineRule="auto"/>
        <w:rPr>
          <w:lang w:val="de-DE"/>
        </w:rPr>
      </w:pPr>
      <w:r w:rsidRPr="00781B33">
        <w:rPr>
          <w:lang w:val="de-DE"/>
        </w:rPr>
        <w:t xml:space="preserve">Rößiger, M, (2018), Stromspeicher: Vattenfall baut mehr BMW-Batterien ein, bizz energy Mediengesellschaft GmbH, </w:t>
      </w:r>
      <w:r>
        <w:rPr>
          <w:lang w:val="de-DE"/>
        </w:rPr>
        <w:t xml:space="preserve">Tomado de </w:t>
      </w:r>
      <w:r w:rsidRPr="00781B33">
        <w:rPr>
          <w:lang w:val="de-DE"/>
        </w:rPr>
        <w:t xml:space="preserve">bizz energy,com/stromspeicher_vattenfall_baut_mehr_bmw_batterien_ein </w:t>
      </w:r>
    </w:p>
    <w:p w14:paraId="27063167" w14:textId="77777777" w:rsidR="00411E15" w:rsidRPr="00781B33" w:rsidRDefault="00411E15" w:rsidP="00411E15">
      <w:pPr>
        <w:spacing w:after="0" w:line="240" w:lineRule="auto"/>
        <w:rPr>
          <w:lang w:val="de-DE"/>
        </w:rPr>
      </w:pPr>
    </w:p>
    <w:p w14:paraId="33A20DDE" w14:textId="77777777" w:rsidR="00411E15" w:rsidRDefault="00411E15" w:rsidP="00411E15">
      <w:pPr>
        <w:spacing w:after="0" w:line="240" w:lineRule="auto"/>
        <w:rPr>
          <w:rStyle w:val="y2iqfc"/>
          <w:rFonts w:cs="Arial"/>
          <w:color w:val="000000" w:themeColor="text1"/>
          <w:lang w:val="es-ES"/>
        </w:rPr>
      </w:pPr>
      <w:proofErr w:type="spellStart"/>
      <w:r w:rsidRPr="00A70824">
        <w:rPr>
          <w:lang w:val="es-PA"/>
        </w:rPr>
        <w:t>Stewar</w:t>
      </w:r>
      <w:proofErr w:type="spellEnd"/>
      <w:r w:rsidRPr="00A70824">
        <w:rPr>
          <w:lang w:val="es-PA"/>
        </w:rPr>
        <w:t xml:space="preserve">, D, (2019), </w:t>
      </w:r>
      <w:r w:rsidRPr="00C13899">
        <w:rPr>
          <w:rStyle w:val="y2iqfc"/>
          <w:rFonts w:cs="Arial"/>
          <w:color w:val="000000" w:themeColor="text1"/>
          <w:lang w:val="es-ES"/>
        </w:rPr>
        <w:t>Economía y</w:t>
      </w:r>
      <w:r>
        <w:rPr>
          <w:rStyle w:val="y2iqfc"/>
          <w:rFonts w:cs="Arial"/>
          <w:color w:val="000000" w:themeColor="text1"/>
          <w:lang w:val="es-ES"/>
        </w:rPr>
        <w:t xml:space="preserve"> D</w:t>
      </w:r>
      <w:r w:rsidRPr="00C13899">
        <w:rPr>
          <w:rStyle w:val="y2iqfc"/>
          <w:rFonts w:cs="Arial"/>
          <w:color w:val="000000" w:themeColor="text1"/>
          <w:lang w:val="es-ES"/>
        </w:rPr>
        <w:t xml:space="preserve">esafíos del </w:t>
      </w:r>
      <w:r>
        <w:rPr>
          <w:rStyle w:val="y2iqfc"/>
          <w:rFonts w:cs="Arial"/>
          <w:color w:val="000000" w:themeColor="text1"/>
          <w:lang w:val="es-ES"/>
        </w:rPr>
        <w:t>R</w:t>
      </w:r>
      <w:r w:rsidRPr="00C13899">
        <w:rPr>
          <w:rStyle w:val="y2iqfc"/>
          <w:rFonts w:cs="Arial"/>
          <w:color w:val="000000" w:themeColor="text1"/>
          <w:lang w:val="es-ES"/>
        </w:rPr>
        <w:t xml:space="preserve">eciclaje de </w:t>
      </w:r>
      <w:r>
        <w:rPr>
          <w:rStyle w:val="y2iqfc"/>
          <w:rFonts w:cs="Arial"/>
          <w:color w:val="000000" w:themeColor="text1"/>
          <w:lang w:val="es-ES"/>
        </w:rPr>
        <w:t>B</w:t>
      </w:r>
      <w:r w:rsidRPr="00C13899">
        <w:rPr>
          <w:rStyle w:val="y2iqfc"/>
          <w:rFonts w:cs="Arial"/>
          <w:color w:val="000000" w:themeColor="text1"/>
          <w:lang w:val="es-ES"/>
        </w:rPr>
        <w:t xml:space="preserve">aterías de </w:t>
      </w:r>
      <w:r>
        <w:rPr>
          <w:rStyle w:val="y2iqfc"/>
          <w:rFonts w:cs="Arial"/>
          <w:color w:val="000000" w:themeColor="text1"/>
          <w:lang w:val="es-ES"/>
        </w:rPr>
        <w:t>I</w:t>
      </w:r>
      <w:r w:rsidRPr="00C13899">
        <w:rPr>
          <w:rStyle w:val="y2iqfc"/>
          <w:rFonts w:cs="Arial"/>
          <w:color w:val="000000" w:themeColor="text1"/>
          <w:lang w:val="es-ES"/>
        </w:rPr>
        <w:t xml:space="preserve">ones de </w:t>
      </w:r>
      <w:r>
        <w:rPr>
          <w:rStyle w:val="y2iqfc"/>
          <w:rFonts w:cs="Arial"/>
          <w:color w:val="000000" w:themeColor="text1"/>
          <w:lang w:val="es-ES"/>
        </w:rPr>
        <w:t>L</w:t>
      </w:r>
      <w:r w:rsidRPr="00C13899">
        <w:rPr>
          <w:rStyle w:val="y2iqfc"/>
          <w:rFonts w:cs="Arial"/>
          <w:color w:val="000000" w:themeColor="text1"/>
          <w:lang w:val="es-ES"/>
        </w:rPr>
        <w:t xml:space="preserve">itio de </w:t>
      </w:r>
      <w:r>
        <w:rPr>
          <w:rStyle w:val="y2iqfc"/>
          <w:rFonts w:cs="Arial"/>
          <w:color w:val="000000" w:themeColor="text1"/>
          <w:lang w:val="es-ES"/>
        </w:rPr>
        <w:t>V</w:t>
      </w:r>
      <w:r w:rsidRPr="00C13899">
        <w:rPr>
          <w:rStyle w:val="y2iqfc"/>
          <w:rFonts w:cs="Arial"/>
          <w:color w:val="000000" w:themeColor="text1"/>
          <w:lang w:val="es-ES"/>
        </w:rPr>
        <w:t>ehículos al</w:t>
      </w:r>
      <w:r>
        <w:rPr>
          <w:rStyle w:val="y2iqfc"/>
          <w:rFonts w:cs="Arial"/>
          <w:color w:val="000000" w:themeColor="text1"/>
          <w:lang w:val="es-ES"/>
        </w:rPr>
        <w:t xml:space="preserve"> F</w:t>
      </w:r>
      <w:r w:rsidRPr="00C13899">
        <w:rPr>
          <w:rStyle w:val="y2iqfc"/>
          <w:rFonts w:cs="Arial"/>
          <w:color w:val="000000" w:themeColor="text1"/>
          <w:lang w:val="es-ES"/>
        </w:rPr>
        <w:t xml:space="preserve">inal de su </w:t>
      </w:r>
      <w:r>
        <w:rPr>
          <w:rStyle w:val="y2iqfc"/>
          <w:rFonts w:cs="Arial"/>
          <w:color w:val="000000" w:themeColor="text1"/>
          <w:lang w:val="es-ES"/>
        </w:rPr>
        <w:t>V</w:t>
      </w:r>
      <w:r w:rsidRPr="00C13899">
        <w:rPr>
          <w:rStyle w:val="y2iqfc"/>
          <w:rFonts w:cs="Arial"/>
          <w:color w:val="000000" w:themeColor="text1"/>
          <w:lang w:val="es-ES"/>
        </w:rPr>
        <w:t xml:space="preserve">ida </w:t>
      </w:r>
      <w:r>
        <w:rPr>
          <w:rStyle w:val="y2iqfc"/>
          <w:rFonts w:cs="Arial"/>
          <w:color w:val="000000" w:themeColor="text1"/>
          <w:lang w:val="es-ES"/>
        </w:rPr>
        <w:t>Ú</w:t>
      </w:r>
      <w:r w:rsidRPr="00C13899">
        <w:rPr>
          <w:rStyle w:val="y2iqfc"/>
          <w:rFonts w:cs="Arial"/>
          <w:color w:val="000000" w:themeColor="text1"/>
          <w:lang w:val="es-ES"/>
        </w:rPr>
        <w:t xml:space="preserve">til, </w:t>
      </w:r>
      <w:proofErr w:type="spellStart"/>
      <w:r w:rsidRPr="00C13899">
        <w:rPr>
          <w:rStyle w:val="y2iqfc"/>
          <w:rFonts w:cs="Arial"/>
          <w:color w:val="000000" w:themeColor="text1"/>
          <w:lang w:val="es-ES"/>
        </w:rPr>
        <w:t>Science</w:t>
      </w:r>
      <w:proofErr w:type="spellEnd"/>
      <w:r w:rsidRPr="00C13899">
        <w:rPr>
          <w:rStyle w:val="y2iqfc"/>
          <w:rFonts w:cs="Arial"/>
          <w:color w:val="000000" w:themeColor="text1"/>
          <w:lang w:val="es-ES"/>
        </w:rPr>
        <w:t xml:space="preserve"> Direct.</w:t>
      </w:r>
    </w:p>
    <w:p w14:paraId="5551BA08" w14:textId="3B5A9BF9" w:rsidR="00057093" w:rsidRDefault="00057093">
      <w:pPr>
        <w:jc w:val="left"/>
        <w:rPr>
          <w:rStyle w:val="y2iqfc"/>
          <w:rFonts w:cs="Arial"/>
          <w:color w:val="000000" w:themeColor="text1"/>
          <w:lang w:val="es-ES"/>
        </w:rPr>
      </w:pPr>
      <w:r>
        <w:rPr>
          <w:rStyle w:val="y2iqfc"/>
          <w:rFonts w:cs="Arial"/>
          <w:color w:val="000000" w:themeColor="text1"/>
          <w:lang w:val="es-ES"/>
        </w:rPr>
        <w:br w:type="page"/>
      </w:r>
    </w:p>
    <w:p w14:paraId="33C5147A" w14:textId="77777777" w:rsidR="003173CD" w:rsidRDefault="003173CD" w:rsidP="003173CD">
      <w:pPr>
        <w:pStyle w:val="Ttulo1"/>
        <w:numPr>
          <w:ilvl w:val="0"/>
          <w:numId w:val="16"/>
        </w:numPr>
        <w:spacing w:before="0" w:after="0" w:line="240" w:lineRule="auto"/>
      </w:pPr>
      <w:bookmarkStart w:id="54" w:name="_Toc67651983"/>
      <w:bookmarkStart w:id="55" w:name="_Toc114152223"/>
      <w:bookmarkStart w:id="56" w:name="_Toc115103916"/>
      <w:proofErr w:type="spellStart"/>
      <w:r w:rsidRPr="00102605">
        <w:t>An</w:t>
      </w:r>
      <w:bookmarkEnd w:id="54"/>
      <w:bookmarkEnd w:id="55"/>
      <w:r>
        <w:t>exos</w:t>
      </w:r>
      <w:bookmarkEnd w:id="56"/>
      <w:proofErr w:type="spellEnd"/>
    </w:p>
    <w:p w14:paraId="25E0A537" w14:textId="77777777" w:rsidR="003173CD" w:rsidRPr="00A22AEC" w:rsidRDefault="003173CD" w:rsidP="003173CD">
      <w:pPr>
        <w:pStyle w:val="Ttulo2"/>
        <w:tabs>
          <w:tab w:val="left" w:pos="0"/>
          <w:tab w:val="left" w:pos="284"/>
        </w:tabs>
        <w:rPr>
          <w:rFonts w:ascii="Garamond" w:hAnsi="Garamond"/>
          <w:b/>
          <w:bCs/>
          <w:u w:val="none"/>
          <w:lang w:val="es-PA"/>
        </w:rPr>
      </w:pPr>
      <w:bookmarkStart w:id="57" w:name="_Toc67651984"/>
      <w:bookmarkStart w:id="58" w:name="_Toc114152224"/>
      <w:bookmarkStart w:id="59" w:name="_Toc115103917"/>
      <w:r w:rsidRPr="00A22AEC">
        <w:rPr>
          <w:rFonts w:cs="Arial"/>
          <w:b/>
          <w:bCs/>
          <w:u w:val="none"/>
          <w:lang w:val="es-PA"/>
        </w:rPr>
        <w:t xml:space="preserve">Anexo 1 – </w:t>
      </w:r>
      <w:bookmarkEnd w:id="57"/>
      <w:bookmarkEnd w:id="58"/>
      <w:r w:rsidRPr="00A22AEC">
        <w:rPr>
          <w:b/>
          <w:bCs/>
          <w:sz w:val="24"/>
          <w:u w:val="none"/>
          <w:lang w:val="es-PA"/>
        </w:rPr>
        <w:t>Lista de Exclusiones de CAF</w:t>
      </w:r>
      <w:bookmarkEnd w:id="59"/>
      <w:r w:rsidRPr="00A22AEC">
        <w:rPr>
          <w:b/>
          <w:bCs/>
          <w:sz w:val="24"/>
          <w:u w:val="none"/>
          <w:lang w:val="es-PA"/>
        </w:rPr>
        <w:t xml:space="preserve"> </w:t>
      </w:r>
    </w:p>
    <w:p w14:paraId="362EF69D" w14:textId="77777777" w:rsidR="003173CD" w:rsidRPr="00A22AEC" w:rsidRDefault="003173CD" w:rsidP="003173CD">
      <w:pPr>
        <w:spacing w:after="18" w:line="256" w:lineRule="auto"/>
        <w:jc w:val="left"/>
        <w:rPr>
          <w:lang w:val="es-PA"/>
        </w:rPr>
      </w:pPr>
    </w:p>
    <w:p w14:paraId="42B7B163" w14:textId="77777777" w:rsidR="003173CD" w:rsidRPr="00A22AEC" w:rsidRDefault="003173CD" w:rsidP="003173CD">
      <w:pPr>
        <w:ind w:right="94"/>
        <w:rPr>
          <w:lang w:val="es-PA"/>
        </w:rPr>
      </w:pPr>
      <w:r w:rsidRPr="00A22AEC">
        <w:rPr>
          <w:lang w:val="es-PA"/>
        </w:rPr>
        <w:t xml:space="preserve">CAF no financia proyectos con las siguientes características: </w:t>
      </w:r>
    </w:p>
    <w:p w14:paraId="1C1D0054" w14:textId="77777777" w:rsidR="003173CD" w:rsidRPr="00A22AEC" w:rsidRDefault="003173CD" w:rsidP="003173CD">
      <w:pPr>
        <w:spacing w:after="16" w:line="256" w:lineRule="auto"/>
        <w:ind w:left="360"/>
        <w:jc w:val="left"/>
        <w:rPr>
          <w:lang w:val="es-PA"/>
        </w:rPr>
      </w:pPr>
      <w:r w:rsidRPr="00A22AEC">
        <w:rPr>
          <w:lang w:val="es-PA"/>
        </w:rPr>
        <w:t xml:space="preserve"> </w:t>
      </w:r>
    </w:p>
    <w:p w14:paraId="1FA2566F" w14:textId="77777777" w:rsidR="003173CD" w:rsidRPr="00A22AEC" w:rsidRDefault="003173CD" w:rsidP="003173CD">
      <w:pPr>
        <w:numPr>
          <w:ilvl w:val="0"/>
          <w:numId w:val="27"/>
        </w:numPr>
        <w:spacing w:after="3" w:line="273" w:lineRule="auto"/>
        <w:ind w:left="567" w:right="94" w:hanging="567"/>
        <w:rPr>
          <w:lang w:val="es-PA"/>
        </w:rPr>
      </w:pPr>
      <w:r w:rsidRPr="00A22AEC">
        <w:rPr>
          <w:lang w:val="es-PA"/>
        </w:rPr>
        <w:t xml:space="preserve">Producción o comercio de cualquier producto o actividad considerada ilegal bajo las leyes del país anfitrión o los reglamentos o convenios internacionales y acuerdos, o sujetos a prohibiciones internacionales, tales como productos farmacéuticos, pesticidas/herbicidas, sustancias agotadoras del ozono, </w:t>
      </w:r>
      <w:proofErr w:type="spellStart"/>
      <w:r w:rsidRPr="00A22AEC">
        <w:rPr>
          <w:lang w:val="es-PA"/>
        </w:rPr>
        <w:t>PCBs</w:t>
      </w:r>
      <w:proofErr w:type="spellEnd"/>
      <w:r w:rsidRPr="00A22AEC">
        <w:rPr>
          <w:lang w:val="es-PA"/>
        </w:rPr>
        <w:t xml:space="preserve">, fauna o productos regulados por el CITES. </w:t>
      </w:r>
    </w:p>
    <w:p w14:paraId="31DA917A" w14:textId="77777777" w:rsidR="003173CD" w:rsidRPr="00A22AEC" w:rsidRDefault="003173CD" w:rsidP="003173CD">
      <w:pPr>
        <w:numPr>
          <w:ilvl w:val="0"/>
          <w:numId w:val="27"/>
        </w:numPr>
        <w:spacing w:after="5" w:line="268" w:lineRule="auto"/>
        <w:ind w:left="567" w:right="94" w:hanging="567"/>
        <w:rPr>
          <w:lang w:val="es-PA"/>
        </w:rPr>
      </w:pPr>
      <w:r w:rsidRPr="00A22AEC">
        <w:rPr>
          <w:lang w:val="es-PA"/>
        </w:rPr>
        <w:t xml:space="preserve">Producción o comercio de armas y municiones. </w:t>
      </w:r>
    </w:p>
    <w:p w14:paraId="290BD528" w14:textId="77777777" w:rsidR="003173CD" w:rsidRPr="00A22AEC" w:rsidRDefault="003173CD" w:rsidP="003173CD">
      <w:pPr>
        <w:numPr>
          <w:ilvl w:val="0"/>
          <w:numId w:val="27"/>
        </w:numPr>
        <w:spacing w:after="5" w:line="268" w:lineRule="auto"/>
        <w:ind w:left="567" w:right="94" w:hanging="567"/>
        <w:rPr>
          <w:lang w:val="es-PA"/>
        </w:rPr>
      </w:pPr>
      <w:r w:rsidRPr="00A22AEC">
        <w:rPr>
          <w:lang w:val="es-PA"/>
        </w:rPr>
        <w:t xml:space="preserve">Producción o comercio de bebidas alcohólicas (excluyendo cerveza y vino). </w:t>
      </w:r>
    </w:p>
    <w:p w14:paraId="45FD1F38" w14:textId="77777777" w:rsidR="003173CD" w:rsidRPr="00A22AEC" w:rsidRDefault="003173CD" w:rsidP="003173CD">
      <w:pPr>
        <w:numPr>
          <w:ilvl w:val="0"/>
          <w:numId w:val="27"/>
        </w:numPr>
        <w:spacing w:after="5" w:line="268" w:lineRule="auto"/>
        <w:ind w:left="567" w:right="94" w:hanging="567"/>
        <w:rPr>
          <w:lang w:val="es-PA"/>
        </w:rPr>
      </w:pPr>
      <w:r w:rsidRPr="00A22AEC">
        <w:rPr>
          <w:lang w:val="es-PA"/>
        </w:rPr>
        <w:t xml:space="preserve">Producción o comercio de tabaco. </w:t>
      </w:r>
    </w:p>
    <w:p w14:paraId="1AA39052" w14:textId="77777777" w:rsidR="003173CD" w:rsidRPr="00A22AEC" w:rsidRDefault="003173CD" w:rsidP="003173CD">
      <w:pPr>
        <w:numPr>
          <w:ilvl w:val="0"/>
          <w:numId w:val="27"/>
        </w:numPr>
        <w:spacing w:after="5" w:line="268" w:lineRule="auto"/>
        <w:ind w:left="567" w:right="94" w:hanging="567"/>
        <w:rPr>
          <w:lang w:val="es-PA"/>
        </w:rPr>
      </w:pPr>
      <w:r w:rsidRPr="00A22AEC">
        <w:rPr>
          <w:lang w:val="es-PA"/>
        </w:rPr>
        <w:t xml:space="preserve">Juegos de azar, casinos y empresas equivalentes. </w:t>
      </w:r>
    </w:p>
    <w:p w14:paraId="0FE45FA0" w14:textId="77777777" w:rsidR="003173CD" w:rsidRPr="00A22AEC" w:rsidRDefault="003173CD" w:rsidP="003173CD">
      <w:pPr>
        <w:numPr>
          <w:ilvl w:val="0"/>
          <w:numId w:val="27"/>
        </w:numPr>
        <w:spacing w:after="3" w:line="273" w:lineRule="auto"/>
        <w:ind w:left="567" w:right="94" w:hanging="567"/>
        <w:rPr>
          <w:lang w:val="es-PA"/>
        </w:rPr>
      </w:pPr>
      <w:r w:rsidRPr="00A22AEC">
        <w:rPr>
          <w:lang w:val="es-PA"/>
        </w:rPr>
        <w:t xml:space="preserve">Producción o comercio de materiales radioactivos. Esto no se aplica a la compra de equipos médicos, equipos de control de calidad (medida) y cualquier equipo en el que CAF considere que la fuente radiactiva sea trivial y/o esté adecuadamente protegida. </w:t>
      </w:r>
    </w:p>
    <w:p w14:paraId="47353BB1" w14:textId="77777777" w:rsidR="003173CD" w:rsidRPr="00A22AEC" w:rsidRDefault="003173CD" w:rsidP="003173CD">
      <w:pPr>
        <w:numPr>
          <w:ilvl w:val="0"/>
          <w:numId w:val="27"/>
        </w:numPr>
        <w:spacing w:after="5" w:line="268" w:lineRule="auto"/>
        <w:ind w:left="567" w:right="94" w:hanging="567"/>
        <w:rPr>
          <w:lang w:val="es-PA"/>
        </w:rPr>
      </w:pPr>
      <w:r w:rsidRPr="00A22AEC">
        <w:rPr>
          <w:lang w:val="es-PA"/>
        </w:rPr>
        <w:t xml:space="preserve">Producción o comercio de fibra de asbesto sin unir. Esto no se aplica a la compra y uso de láminas de asbesto cemento, cuando el contenido de amianto sea inferior al 20%. </w:t>
      </w:r>
    </w:p>
    <w:p w14:paraId="603FC27A" w14:textId="77777777" w:rsidR="003173CD" w:rsidRPr="00A22AEC" w:rsidRDefault="003173CD" w:rsidP="003173CD">
      <w:pPr>
        <w:numPr>
          <w:ilvl w:val="0"/>
          <w:numId w:val="27"/>
        </w:numPr>
        <w:spacing w:after="5" w:line="268" w:lineRule="auto"/>
        <w:ind w:left="567" w:right="94" w:hanging="567"/>
        <w:rPr>
          <w:lang w:val="es-PA"/>
        </w:rPr>
      </w:pPr>
      <w:r w:rsidRPr="00A22AEC">
        <w:rPr>
          <w:lang w:val="es-PA"/>
        </w:rPr>
        <w:t xml:space="preserve">Producción y uso de compuestos bifenilos policlorados (PCB). </w:t>
      </w:r>
    </w:p>
    <w:p w14:paraId="09149F9C" w14:textId="77777777" w:rsidR="003173CD" w:rsidRPr="00A22AEC" w:rsidRDefault="003173CD" w:rsidP="003173CD">
      <w:pPr>
        <w:numPr>
          <w:ilvl w:val="0"/>
          <w:numId w:val="27"/>
        </w:numPr>
        <w:spacing w:after="3" w:line="273" w:lineRule="auto"/>
        <w:ind w:left="567" w:right="94" w:hanging="567"/>
        <w:rPr>
          <w:lang w:val="es-PA"/>
        </w:rPr>
      </w:pPr>
      <w:r w:rsidRPr="00A22AEC">
        <w:rPr>
          <w:lang w:val="es-PA"/>
        </w:rPr>
        <w:t xml:space="preserve">Producción de productos farmacéuticos que se están retirando progresivamente del mercado o han sido prohibidos a nivel internacional, según la publicación de las Naciones Unidas sobre productos prohibidos. (Lista consolidada de los productos cuyo consumo o venta han sido prohibidos, retirados, sometidos a restricciones rigurosas o no han sido aprobados por los gobiernos, según su última versión, de 2001, en inglés: </w:t>
      </w:r>
    </w:p>
    <w:p w14:paraId="773BDC9D" w14:textId="77777777" w:rsidR="003173CD" w:rsidRPr="00A22AEC" w:rsidRDefault="00BE4AC1" w:rsidP="003173CD">
      <w:pPr>
        <w:spacing w:after="16" w:line="256" w:lineRule="auto"/>
        <w:ind w:left="567" w:hanging="567"/>
        <w:jc w:val="left"/>
        <w:rPr>
          <w:lang w:val="es-PA"/>
        </w:rPr>
      </w:pPr>
      <w:hyperlink r:id="rId36" w:history="1">
        <w:r w:rsidR="003173CD" w:rsidRPr="00A22AEC">
          <w:rPr>
            <w:rStyle w:val="Hipervnculo"/>
            <w:color w:val="0000FF"/>
            <w:lang w:val="es-PA"/>
          </w:rPr>
          <w:t>www.who.int/medicines/library/qsm/edm</w:t>
        </w:r>
      </w:hyperlink>
      <w:hyperlink r:id="rId37" w:history="1">
        <w:r w:rsidR="003173CD" w:rsidRPr="00A22AEC">
          <w:rPr>
            <w:rStyle w:val="Hipervnculo"/>
            <w:color w:val="0000FF"/>
            <w:lang w:val="es-PA"/>
          </w:rPr>
          <w:t>-</w:t>
        </w:r>
      </w:hyperlink>
      <w:hyperlink r:id="rId38" w:history="1">
        <w:r w:rsidR="003173CD" w:rsidRPr="00A22AEC">
          <w:rPr>
            <w:rStyle w:val="Hipervnculo"/>
            <w:color w:val="0000FF"/>
            <w:lang w:val="es-PA"/>
          </w:rPr>
          <w:t>qsm</w:t>
        </w:r>
      </w:hyperlink>
      <w:hyperlink r:id="rId39" w:history="1">
        <w:r w:rsidR="003173CD" w:rsidRPr="00A22AEC">
          <w:rPr>
            <w:rStyle w:val="Hipervnculo"/>
            <w:color w:val="0000FF"/>
            <w:lang w:val="es-PA"/>
          </w:rPr>
          <w:t>-</w:t>
        </w:r>
      </w:hyperlink>
      <w:hyperlink r:id="rId40" w:history="1">
        <w:r w:rsidR="003173CD" w:rsidRPr="00A22AEC">
          <w:rPr>
            <w:rStyle w:val="Hipervnculo"/>
            <w:color w:val="0000FF"/>
            <w:lang w:val="es-PA"/>
          </w:rPr>
          <w:t>2001</w:t>
        </w:r>
      </w:hyperlink>
      <w:hyperlink r:id="rId41" w:history="1">
        <w:r w:rsidR="003173CD" w:rsidRPr="00A22AEC">
          <w:rPr>
            <w:rStyle w:val="Hipervnculo"/>
            <w:color w:val="0000FF"/>
            <w:lang w:val="es-PA"/>
          </w:rPr>
          <w:t>-</w:t>
        </w:r>
      </w:hyperlink>
      <w:hyperlink r:id="rId42" w:history="1">
        <w:r w:rsidR="003173CD" w:rsidRPr="00A22AEC">
          <w:rPr>
            <w:rStyle w:val="Hipervnculo"/>
            <w:color w:val="0000FF"/>
            <w:lang w:val="es-PA"/>
          </w:rPr>
          <w:t>3/edm</w:t>
        </w:r>
      </w:hyperlink>
      <w:hyperlink r:id="rId43" w:history="1">
        <w:r w:rsidR="003173CD" w:rsidRPr="00A22AEC">
          <w:rPr>
            <w:rStyle w:val="Hipervnculo"/>
            <w:color w:val="0000FF"/>
            <w:lang w:val="es-PA"/>
          </w:rPr>
          <w:t>-</w:t>
        </w:r>
      </w:hyperlink>
      <w:hyperlink r:id="rId44" w:history="1">
        <w:r w:rsidR="003173CD" w:rsidRPr="00A22AEC">
          <w:rPr>
            <w:rStyle w:val="Hipervnculo"/>
            <w:color w:val="0000FF"/>
            <w:lang w:val="es-PA"/>
          </w:rPr>
          <w:t>qsm</w:t>
        </w:r>
      </w:hyperlink>
      <w:hyperlink r:id="rId45" w:history="1">
        <w:r w:rsidR="003173CD" w:rsidRPr="00A22AEC">
          <w:rPr>
            <w:rStyle w:val="Hipervnculo"/>
            <w:color w:val="0000FF"/>
            <w:lang w:val="es-PA"/>
          </w:rPr>
          <w:t>-</w:t>
        </w:r>
      </w:hyperlink>
      <w:hyperlink r:id="rId46" w:history="1">
        <w:r w:rsidR="003173CD" w:rsidRPr="00A22AEC">
          <w:rPr>
            <w:rStyle w:val="Hipervnculo"/>
            <w:color w:val="0000FF"/>
            <w:lang w:val="es-PA"/>
          </w:rPr>
          <w:t>2001_3.pdf</w:t>
        </w:r>
      </w:hyperlink>
      <w:hyperlink r:id="rId47" w:history="1">
        <w:r w:rsidR="003173CD" w:rsidRPr="00A22AEC">
          <w:rPr>
            <w:rStyle w:val="Hipervnculo"/>
            <w:color w:val="000000"/>
            <w:lang w:val="es-PA"/>
          </w:rPr>
          <w:t>)</w:t>
        </w:r>
      </w:hyperlink>
      <w:r w:rsidR="003173CD" w:rsidRPr="00A22AEC">
        <w:rPr>
          <w:lang w:val="es-PA"/>
        </w:rPr>
        <w:t xml:space="preserve">. </w:t>
      </w:r>
    </w:p>
    <w:p w14:paraId="4E8B7509" w14:textId="77777777" w:rsidR="003173CD" w:rsidRPr="00A22AEC" w:rsidRDefault="003173CD" w:rsidP="003173CD">
      <w:pPr>
        <w:numPr>
          <w:ilvl w:val="0"/>
          <w:numId w:val="27"/>
        </w:numPr>
        <w:spacing w:after="3" w:line="273" w:lineRule="auto"/>
        <w:ind w:left="567" w:right="94" w:hanging="567"/>
        <w:rPr>
          <w:lang w:val="es-PA"/>
        </w:rPr>
      </w:pPr>
      <w:r w:rsidRPr="00A22AEC">
        <w:rPr>
          <w:lang w:val="es-PA"/>
        </w:rPr>
        <w:t>Pesticidas o herbicidas que se están retirando progresivamente del mercado o han sido prohibidos a nivel internacional según el Convenio de Rotterdam (</w:t>
      </w:r>
      <w:hyperlink r:id="rId48" w:history="1">
        <w:r w:rsidRPr="00A22AEC">
          <w:rPr>
            <w:rStyle w:val="Hipervnculo"/>
            <w:color w:val="0000FF"/>
            <w:lang w:val="es-PA"/>
          </w:rPr>
          <w:t>www.pic.int</w:t>
        </w:r>
      </w:hyperlink>
      <w:hyperlink r:id="rId49" w:history="1">
        <w:r w:rsidRPr="00A22AEC">
          <w:rPr>
            <w:rStyle w:val="Hipervnculo"/>
            <w:color w:val="000000"/>
            <w:lang w:val="es-PA"/>
          </w:rPr>
          <w:t>)</w:t>
        </w:r>
      </w:hyperlink>
      <w:r w:rsidRPr="00A22AEC">
        <w:rPr>
          <w:lang w:val="es-PA"/>
        </w:rPr>
        <w:t xml:space="preserve"> y el Convenio de Estocolmo (</w:t>
      </w:r>
      <w:hyperlink r:id="rId50" w:history="1">
        <w:r w:rsidRPr="00A22AEC">
          <w:rPr>
            <w:rStyle w:val="Hipervnculo"/>
            <w:color w:val="0000FF"/>
            <w:lang w:val="es-PA"/>
          </w:rPr>
          <w:t>www.pops.int</w:t>
        </w:r>
      </w:hyperlink>
      <w:hyperlink r:id="rId51" w:history="1">
        <w:r w:rsidRPr="00A22AEC">
          <w:rPr>
            <w:rStyle w:val="Hipervnculo"/>
            <w:color w:val="000000"/>
            <w:lang w:val="es-PA"/>
          </w:rPr>
          <w:t>)</w:t>
        </w:r>
      </w:hyperlink>
      <w:r w:rsidRPr="00A22AEC">
        <w:rPr>
          <w:lang w:val="es-PA"/>
        </w:rPr>
        <w:t xml:space="preserve">. </w:t>
      </w:r>
    </w:p>
    <w:p w14:paraId="5715B9CD" w14:textId="77777777" w:rsidR="003173CD" w:rsidRPr="00A22AEC" w:rsidRDefault="003173CD" w:rsidP="003173CD">
      <w:pPr>
        <w:numPr>
          <w:ilvl w:val="0"/>
          <w:numId w:val="27"/>
        </w:numPr>
        <w:spacing w:after="3" w:line="273" w:lineRule="auto"/>
        <w:ind w:left="567" w:right="94" w:hanging="567"/>
        <w:rPr>
          <w:lang w:val="es-PA"/>
        </w:rPr>
      </w:pPr>
      <w:r w:rsidRPr="00A22AEC">
        <w:rPr>
          <w:lang w:val="es-PA"/>
        </w:rPr>
        <w:t xml:space="preserve">Producción de sustancias nocivas para la capa de ozono y que están siendo retiradas progresivamente del mercado internacional. Estas sustancias, conocidas como SAO (ODS, por las siglas en inglés), se encuentran reguladas por el Protocolo de Montreal. En él se encuentra un listado de estas sustancias y las fechas que se establecieron como objetivo para su reducción y retiro del mercado. Algunos de los compuestos químicos regulados por el Protocolo de Montreal son los aerosoles, los refrigerantes, los agentes espumantes, los solventes y los agentes de protección contra incendios </w:t>
      </w:r>
      <w:hyperlink r:id="rId52" w:history="1">
        <w:r w:rsidRPr="00A22AEC">
          <w:rPr>
            <w:rStyle w:val="Hipervnculo"/>
            <w:color w:val="000000"/>
            <w:lang w:val="es-PA"/>
          </w:rPr>
          <w:t>(</w:t>
        </w:r>
      </w:hyperlink>
      <w:hyperlink r:id="rId53" w:history="1">
        <w:r w:rsidRPr="00A22AEC">
          <w:rPr>
            <w:rStyle w:val="Hipervnculo"/>
            <w:color w:val="0000FF"/>
            <w:lang w:val="es-PA"/>
          </w:rPr>
          <w:t>www.unep.org/ozone/montreal.shtml</w:t>
        </w:r>
      </w:hyperlink>
      <w:hyperlink r:id="rId54" w:history="1">
        <w:r w:rsidRPr="00A22AEC">
          <w:rPr>
            <w:rStyle w:val="Hipervnculo"/>
            <w:color w:val="000000"/>
            <w:lang w:val="es-PA"/>
          </w:rPr>
          <w:t>)</w:t>
        </w:r>
      </w:hyperlink>
      <w:r w:rsidRPr="00A22AEC">
        <w:rPr>
          <w:lang w:val="es-PA"/>
        </w:rPr>
        <w:t xml:space="preserve">. </w:t>
      </w:r>
    </w:p>
    <w:p w14:paraId="7785DE03" w14:textId="77777777" w:rsidR="003173CD" w:rsidRPr="00A22AEC" w:rsidRDefault="003173CD" w:rsidP="003173CD">
      <w:pPr>
        <w:numPr>
          <w:ilvl w:val="0"/>
          <w:numId w:val="27"/>
        </w:numPr>
        <w:spacing w:after="5" w:line="268" w:lineRule="auto"/>
        <w:ind w:left="567" w:right="94" w:hanging="567"/>
        <w:rPr>
          <w:lang w:val="es-PA"/>
        </w:rPr>
      </w:pPr>
      <w:r w:rsidRPr="00A22AEC">
        <w:rPr>
          <w:lang w:val="es-PA"/>
        </w:rPr>
        <w:t xml:space="preserve">Producción o uso de contaminantes orgánicos persistentes (COP). </w:t>
      </w:r>
    </w:p>
    <w:p w14:paraId="65A3128C" w14:textId="77777777" w:rsidR="003173CD" w:rsidRPr="00A22AEC" w:rsidRDefault="003173CD" w:rsidP="003173CD">
      <w:pPr>
        <w:numPr>
          <w:ilvl w:val="0"/>
          <w:numId w:val="27"/>
        </w:numPr>
        <w:spacing w:after="5" w:line="268" w:lineRule="auto"/>
        <w:ind w:left="567" w:right="94" w:hanging="567"/>
        <w:rPr>
          <w:lang w:val="es-PA"/>
        </w:rPr>
      </w:pPr>
      <w:r w:rsidRPr="00A22AEC">
        <w:rPr>
          <w:lang w:val="es-PA"/>
        </w:rPr>
        <w:t xml:space="preserve">Pesca en el medio marino con redes de más de 2,5 km de longitud. </w:t>
      </w:r>
    </w:p>
    <w:p w14:paraId="3C0B6FA2" w14:textId="77777777" w:rsidR="003173CD" w:rsidRPr="00A22AEC" w:rsidRDefault="003173CD" w:rsidP="003173CD">
      <w:pPr>
        <w:numPr>
          <w:ilvl w:val="0"/>
          <w:numId w:val="27"/>
        </w:numPr>
        <w:spacing w:after="5" w:line="268" w:lineRule="auto"/>
        <w:ind w:left="567" w:right="94" w:hanging="567"/>
        <w:rPr>
          <w:lang w:val="es-PA"/>
        </w:rPr>
      </w:pPr>
      <w:r w:rsidRPr="00A22AEC">
        <w:rPr>
          <w:lang w:val="es-PA"/>
        </w:rPr>
        <w:t xml:space="preserve">Operaciones madereras comerciales con materia prima del bosque húmedo tropical primario o el bosque seco tropical primario. </w:t>
      </w:r>
    </w:p>
    <w:p w14:paraId="1DC66D79" w14:textId="77777777" w:rsidR="003173CD" w:rsidRPr="00A22AEC" w:rsidRDefault="003173CD" w:rsidP="003173CD">
      <w:pPr>
        <w:numPr>
          <w:ilvl w:val="0"/>
          <w:numId w:val="27"/>
        </w:numPr>
        <w:spacing w:after="5" w:line="268" w:lineRule="auto"/>
        <w:ind w:left="567" w:right="94" w:hanging="567"/>
        <w:rPr>
          <w:lang w:val="es-PA"/>
        </w:rPr>
      </w:pPr>
      <w:r w:rsidRPr="00A22AEC">
        <w:rPr>
          <w:lang w:val="es-PA"/>
        </w:rPr>
        <w:t xml:space="preserve">Producción o comercio de la madera u otros productos forestales que no provengan de bosques gestionados de manera sostenible. </w:t>
      </w:r>
    </w:p>
    <w:p w14:paraId="606289B4" w14:textId="77777777" w:rsidR="003173CD" w:rsidRPr="00A22AEC" w:rsidRDefault="003173CD" w:rsidP="003173CD">
      <w:pPr>
        <w:numPr>
          <w:ilvl w:val="0"/>
          <w:numId w:val="27"/>
        </w:numPr>
        <w:spacing w:after="5" w:line="268" w:lineRule="auto"/>
        <w:ind w:left="567" w:right="94" w:hanging="567"/>
        <w:rPr>
          <w:lang w:val="es-PA"/>
        </w:rPr>
      </w:pPr>
      <w:r w:rsidRPr="00A22AEC">
        <w:rPr>
          <w:lang w:val="es-PA"/>
        </w:rPr>
        <w:t>Producción, comercio, almacenamiento o transporte de grandes volúmenes</w:t>
      </w:r>
      <w:r>
        <w:rPr>
          <w:sz w:val="20"/>
          <w:vertAlign w:val="superscript"/>
        </w:rPr>
        <w:footnoteReference w:id="29"/>
      </w:r>
      <w:r w:rsidRPr="00A22AEC">
        <w:rPr>
          <w:lang w:val="es-PA"/>
        </w:rPr>
        <w:t xml:space="preserve"> de productos químicos peligrosos, o uso a escala comercial de productos químicos peligrosos. </w:t>
      </w:r>
    </w:p>
    <w:p w14:paraId="3F49BAEC" w14:textId="77777777" w:rsidR="003173CD" w:rsidRPr="00A22AEC" w:rsidRDefault="003173CD" w:rsidP="003173CD">
      <w:pPr>
        <w:numPr>
          <w:ilvl w:val="0"/>
          <w:numId w:val="27"/>
        </w:numPr>
        <w:spacing w:after="3" w:line="273" w:lineRule="auto"/>
        <w:ind w:left="567" w:right="94" w:hanging="567"/>
        <w:rPr>
          <w:lang w:val="es-PA"/>
        </w:rPr>
      </w:pPr>
      <w:r w:rsidRPr="00A22AEC">
        <w:rPr>
          <w:lang w:val="es-PA"/>
        </w:rPr>
        <w:t xml:space="preserve">Producción o actividades que inciden en la propiedad de territorio o tierra pertenecientes a los pueblos indígenas, o reclamados por ellos para su adjudicación, sin pleno consentimiento documentado de dichos pueblos. </w:t>
      </w:r>
    </w:p>
    <w:p w14:paraId="0A94C53B" w14:textId="77777777" w:rsidR="003173CD" w:rsidRPr="00A22AEC" w:rsidRDefault="003173CD" w:rsidP="003173CD">
      <w:pPr>
        <w:numPr>
          <w:ilvl w:val="0"/>
          <w:numId w:val="27"/>
        </w:numPr>
        <w:spacing w:after="3" w:line="273" w:lineRule="auto"/>
        <w:ind w:left="567" w:right="94" w:hanging="567"/>
        <w:rPr>
          <w:lang w:val="es-PA"/>
        </w:rPr>
      </w:pPr>
      <w:r w:rsidRPr="00A22AEC">
        <w:rPr>
          <w:lang w:val="es-PA"/>
        </w:rPr>
        <w:t>Operaciones en espacios protegidos (áreas protegidas)</w:t>
      </w:r>
      <w:r>
        <w:rPr>
          <w:sz w:val="20"/>
          <w:vertAlign w:val="superscript"/>
        </w:rPr>
        <w:footnoteReference w:id="30"/>
      </w:r>
      <w:r w:rsidRPr="00A22AEC">
        <w:rPr>
          <w:lang w:val="es-PA"/>
        </w:rPr>
        <w:t xml:space="preserve"> con legislación especial, cuando la operación tenga el potencial de poner en riesgo el objetivo por el que se creó el área protegida. </w:t>
      </w:r>
    </w:p>
    <w:p w14:paraId="085F2594" w14:textId="77777777" w:rsidR="003173CD" w:rsidRPr="00A22AEC" w:rsidRDefault="003173CD" w:rsidP="003173CD">
      <w:pPr>
        <w:numPr>
          <w:ilvl w:val="0"/>
          <w:numId w:val="27"/>
        </w:numPr>
        <w:spacing w:after="3" w:line="273" w:lineRule="auto"/>
        <w:ind w:left="567" w:right="94" w:hanging="567"/>
        <w:rPr>
          <w:lang w:val="es-PA"/>
        </w:rPr>
      </w:pPr>
      <w:r w:rsidRPr="00A22AEC">
        <w:rPr>
          <w:lang w:val="es-PA"/>
        </w:rPr>
        <w:t xml:space="preserve">Actividades que involucren la introducción de especies exóticas y/u organismos genéticamente modificados (OGM) sin contar con los estudios técnicos correspondientes y la autorización de ingreso al país por parte de las instituciones reguladoras pertinentes.  </w:t>
      </w:r>
    </w:p>
    <w:p w14:paraId="45315AA2" w14:textId="77777777" w:rsidR="003173CD" w:rsidRPr="00A22AEC" w:rsidRDefault="003173CD" w:rsidP="003173CD">
      <w:pPr>
        <w:spacing w:after="16" w:line="256" w:lineRule="auto"/>
        <w:ind w:left="360"/>
        <w:jc w:val="left"/>
        <w:rPr>
          <w:lang w:val="es-PA"/>
        </w:rPr>
      </w:pPr>
      <w:r w:rsidRPr="00A22AEC">
        <w:rPr>
          <w:lang w:val="es-PA"/>
        </w:rPr>
        <w:t xml:space="preserve"> </w:t>
      </w:r>
    </w:p>
    <w:p w14:paraId="116ED7B7" w14:textId="77777777" w:rsidR="003173CD" w:rsidRDefault="003173CD" w:rsidP="003173CD">
      <w:pPr>
        <w:ind w:right="94"/>
        <w:rPr>
          <w:lang w:val="es-PA"/>
        </w:rPr>
      </w:pPr>
      <w:r w:rsidRPr="00A22AEC">
        <w:rPr>
          <w:lang w:val="es-PA"/>
        </w:rPr>
        <w:t xml:space="preserve">Asimismo, CAF no financia operaciones a clientes u organismos ejecutores que realizan la producción o actividades que involucren formas nocivas o de explotación de mano de obra forzada/mano de obra infantil. </w:t>
      </w:r>
    </w:p>
    <w:p w14:paraId="6456394E" w14:textId="77777777" w:rsidR="003173CD" w:rsidRDefault="003173CD" w:rsidP="003173CD">
      <w:pPr>
        <w:jc w:val="left"/>
        <w:rPr>
          <w:lang w:val="es-PA"/>
        </w:rPr>
      </w:pPr>
      <w:r>
        <w:rPr>
          <w:lang w:val="es-PA"/>
        </w:rPr>
        <w:br w:type="page"/>
      </w:r>
    </w:p>
    <w:p w14:paraId="12CD9EA5" w14:textId="77777777" w:rsidR="003173CD" w:rsidRPr="00A22AEC" w:rsidRDefault="003173CD" w:rsidP="003173CD">
      <w:pPr>
        <w:pStyle w:val="Ttulo1"/>
        <w:spacing w:before="0" w:after="0" w:line="240" w:lineRule="auto"/>
        <w:rPr>
          <w:rFonts w:cs="Arial"/>
          <w:lang w:val="es-PA"/>
        </w:rPr>
      </w:pPr>
    </w:p>
    <w:p w14:paraId="754BE5EC" w14:textId="77777777" w:rsidR="003173CD" w:rsidRPr="00705795" w:rsidRDefault="003173CD" w:rsidP="003173CD">
      <w:pPr>
        <w:pStyle w:val="Ttulo1"/>
        <w:spacing w:before="0" w:after="0" w:line="240" w:lineRule="auto"/>
        <w:rPr>
          <w:rFonts w:cs="Arial"/>
          <w:lang w:val="es-PA"/>
        </w:rPr>
      </w:pPr>
      <w:bookmarkStart w:id="60" w:name="_Toc67651985"/>
      <w:bookmarkStart w:id="61" w:name="_Toc114152225"/>
      <w:bookmarkStart w:id="62" w:name="_Toc115103918"/>
      <w:r w:rsidRPr="00705795">
        <w:rPr>
          <w:rFonts w:cs="Arial"/>
          <w:lang w:val="es-PA"/>
        </w:rPr>
        <w:t>Anexo 2 – Esquema Indicativo de Evaluación de Impacto Ambiental y Social</w:t>
      </w:r>
      <w:bookmarkEnd w:id="60"/>
      <w:bookmarkEnd w:id="61"/>
      <w:bookmarkEnd w:id="62"/>
    </w:p>
    <w:p w14:paraId="7BC08199" w14:textId="77777777" w:rsidR="003173CD"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ES" w:eastAsia="es-PA"/>
        </w:rPr>
      </w:pPr>
    </w:p>
    <w:p w14:paraId="2338B5F5" w14:textId="77777777" w:rsidR="003173CD" w:rsidRPr="00705795"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ES" w:eastAsia="es-PA"/>
        </w:rPr>
      </w:pPr>
      <w:r w:rsidRPr="00705795">
        <w:rPr>
          <w:rFonts w:eastAsia="Times New Roman" w:cs="Arial"/>
          <w:color w:val="000000" w:themeColor="text1"/>
          <w:lang w:val="es-ES" w:eastAsia="es-PA"/>
        </w:rPr>
        <w:t xml:space="preserve">La </w:t>
      </w:r>
      <w:r>
        <w:rPr>
          <w:rFonts w:eastAsia="Times New Roman" w:cs="Arial"/>
          <w:color w:val="000000" w:themeColor="text1"/>
          <w:lang w:val="es-ES" w:eastAsia="es-PA"/>
        </w:rPr>
        <w:t>E</w:t>
      </w:r>
      <w:r w:rsidRPr="00705795">
        <w:rPr>
          <w:rFonts w:eastAsia="Times New Roman" w:cs="Arial"/>
          <w:color w:val="000000" w:themeColor="text1"/>
          <w:lang w:val="es-ES" w:eastAsia="es-PA"/>
        </w:rPr>
        <w:t>valuación de impacto ambiental y social (EIAS) es un instrumento para identificar y evaluar los posibles impactos ambientales y sociales de un proyecto propuesto, evaluar alternativas y diseñar medidas adecuadas de mitigación, gestión y seguimiento.</w:t>
      </w:r>
    </w:p>
    <w:p w14:paraId="51A936B8" w14:textId="77777777" w:rsidR="003173CD" w:rsidRPr="00705795" w:rsidRDefault="003173CD" w:rsidP="003173CD">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Arial"/>
          <w:color w:val="000000" w:themeColor="text1"/>
          <w:lang w:val="es-ES" w:eastAsia="es-PA"/>
        </w:rPr>
      </w:pPr>
    </w:p>
    <w:p w14:paraId="63A50BF4" w14:textId="77777777" w:rsidR="003173CD" w:rsidRPr="00705795" w:rsidRDefault="003173CD" w:rsidP="003173CD">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Arial"/>
          <w:color w:val="000000" w:themeColor="text1"/>
          <w:lang w:val="es-ES" w:eastAsia="es-PA"/>
        </w:rPr>
      </w:pPr>
      <w:r w:rsidRPr="00705795">
        <w:rPr>
          <w:rFonts w:eastAsia="Times New Roman" w:cs="Arial"/>
          <w:color w:val="000000" w:themeColor="text1"/>
          <w:lang w:val="es-ES" w:eastAsia="es-PA"/>
        </w:rPr>
        <w:t xml:space="preserve">1. </w:t>
      </w:r>
      <w:r>
        <w:rPr>
          <w:rFonts w:eastAsia="Times New Roman" w:cs="Arial"/>
          <w:color w:val="000000" w:themeColor="text1"/>
          <w:lang w:val="es-ES" w:eastAsia="es-PA"/>
        </w:rPr>
        <w:t xml:space="preserve">  </w:t>
      </w:r>
      <w:r w:rsidRPr="00705795">
        <w:rPr>
          <w:rFonts w:eastAsia="Times New Roman" w:cs="Arial"/>
          <w:color w:val="000000" w:themeColor="text1"/>
          <w:lang w:val="es-ES" w:eastAsia="es-PA"/>
        </w:rPr>
        <w:t>Resumen Ejecutivo</w:t>
      </w:r>
    </w:p>
    <w:p w14:paraId="4DC88B0C" w14:textId="77777777" w:rsidR="003173CD" w:rsidRPr="00705795" w:rsidRDefault="003173CD" w:rsidP="003173CD">
      <w:pPr>
        <w:pStyle w:val="Prrafodelist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eastAsia="Times New Roman" w:cs="Arial"/>
          <w:color w:val="000000" w:themeColor="text1"/>
          <w:lang w:val="es-ES" w:eastAsia="es-PA"/>
        </w:rPr>
      </w:pPr>
      <w:r w:rsidRPr="00705795">
        <w:rPr>
          <w:rFonts w:eastAsia="Times New Roman" w:cs="Arial"/>
          <w:color w:val="000000" w:themeColor="text1"/>
          <w:lang w:val="es-ES" w:eastAsia="es-PA"/>
        </w:rPr>
        <w:t>Discute de manera concisa los hallazgos significativos y las acciones recomendadas.</w:t>
      </w:r>
    </w:p>
    <w:p w14:paraId="218B2B6B" w14:textId="77777777" w:rsidR="003173CD" w:rsidRPr="00705795" w:rsidRDefault="003173CD" w:rsidP="003173CD">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Arial"/>
          <w:color w:val="000000" w:themeColor="text1"/>
          <w:lang w:val="es-ES" w:eastAsia="es-PA"/>
        </w:rPr>
      </w:pPr>
    </w:p>
    <w:p w14:paraId="730D7C76" w14:textId="77777777" w:rsidR="003173CD" w:rsidRPr="00705795" w:rsidRDefault="003173CD" w:rsidP="003173CD">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Arial"/>
          <w:color w:val="000000" w:themeColor="text1"/>
          <w:lang w:val="es-ES" w:eastAsia="es-PA"/>
        </w:rPr>
      </w:pPr>
      <w:r w:rsidRPr="00705795">
        <w:rPr>
          <w:rFonts w:eastAsia="Times New Roman" w:cs="Arial"/>
          <w:color w:val="000000" w:themeColor="text1"/>
          <w:lang w:val="es-ES" w:eastAsia="es-PA"/>
        </w:rPr>
        <w:t xml:space="preserve">2. </w:t>
      </w:r>
      <w:r>
        <w:rPr>
          <w:rFonts w:eastAsia="Times New Roman" w:cs="Arial"/>
          <w:color w:val="000000" w:themeColor="text1"/>
          <w:lang w:val="es-ES" w:eastAsia="es-PA"/>
        </w:rPr>
        <w:t xml:space="preserve">  </w:t>
      </w:r>
      <w:r w:rsidRPr="00705795">
        <w:rPr>
          <w:rFonts w:eastAsia="Times New Roman" w:cs="Arial"/>
          <w:color w:val="000000" w:themeColor="text1"/>
          <w:lang w:val="es-ES" w:eastAsia="es-PA"/>
        </w:rPr>
        <w:t>Marco legal e institucional</w:t>
      </w:r>
    </w:p>
    <w:p w14:paraId="676CBDD7" w14:textId="77777777" w:rsidR="003173CD" w:rsidRPr="00705795" w:rsidRDefault="003173CD" w:rsidP="003173CD">
      <w:pPr>
        <w:pStyle w:val="Prrafodelist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425"/>
        <w:rPr>
          <w:rFonts w:eastAsia="Times New Roman" w:cs="Arial"/>
          <w:color w:val="000000" w:themeColor="text1"/>
          <w:lang w:val="es-ES" w:eastAsia="es-PA"/>
        </w:rPr>
      </w:pPr>
      <w:r w:rsidRPr="00705795">
        <w:rPr>
          <w:rFonts w:eastAsia="Times New Roman" w:cs="Arial"/>
          <w:color w:val="000000" w:themeColor="text1"/>
          <w:lang w:val="es-ES" w:eastAsia="es-PA"/>
        </w:rPr>
        <w:t>Analiza el marco legal e institucional del proyecto, dentro del cual se realiza la evaluación ambiental y social, según las salvaguardas sociales y ambientales de CAF y el Estándar de Desempeño (</w:t>
      </w:r>
      <w:r>
        <w:rPr>
          <w:rFonts w:eastAsia="Times New Roman" w:cs="Arial"/>
          <w:color w:val="000000" w:themeColor="text1"/>
          <w:lang w:val="es-ES" w:eastAsia="es-PA"/>
        </w:rPr>
        <w:t>ED</w:t>
      </w:r>
      <w:r w:rsidRPr="00705795">
        <w:rPr>
          <w:rFonts w:eastAsia="Times New Roman" w:cs="Arial"/>
          <w:color w:val="000000" w:themeColor="text1"/>
          <w:lang w:val="es-ES" w:eastAsia="es-PA"/>
        </w:rPr>
        <w:t xml:space="preserve">) de </w:t>
      </w:r>
      <w:r>
        <w:rPr>
          <w:rFonts w:eastAsia="Times New Roman" w:cs="Arial"/>
          <w:color w:val="000000" w:themeColor="text1"/>
          <w:lang w:val="es-ES" w:eastAsia="es-PA"/>
        </w:rPr>
        <w:t>CFI</w:t>
      </w:r>
      <w:r w:rsidRPr="00705795">
        <w:rPr>
          <w:rFonts w:eastAsia="Times New Roman" w:cs="Arial"/>
          <w:color w:val="000000" w:themeColor="text1"/>
          <w:lang w:val="es-ES" w:eastAsia="es-PA"/>
        </w:rPr>
        <w:t>.</w:t>
      </w:r>
    </w:p>
    <w:p w14:paraId="51BBCE6D" w14:textId="77777777" w:rsidR="003173CD" w:rsidRPr="00705795" w:rsidRDefault="003173CD" w:rsidP="003173CD">
      <w:pPr>
        <w:pStyle w:val="Prrafodelist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425"/>
        <w:rPr>
          <w:rFonts w:eastAsia="Times New Roman" w:cs="Arial"/>
          <w:color w:val="000000" w:themeColor="text1"/>
          <w:lang w:val="es-ES" w:eastAsia="es-PA"/>
        </w:rPr>
      </w:pPr>
      <w:r w:rsidRPr="00705795">
        <w:rPr>
          <w:rFonts w:eastAsia="Times New Roman" w:cs="Arial"/>
          <w:color w:val="000000" w:themeColor="text1"/>
          <w:lang w:val="es-ES" w:eastAsia="es-PA"/>
        </w:rPr>
        <w:t>Compara el marco ambiental y social existente del prestatario y las salvaguardas/</w:t>
      </w:r>
      <w:r>
        <w:rPr>
          <w:rFonts w:eastAsia="Times New Roman" w:cs="Arial"/>
          <w:color w:val="000000" w:themeColor="text1"/>
          <w:lang w:val="es-ES" w:eastAsia="es-PA"/>
        </w:rPr>
        <w:t>ED</w:t>
      </w:r>
      <w:r w:rsidRPr="00705795">
        <w:rPr>
          <w:rFonts w:eastAsia="Times New Roman" w:cs="Arial"/>
          <w:color w:val="000000" w:themeColor="text1"/>
          <w:lang w:val="es-ES" w:eastAsia="es-PA"/>
        </w:rPr>
        <w:t xml:space="preserve"> de CAF</w:t>
      </w:r>
      <w:r>
        <w:rPr>
          <w:rFonts w:eastAsia="Times New Roman" w:cs="Arial"/>
          <w:color w:val="000000" w:themeColor="text1"/>
          <w:lang w:val="es-ES" w:eastAsia="es-PA"/>
        </w:rPr>
        <w:t>,</w:t>
      </w:r>
      <w:r w:rsidRPr="00705795">
        <w:rPr>
          <w:rFonts w:eastAsia="Times New Roman" w:cs="Arial"/>
          <w:color w:val="000000" w:themeColor="text1"/>
          <w:lang w:val="es-ES" w:eastAsia="es-PA"/>
        </w:rPr>
        <w:t xml:space="preserve"> e identifica las brechas entre ellos.</w:t>
      </w:r>
    </w:p>
    <w:p w14:paraId="2CEB05F6" w14:textId="77777777" w:rsidR="003173CD" w:rsidRPr="00705795" w:rsidRDefault="003173CD" w:rsidP="003173CD">
      <w:pPr>
        <w:pStyle w:val="Prrafodelist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425"/>
        <w:rPr>
          <w:rFonts w:eastAsia="Times New Roman" w:cs="Arial"/>
          <w:color w:val="000000" w:themeColor="text1"/>
          <w:lang w:val="es-PA" w:eastAsia="es-PA"/>
        </w:rPr>
      </w:pPr>
      <w:r w:rsidRPr="00705795">
        <w:rPr>
          <w:rFonts w:eastAsia="Times New Roman" w:cs="Arial"/>
          <w:color w:val="000000" w:themeColor="text1"/>
          <w:lang w:val="es-ES" w:eastAsia="es-PA"/>
        </w:rPr>
        <w:t xml:space="preserve">Identifica y evalúa los requisitos ambientales y sociales de cualquier </w:t>
      </w:r>
      <w:proofErr w:type="spellStart"/>
      <w:r w:rsidRPr="00705795">
        <w:rPr>
          <w:rFonts w:eastAsia="Times New Roman" w:cs="Arial"/>
          <w:color w:val="000000" w:themeColor="text1"/>
          <w:lang w:val="es-ES" w:eastAsia="es-PA"/>
        </w:rPr>
        <w:t>co</w:t>
      </w:r>
      <w:r>
        <w:rPr>
          <w:rFonts w:eastAsia="Times New Roman" w:cs="Arial"/>
          <w:color w:val="000000" w:themeColor="text1"/>
          <w:lang w:val="es-ES" w:eastAsia="es-PA"/>
        </w:rPr>
        <w:t>-</w:t>
      </w:r>
      <w:r w:rsidRPr="00705795">
        <w:rPr>
          <w:rFonts w:eastAsia="Times New Roman" w:cs="Arial"/>
          <w:color w:val="000000" w:themeColor="text1"/>
          <w:lang w:val="es-ES" w:eastAsia="es-PA"/>
        </w:rPr>
        <w:t>financiado</w:t>
      </w:r>
      <w:r>
        <w:rPr>
          <w:rFonts w:eastAsia="Times New Roman" w:cs="Arial"/>
          <w:color w:val="000000" w:themeColor="text1"/>
          <w:lang w:val="es-ES" w:eastAsia="es-PA"/>
        </w:rPr>
        <w:t>r</w:t>
      </w:r>
      <w:proofErr w:type="spellEnd"/>
    </w:p>
    <w:p w14:paraId="4F508A74" w14:textId="77777777" w:rsidR="003173CD" w:rsidRPr="00705795" w:rsidRDefault="003173CD" w:rsidP="003173CD">
      <w:pPr>
        <w:spacing w:after="0" w:line="240" w:lineRule="auto"/>
        <w:ind w:left="360"/>
        <w:rPr>
          <w:rFonts w:cs="Arial"/>
          <w:lang w:val="es-PA"/>
        </w:rPr>
      </w:pPr>
    </w:p>
    <w:p w14:paraId="5FDC670B" w14:textId="77777777" w:rsidR="003173CD" w:rsidRPr="005B29A6" w:rsidRDefault="003173CD" w:rsidP="003173CD">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Arial"/>
          <w:color w:val="000000" w:themeColor="text1"/>
          <w:lang w:val="es-ES" w:eastAsia="es-PA"/>
        </w:rPr>
      </w:pPr>
      <w:r>
        <w:rPr>
          <w:rFonts w:eastAsia="Times New Roman" w:cs="Arial"/>
          <w:color w:val="000000" w:themeColor="text1"/>
          <w:lang w:val="es-ES" w:eastAsia="es-PA"/>
        </w:rPr>
        <w:t>3</w:t>
      </w:r>
      <w:r w:rsidRPr="005B29A6">
        <w:rPr>
          <w:rFonts w:eastAsia="Times New Roman" w:cs="Arial"/>
          <w:color w:val="000000" w:themeColor="text1"/>
          <w:lang w:val="es-ES" w:eastAsia="es-PA"/>
        </w:rPr>
        <w:t xml:space="preserve">. </w:t>
      </w:r>
      <w:r>
        <w:rPr>
          <w:rFonts w:eastAsia="Times New Roman" w:cs="Arial"/>
          <w:color w:val="000000" w:themeColor="text1"/>
          <w:lang w:val="es-ES" w:eastAsia="es-PA"/>
        </w:rPr>
        <w:t xml:space="preserve">  </w:t>
      </w:r>
      <w:r w:rsidRPr="005B29A6">
        <w:rPr>
          <w:rFonts w:eastAsia="Times New Roman" w:cs="Arial"/>
          <w:color w:val="000000" w:themeColor="text1"/>
          <w:lang w:val="es-ES" w:eastAsia="es-PA"/>
        </w:rPr>
        <w:t>Descripción del proyecto</w:t>
      </w:r>
    </w:p>
    <w:p w14:paraId="256A0835" w14:textId="77777777" w:rsidR="003173CD" w:rsidRPr="005B29A6" w:rsidRDefault="003173CD" w:rsidP="003173CD">
      <w:pPr>
        <w:pStyle w:val="Prrafodelist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425"/>
        <w:rPr>
          <w:rFonts w:eastAsia="Times New Roman" w:cs="Arial"/>
          <w:color w:val="000000" w:themeColor="text1"/>
          <w:lang w:val="es-ES" w:eastAsia="es-PA"/>
        </w:rPr>
      </w:pPr>
      <w:r w:rsidRPr="005B29A6">
        <w:rPr>
          <w:rFonts w:eastAsia="Times New Roman" w:cs="Arial"/>
          <w:color w:val="000000" w:themeColor="text1"/>
          <w:lang w:val="es-ES" w:eastAsia="es-PA"/>
        </w:rPr>
        <w:t>Describe de manera concisa el proyecto propuesto y su contexto geográfico, ambiental, social y temporal, incl</w:t>
      </w:r>
      <w:r>
        <w:rPr>
          <w:rFonts w:eastAsia="Times New Roman" w:cs="Arial"/>
          <w:color w:val="000000" w:themeColor="text1"/>
          <w:lang w:val="es-ES" w:eastAsia="es-PA"/>
        </w:rPr>
        <w:t>uyendo</w:t>
      </w:r>
      <w:r w:rsidRPr="005B29A6">
        <w:rPr>
          <w:rFonts w:eastAsia="Times New Roman" w:cs="Arial"/>
          <w:color w:val="000000" w:themeColor="text1"/>
          <w:lang w:val="es-ES" w:eastAsia="es-PA"/>
        </w:rPr>
        <w:t xml:space="preserve"> las inversiones externas que puedan ser necesarias, así como los principales proveedores del proyecto.</w:t>
      </w:r>
    </w:p>
    <w:p w14:paraId="6FC9B2B7" w14:textId="77777777" w:rsidR="003173CD" w:rsidRPr="005B29A6" w:rsidRDefault="003173CD" w:rsidP="003173CD">
      <w:pPr>
        <w:pStyle w:val="Prrafodelist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425"/>
        <w:rPr>
          <w:rFonts w:eastAsia="Times New Roman" w:cs="Arial"/>
          <w:color w:val="000000" w:themeColor="text1"/>
          <w:lang w:val="es-ES" w:eastAsia="es-PA"/>
        </w:rPr>
      </w:pPr>
      <w:r w:rsidRPr="005B29A6">
        <w:rPr>
          <w:rFonts w:eastAsia="Times New Roman" w:cs="Arial"/>
          <w:color w:val="000000" w:themeColor="text1"/>
          <w:lang w:val="es-ES" w:eastAsia="es-PA"/>
        </w:rPr>
        <w:t xml:space="preserve">A través de la consideración de los detalles del proyecto, indica la necesidad de </w:t>
      </w:r>
      <w:r>
        <w:rPr>
          <w:rFonts w:eastAsia="Times New Roman" w:cs="Arial"/>
          <w:color w:val="000000" w:themeColor="text1"/>
          <w:lang w:val="es-ES" w:eastAsia="es-PA"/>
        </w:rPr>
        <w:t>cualquier</w:t>
      </w:r>
      <w:r w:rsidRPr="005B29A6">
        <w:rPr>
          <w:rFonts w:eastAsia="Times New Roman" w:cs="Arial"/>
          <w:color w:val="000000" w:themeColor="text1"/>
          <w:lang w:val="es-ES" w:eastAsia="es-PA"/>
        </w:rPr>
        <w:t xml:space="preserve"> plan para cumplir con los requisitos de las salvaguardas/</w:t>
      </w:r>
      <w:r>
        <w:rPr>
          <w:rFonts w:eastAsia="Times New Roman" w:cs="Arial"/>
          <w:color w:val="000000" w:themeColor="text1"/>
          <w:lang w:val="es-ES" w:eastAsia="es-PA"/>
        </w:rPr>
        <w:t>ED</w:t>
      </w:r>
      <w:r w:rsidRPr="005B29A6">
        <w:rPr>
          <w:rFonts w:eastAsia="Times New Roman" w:cs="Arial"/>
          <w:color w:val="000000" w:themeColor="text1"/>
          <w:lang w:val="es-ES" w:eastAsia="es-PA"/>
        </w:rPr>
        <w:t xml:space="preserve"> de CAF.</w:t>
      </w:r>
    </w:p>
    <w:p w14:paraId="27DA120A" w14:textId="77777777" w:rsidR="003173CD" w:rsidRPr="005B29A6" w:rsidRDefault="003173CD" w:rsidP="003173CD">
      <w:pPr>
        <w:pStyle w:val="Prrafodelist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425"/>
        <w:rPr>
          <w:rFonts w:eastAsia="Times New Roman" w:cs="Arial"/>
          <w:color w:val="000000" w:themeColor="text1"/>
          <w:lang w:val="es-ES" w:eastAsia="es-PA"/>
        </w:rPr>
      </w:pPr>
      <w:r w:rsidRPr="005B29A6">
        <w:rPr>
          <w:rFonts w:eastAsia="Times New Roman" w:cs="Arial"/>
          <w:color w:val="000000" w:themeColor="text1"/>
          <w:lang w:val="es-ES" w:eastAsia="es-PA"/>
        </w:rPr>
        <w:t>Incluye un mapa con suficiente detalle</w:t>
      </w:r>
      <w:r>
        <w:rPr>
          <w:rFonts w:eastAsia="Times New Roman" w:cs="Arial"/>
          <w:color w:val="000000" w:themeColor="text1"/>
          <w:lang w:val="es-ES" w:eastAsia="es-PA"/>
        </w:rPr>
        <w:t>,</w:t>
      </w:r>
      <w:r w:rsidRPr="005B29A6">
        <w:rPr>
          <w:rFonts w:eastAsia="Times New Roman" w:cs="Arial"/>
          <w:color w:val="000000" w:themeColor="text1"/>
          <w:lang w:val="es-ES" w:eastAsia="es-PA"/>
        </w:rPr>
        <w:t xml:space="preserve"> que muestre el sitio del proyecto y el área que puede verse afectada por los impactos directos, indirectos y acumulativos del proyecto.</w:t>
      </w:r>
    </w:p>
    <w:p w14:paraId="73F2D156" w14:textId="77777777" w:rsidR="003173CD" w:rsidRPr="000C70AE"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ES" w:eastAsia="es-PA"/>
        </w:rPr>
      </w:pPr>
    </w:p>
    <w:p w14:paraId="4555C9ED" w14:textId="77777777" w:rsidR="003173CD" w:rsidRPr="005B29A6" w:rsidRDefault="003173CD" w:rsidP="003173CD">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Arial"/>
          <w:color w:val="000000" w:themeColor="text1"/>
          <w:lang w:val="es-ES" w:eastAsia="es-PA"/>
        </w:rPr>
      </w:pPr>
      <w:r>
        <w:rPr>
          <w:rFonts w:eastAsia="Times New Roman" w:cs="Arial"/>
          <w:color w:val="000000" w:themeColor="text1"/>
          <w:lang w:val="es-ES" w:eastAsia="es-PA"/>
        </w:rPr>
        <w:t>4</w:t>
      </w:r>
      <w:r w:rsidRPr="005B29A6">
        <w:rPr>
          <w:rFonts w:eastAsia="Times New Roman" w:cs="Arial"/>
          <w:color w:val="000000" w:themeColor="text1"/>
          <w:lang w:val="es-ES" w:eastAsia="es-PA"/>
        </w:rPr>
        <w:t xml:space="preserve">. </w:t>
      </w:r>
      <w:r>
        <w:rPr>
          <w:rFonts w:eastAsia="Times New Roman" w:cs="Arial"/>
          <w:color w:val="000000" w:themeColor="text1"/>
          <w:lang w:val="es-ES" w:eastAsia="es-PA"/>
        </w:rPr>
        <w:t xml:space="preserve">  </w:t>
      </w:r>
      <w:r w:rsidRPr="005B29A6">
        <w:rPr>
          <w:rFonts w:eastAsia="Times New Roman" w:cs="Arial"/>
          <w:color w:val="000000" w:themeColor="text1"/>
          <w:lang w:val="es-ES" w:eastAsia="es-PA"/>
        </w:rPr>
        <w:t>Datos de referencia</w:t>
      </w:r>
    </w:p>
    <w:p w14:paraId="07306257" w14:textId="77777777" w:rsidR="003173CD" w:rsidRPr="005B29A6" w:rsidRDefault="003173CD" w:rsidP="003173CD">
      <w:pPr>
        <w:pStyle w:val="Prrafodelist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425"/>
        <w:rPr>
          <w:rFonts w:eastAsia="Times New Roman" w:cs="Arial"/>
          <w:color w:val="000000" w:themeColor="text1"/>
          <w:lang w:val="es-ES" w:eastAsia="es-PA"/>
        </w:rPr>
      </w:pPr>
      <w:r w:rsidRPr="005B29A6">
        <w:rPr>
          <w:rFonts w:eastAsia="Times New Roman" w:cs="Arial"/>
          <w:color w:val="000000" w:themeColor="text1"/>
          <w:lang w:val="es-ES" w:eastAsia="es-PA"/>
        </w:rPr>
        <w:t>Establece en detalle los datos de referencia que son relevantes para las decisiones sobre la ubicación, el diseño, la operación o la medida de mitigación del proyecto. Esto debe incluir una discusión sobre la precisión, la confiabilidad y las fuentes de los datos, así como información sobre las fechas relacionadas con la identificación, planificación e implementación del proyecto.</w:t>
      </w:r>
    </w:p>
    <w:p w14:paraId="663963E4" w14:textId="77777777" w:rsidR="003173CD" w:rsidRPr="005B29A6" w:rsidRDefault="003173CD" w:rsidP="003173CD">
      <w:pPr>
        <w:pStyle w:val="Prrafodelist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425"/>
        <w:rPr>
          <w:rFonts w:eastAsia="Times New Roman" w:cs="Arial"/>
          <w:color w:val="000000" w:themeColor="text1"/>
          <w:lang w:val="es-ES" w:eastAsia="es-PA"/>
        </w:rPr>
      </w:pPr>
      <w:r w:rsidRPr="005B29A6">
        <w:rPr>
          <w:rFonts w:eastAsia="Times New Roman" w:cs="Arial"/>
          <w:color w:val="000000" w:themeColor="text1"/>
          <w:lang w:val="es-ES" w:eastAsia="es-PA"/>
        </w:rPr>
        <w:t>Identifica y estima el alcance y la calidad de los datos disponibles, las lagunas de datos clave y las incertidumbres asociadas con las predicciones.</w:t>
      </w:r>
    </w:p>
    <w:p w14:paraId="42BA1C30" w14:textId="77777777" w:rsidR="003173CD" w:rsidRPr="005B29A6" w:rsidRDefault="003173CD" w:rsidP="003173CD">
      <w:pPr>
        <w:pStyle w:val="Prrafodelist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425"/>
        <w:rPr>
          <w:rFonts w:eastAsia="Times New Roman" w:cs="Arial"/>
          <w:color w:val="000000" w:themeColor="text1"/>
          <w:lang w:val="es-ES" w:eastAsia="es-PA"/>
        </w:rPr>
      </w:pPr>
      <w:r w:rsidRPr="005B29A6">
        <w:rPr>
          <w:rFonts w:eastAsia="Times New Roman" w:cs="Arial"/>
          <w:color w:val="000000" w:themeColor="text1"/>
          <w:lang w:val="es-ES" w:eastAsia="es-PA"/>
        </w:rPr>
        <w:t>Con base en la información actual, evalúa el alcance del área a estudiar y describe las condiciones físicas, biológicas y socioeconómicas relevantes, inclu</w:t>
      </w:r>
      <w:r>
        <w:rPr>
          <w:rFonts w:eastAsia="Times New Roman" w:cs="Arial"/>
          <w:color w:val="000000" w:themeColor="text1"/>
          <w:lang w:val="es-ES" w:eastAsia="es-PA"/>
        </w:rPr>
        <w:t>yendo</w:t>
      </w:r>
      <w:r w:rsidRPr="005B29A6">
        <w:rPr>
          <w:rFonts w:eastAsia="Times New Roman" w:cs="Arial"/>
          <w:color w:val="000000" w:themeColor="text1"/>
          <w:lang w:val="es-ES" w:eastAsia="es-PA"/>
        </w:rPr>
        <w:t xml:space="preserve"> los cambios anticipados antes de que comience el proyecto.</w:t>
      </w:r>
    </w:p>
    <w:p w14:paraId="78D828AA" w14:textId="77777777" w:rsidR="003173CD" w:rsidRPr="000C70AE" w:rsidRDefault="003173CD" w:rsidP="003173CD">
      <w:pPr>
        <w:pStyle w:val="Prrafodelist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425"/>
        <w:rPr>
          <w:rFonts w:eastAsia="Times New Roman" w:cs="Arial"/>
          <w:color w:val="000000" w:themeColor="text1"/>
          <w:lang w:val="es-PA" w:eastAsia="es-PA"/>
        </w:rPr>
      </w:pPr>
      <w:r>
        <w:rPr>
          <w:rFonts w:eastAsia="Times New Roman" w:cs="Arial"/>
          <w:color w:val="000000" w:themeColor="text1"/>
          <w:lang w:val="es-ES" w:eastAsia="es-PA"/>
        </w:rPr>
        <w:t xml:space="preserve">Toma en consideración </w:t>
      </w:r>
      <w:r w:rsidRPr="005B29A6">
        <w:rPr>
          <w:rFonts w:eastAsia="Times New Roman" w:cs="Arial"/>
          <w:color w:val="000000" w:themeColor="text1"/>
          <w:lang w:val="es-ES" w:eastAsia="es-PA"/>
        </w:rPr>
        <w:t>las actividades de desarrollo actuales y propuestas dentro del área del proyecto, pero no directamente relacionadas con el proyecto.</w:t>
      </w:r>
    </w:p>
    <w:p w14:paraId="179CE9B0" w14:textId="77777777" w:rsidR="003173CD" w:rsidRPr="003173CD" w:rsidRDefault="003173CD" w:rsidP="003173CD">
      <w:pPr>
        <w:spacing w:after="0" w:line="240" w:lineRule="auto"/>
        <w:rPr>
          <w:rFonts w:cs="Arial"/>
          <w:lang w:val="es-PA"/>
        </w:rPr>
      </w:pPr>
    </w:p>
    <w:p w14:paraId="79BDB603" w14:textId="77777777" w:rsidR="003173CD" w:rsidRPr="009B6CCE"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eastAsia="Times New Roman" w:cs="Arial"/>
          <w:color w:val="000000" w:themeColor="text1"/>
          <w:lang w:val="es-ES" w:eastAsia="es-PA"/>
        </w:rPr>
      </w:pPr>
      <w:r>
        <w:rPr>
          <w:rFonts w:eastAsia="Times New Roman" w:cs="Arial"/>
          <w:color w:val="000000" w:themeColor="text1"/>
          <w:lang w:val="es-ES" w:eastAsia="es-PA"/>
        </w:rPr>
        <w:t xml:space="preserve">5.  </w:t>
      </w:r>
      <w:r w:rsidRPr="009B6CCE">
        <w:rPr>
          <w:rFonts w:eastAsia="Times New Roman" w:cs="Arial"/>
          <w:color w:val="000000" w:themeColor="text1"/>
          <w:lang w:val="es-ES" w:eastAsia="es-PA"/>
        </w:rPr>
        <w:t>Riesgos e impactos ambientales y sociales</w:t>
      </w:r>
    </w:p>
    <w:p w14:paraId="7DFC9051" w14:textId="77777777" w:rsidR="003173CD" w:rsidRPr="009B6CCE"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425"/>
        <w:rPr>
          <w:rFonts w:eastAsia="Times New Roman" w:cs="Arial"/>
          <w:color w:val="000000" w:themeColor="text1"/>
          <w:lang w:val="es-ES" w:eastAsia="es-PA"/>
        </w:rPr>
      </w:pPr>
      <w:r w:rsidRPr="009B6CCE">
        <w:rPr>
          <w:rFonts w:eastAsia="Times New Roman" w:cs="Arial"/>
          <w:color w:val="000000" w:themeColor="text1"/>
          <w:lang w:val="es-ES" w:eastAsia="es-PA"/>
        </w:rPr>
        <w:t xml:space="preserve">- </w:t>
      </w:r>
      <w:r>
        <w:rPr>
          <w:rFonts w:eastAsia="Times New Roman" w:cs="Arial"/>
          <w:color w:val="000000" w:themeColor="text1"/>
          <w:lang w:val="es-ES" w:eastAsia="es-PA"/>
        </w:rPr>
        <w:t xml:space="preserve">  </w:t>
      </w:r>
      <w:r w:rsidRPr="009B6CCE">
        <w:rPr>
          <w:rFonts w:eastAsia="Times New Roman" w:cs="Arial"/>
          <w:color w:val="000000" w:themeColor="text1"/>
          <w:lang w:val="es-ES" w:eastAsia="es-PA"/>
        </w:rPr>
        <w:t>Tiene en cuenta todos los riesgos e impactos ambientales y sociales relevantes del proyecto.</w:t>
      </w:r>
    </w:p>
    <w:p w14:paraId="5D395DBF" w14:textId="77777777" w:rsidR="003173CD" w:rsidRPr="009B6CCE"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eastAsia="Times New Roman" w:cs="Arial"/>
          <w:color w:val="000000" w:themeColor="text1"/>
          <w:lang w:val="es-ES" w:eastAsia="es-PA"/>
        </w:rPr>
      </w:pPr>
    </w:p>
    <w:p w14:paraId="7CCE5EFF" w14:textId="77777777" w:rsidR="003173CD" w:rsidRPr="009B6CCE"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eastAsia="Times New Roman" w:cs="Arial"/>
          <w:color w:val="000000" w:themeColor="text1"/>
          <w:lang w:val="es-ES" w:eastAsia="es-PA"/>
        </w:rPr>
      </w:pPr>
      <w:r>
        <w:rPr>
          <w:rFonts w:eastAsia="Times New Roman" w:cs="Arial"/>
          <w:color w:val="000000" w:themeColor="text1"/>
          <w:lang w:val="es-ES" w:eastAsia="es-PA"/>
        </w:rPr>
        <w:t>6</w:t>
      </w:r>
      <w:r w:rsidRPr="009B6CCE">
        <w:rPr>
          <w:rFonts w:eastAsia="Times New Roman" w:cs="Arial"/>
          <w:color w:val="000000" w:themeColor="text1"/>
          <w:lang w:val="es-ES" w:eastAsia="es-PA"/>
        </w:rPr>
        <w:t xml:space="preserve">. </w:t>
      </w:r>
      <w:r>
        <w:rPr>
          <w:rFonts w:eastAsia="Times New Roman" w:cs="Arial"/>
          <w:color w:val="000000" w:themeColor="text1"/>
          <w:lang w:val="es-ES" w:eastAsia="es-PA"/>
        </w:rPr>
        <w:t xml:space="preserve"> </w:t>
      </w:r>
      <w:r w:rsidRPr="009B6CCE">
        <w:rPr>
          <w:rFonts w:eastAsia="Times New Roman" w:cs="Arial"/>
          <w:color w:val="000000" w:themeColor="text1"/>
          <w:lang w:val="es-ES" w:eastAsia="es-PA"/>
        </w:rPr>
        <w:t>Medidas de mitigación</w:t>
      </w:r>
    </w:p>
    <w:p w14:paraId="141F4B16" w14:textId="77777777" w:rsidR="003173CD" w:rsidRPr="009B6CCE"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425"/>
        <w:rPr>
          <w:rFonts w:eastAsia="Times New Roman" w:cs="Arial"/>
          <w:color w:val="000000" w:themeColor="text1"/>
          <w:lang w:val="es-ES" w:eastAsia="es-PA"/>
        </w:rPr>
      </w:pPr>
      <w:r w:rsidRPr="009B6CCE">
        <w:rPr>
          <w:rFonts w:eastAsia="Times New Roman" w:cs="Arial"/>
          <w:color w:val="000000" w:themeColor="text1"/>
          <w:lang w:val="es-ES" w:eastAsia="es-PA"/>
        </w:rPr>
        <w:t xml:space="preserve">- </w:t>
      </w:r>
      <w:r>
        <w:rPr>
          <w:rFonts w:eastAsia="Times New Roman" w:cs="Arial"/>
          <w:color w:val="000000" w:themeColor="text1"/>
          <w:lang w:val="es-ES" w:eastAsia="es-PA"/>
        </w:rPr>
        <w:t xml:space="preserve">   </w:t>
      </w:r>
      <w:r w:rsidRPr="009B6CCE">
        <w:rPr>
          <w:rFonts w:eastAsia="Times New Roman" w:cs="Arial"/>
          <w:color w:val="000000" w:themeColor="text1"/>
          <w:lang w:val="es-ES" w:eastAsia="es-PA"/>
        </w:rPr>
        <w:t>Identifica medidas de mitigación e impactos negativos residuales significativos que no pueden mitigarse y, en la medida de lo posible, evalúa la aceptabilidad de esos impactos negativos residuales.</w:t>
      </w:r>
    </w:p>
    <w:p w14:paraId="0F903495" w14:textId="77777777" w:rsidR="003173CD" w:rsidRPr="009B6CCE"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425"/>
        <w:rPr>
          <w:rFonts w:eastAsia="Times New Roman" w:cs="Arial"/>
          <w:color w:val="000000" w:themeColor="text1"/>
          <w:lang w:val="es-ES" w:eastAsia="es-PA"/>
        </w:rPr>
      </w:pPr>
      <w:r w:rsidRPr="009B6CCE">
        <w:rPr>
          <w:rFonts w:eastAsia="Times New Roman" w:cs="Arial"/>
          <w:color w:val="000000" w:themeColor="text1"/>
          <w:lang w:val="es-ES" w:eastAsia="es-PA"/>
        </w:rPr>
        <w:t xml:space="preserve">- </w:t>
      </w:r>
      <w:r>
        <w:rPr>
          <w:rFonts w:eastAsia="Times New Roman" w:cs="Arial"/>
          <w:color w:val="000000" w:themeColor="text1"/>
          <w:lang w:val="es-ES" w:eastAsia="es-PA"/>
        </w:rPr>
        <w:t xml:space="preserve"> </w:t>
      </w:r>
      <w:r w:rsidRPr="009B6CCE">
        <w:rPr>
          <w:rFonts w:eastAsia="Times New Roman" w:cs="Arial"/>
          <w:color w:val="000000" w:themeColor="text1"/>
          <w:lang w:val="es-ES" w:eastAsia="es-PA"/>
        </w:rPr>
        <w:t>Identifica medidas diferenciadas para que los impactos adversos no recaigan desproporcionadamente sobre los desfavorecidos o vulnerables.</w:t>
      </w:r>
    </w:p>
    <w:p w14:paraId="2A3DE457" w14:textId="77777777" w:rsidR="003173CD" w:rsidRPr="009B6CCE"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425"/>
        <w:rPr>
          <w:rFonts w:eastAsia="Times New Roman" w:cs="Arial"/>
          <w:color w:val="000000" w:themeColor="text1"/>
          <w:lang w:val="es-ES" w:eastAsia="es-PA"/>
        </w:rPr>
      </w:pPr>
      <w:r w:rsidRPr="009B6CCE">
        <w:rPr>
          <w:rFonts w:eastAsia="Times New Roman" w:cs="Arial"/>
          <w:color w:val="000000" w:themeColor="text1"/>
          <w:lang w:val="es-ES" w:eastAsia="es-PA"/>
        </w:rPr>
        <w:t xml:space="preserve">- </w:t>
      </w:r>
      <w:r>
        <w:rPr>
          <w:rFonts w:eastAsia="Times New Roman" w:cs="Arial"/>
          <w:color w:val="000000" w:themeColor="text1"/>
          <w:lang w:val="es-ES" w:eastAsia="es-PA"/>
        </w:rPr>
        <w:t xml:space="preserve">     </w:t>
      </w:r>
      <w:r w:rsidRPr="009B6CCE">
        <w:rPr>
          <w:rFonts w:eastAsia="Times New Roman" w:cs="Arial"/>
          <w:color w:val="000000" w:themeColor="text1"/>
          <w:lang w:val="es-ES" w:eastAsia="es-PA"/>
        </w:rPr>
        <w:t xml:space="preserve">Evalúa la factibilidad de mitigar los impactos ambientales y sociales; los costos de capital y recurrentes de las medidas de mitigación propuestas y </w:t>
      </w:r>
      <w:r>
        <w:rPr>
          <w:rFonts w:eastAsia="Times New Roman" w:cs="Arial"/>
          <w:color w:val="000000" w:themeColor="text1"/>
          <w:lang w:val="es-ES" w:eastAsia="es-PA"/>
        </w:rPr>
        <w:t>su conveniencia</w:t>
      </w:r>
      <w:r w:rsidRPr="009B6CCE">
        <w:rPr>
          <w:rFonts w:eastAsia="Times New Roman" w:cs="Arial"/>
          <w:color w:val="000000" w:themeColor="text1"/>
          <w:lang w:val="es-ES" w:eastAsia="es-PA"/>
        </w:rPr>
        <w:t xml:space="preserve"> en las condiciones locales; los requisitos institucionales, de capacitación y de seguimiento de las medidas de mitigación propuestas.</w:t>
      </w:r>
    </w:p>
    <w:p w14:paraId="236D9787" w14:textId="77777777" w:rsidR="003173CD" w:rsidRDefault="003173CD" w:rsidP="003173C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425"/>
        <w:rPr>
          <w:rFonts w:eastAsia="Times New Roman" w:cs="Arial"/>
          <w:color w:val="000000" w:themeColor="text1"/>
          <w:lang w:val="es-PA" w:eastAsia="es-PA"/>
        </w:rPr>
      </w:pPr>
      <w:r w:rsidRPr="009B6CCE">
        <w:rPr>
          <w:rFonts w:eastAsia="Times New Roman" w:cs="Arial"/>
          <w:color w:val="000000" w:themeColor="text1"/>
          <w:lang w:val="es-ES" w:eastAsia="es-PA"/>
        </w:rPr>
        <w:t xml:space="preserve">- </w:t>
      </w:r>
      <w:r>
        <w:rPr>
          <w:rFonts w:eastAsia="Times New Roman" w:cs="Arial"/>
          <w:color w:val="000000" w:themeColor="text1"/>
          <w:lang w:val="es-ES" w:eastAsia="es-PA"/>
        </w:rPr>
        <w:t xml:space="preserve">    </w:t>
      </w:r>
      <w:r w:rsidRPr="009B6CCE">
        <w:rPr>
          <w:rFonts w:eastAsia="Times New Roman" w:cs="Arial"/>
          <w:color w:val="000000" w:themeColor="text1"/>
          <w:lang w:val="es-ES" w:eastAsia="es-PA"/>
        </w:rPr>
        <w:t>Especifica cuestiones que no requieren mayor atención, proporcionando la base para esta determinación.</w:t>
      </w:r>
    </w:p>
    <w:p w14:paraId="3E5AD92E" w14:textId="77777777" w:rsidR="003173CD" w:rsidRPr="0004770D" w:rsidRDefault="003173CD" w:rsidP="003173C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425"/>
        <w:rPr>
          <w:rFonts w:eastAsia="Times New Roman" w:cs="Arial"/>
          <w:color w:val="000000" w:themeColor="text1"/>
          <w:lang w:val="es-PA" w:eastAsia="es-PA"/>
        </w:rPr>
      </w:pPr>
    </w:p>
    <w:p w14:paraId="3E4A89F6" w14:textId="77777777" w:rsidR="003173CD" w:rsidRPr="00D878C4"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283"/>
        <w:rPr>
          <w:rFonts w:eastAsia="Times New Roman" w:cs="Arial"/>
          <w:color w:val="000000" w:themeColor="text1"/>
          <w:lang w:val="es-ES" w:eastAsia="es-PA"/>
        </w:rPr>
      </w:pPr>
      <w:r>
        <w:rPr>
          <w:rFonts w:eastAsia="Times New Roman" w:cs="Arial"/>
          <w:color w:val="000000" w:themeColor="text1"/>
          <w:lang w:val="es-ES" w:eastAsia="es-PA"/>
        </w:rPr>
        <w:t xml:space="preserve">7.  </w:t>
      </w:r>
      <w:r w:rsidRPr="00D878C4">
        <w:rPr>
          <w:rFonts w:eastAsia="Times New Roman" w:cs="Arial"/>
          <w:color w:val="000000" w:themeColor="text1"/>
          <w:lang w:val="es-ES" w:eastAsia="es-PA"/>
        </w:rPr>
        <w:t>Análisis de alternativas</w:t>
      </w:r>
    </w:p>
    <w:p w14:paraId="4C9B6A73" w14:textId="77777777" w:rsidR="003173CD" w:rsidRPr="00D878C4" w:rsidRDefault="003173CD" w:rsidP="003173C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425"/>
        <w:rPr>
          <w:rFonts w:eastAsia="Times New Roman" w:cs="Arial"/>
          <w:color w:val="000000" w:themeColor="text1"/>
          <w:lang w:val="es-ES" w:eastAsia="es-PA"/>
        </w:rPr>
      </w:pPr>
      <w:r w:rsidRPr="00D878C4">
        <w:rPr>
          <w:rFonts w:eastAsia="Times New Roman" w:cs="Arial"/>
          <w:color w:val="000000" w:themeColor="text1"/>
          <w:lang w:val="es-ES" w:eastAsia="es-PA"/>
        </w:rPr>
        <w:t xml:space="preserve">- </w:t>
      </w:r>
      <w:r>
        <w:rPr>
          <w:rFonts w:eastAsia="Times New Roman" w:cs="Arial"/>
          <w:color w:val="000000" w:themeColor="text1"/>
          <w:lang w:val="es-ES" w:eastAsia="es-PA"/>
        </w:rPr>
        <w:t xml:space="preserve">   </w:t>
      </w:r>
      <w:r w:rsidRPr="00D878C4">
        <w:rPr>
          <w:rFonts w:eastAsia="Times New Roman" w:cs="Arial"/>
          <w:color w:val="000000" w:themeColor="text1"/>
          <w:lang w:val="es-ES" w:eastAsia="es-PA"/>
        </w:rPr>
        <w:t>Compara sistemáticamente las alternativas viables al sitio, la tecnología, el diseño y la operación del proyecto propuesto, inclu</w:t>
      </w:r>
      <w:r>
        <w:rPr>
          <w:rFonts w:eastAsia="Times New Roman" w:cs="Arial"/>
          <w:color w:val="000000" w:themeColor="text1"/>
          <w:lang w:val="es-ES" w:eastAsia="es-PA"/>
        </w:rPr>
        <w:t>yendo</w:t>
      </w:r>
      <w:r w:rsidRPr="00D878C4">
        <w:rPr>
          <w:rFonts w:eastAsia="Times New Roman" w:cs="Arial"/>
          <w:color w:val="000000" w:themeColor="text1"/>
          <w:lang w:val="es-ES" w:eastAsia="es-PA"/>
        </w:rPr>
        <w:t xml:space="preserve"> la situación "sin proyecto", en términos de sus posibles impactos ambientales y sociales.</w:t>
      </w:r>
    </w:p>
    <w:p w14:paraId="014F8D95" w14:textId="77777777" w:rsidR="003173CD" w:rsidRPr="00D878C4"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425"/>
        <w:rPr>
          <w:rFonts w:eastAsia="Times New Roman" w:cs="Arial"/>
          <w:color w:val="000000" w:themeColor="text1"/>
          <w:lang w:val="es-ES" w:eastAsia="es-PA"/>
        </w:rPr>
      </w:pPr>
      <w:r w:rsidRPr="00D878C4">
        <w:rPr>
          <w:rFonts w:eastAsia="Times New Roman" w:cs="Arial"/>
          <w:color w:val="000000" w:themeColor="text1"/>
          <w:lang w:val="es-ES" w:eastAsia="es-PA"/>
        </w:rPr>
        <w:t>-</w:t>
      </w:r>
      <w:r>
        <w:rPr>
          <w:rFonts w:eastAsia="Times New Roman" w:cs="Arial"/>
          <w:color w:val="000000" w:themeColor="text1"/>
          <w:lang w:val="es-ES" w:eastAsia="es-PA"/>
        </w:rPr>
        <w:t xml:space="preserve">   </w:t>
      </w:r>
      <w:r w:rsidRPr="00D878C4">
        <w:rPr>
          <w:rFonts w:eastAsia="Times New Roman" w:cs="Arial"/>
          <w:color w:val="000000" w:themeColor="text1"/>
          <w:lang w:val="es-ES" w:eastAsia="es-PA"/>
        </w:rPr>
        <w:t xml:space="preserve"> </w:t>
      </w:r>
      <w:r>
        <w:rPr>
          <w:rFonts w:eastAsia="Times New Roman" w:cs="Arial"/>
          <w:color w:val="000000" w:themeColor="text1"/>
          <w:lang w:val="es-ES" w:eastAsia="es-PA"/>
        </w:rPr>
        <w:t xml:space="preserve">  </w:t>
      </w:r>
      <w:r w:rsidRPr="00D878C4">
        <w:rPr>
          <w:rFonts w:eastAsia="Times New Roman" w:cs="Arial"/>
          <w:color w:val="000000" w:themeColor="text1"/>
          <w:lang w:val="es-ES" w:eastAsia="es-PA"/>
        </w:rPr>
        <w:t xml:space="preserve">Evalúa la factibilidad de las alternativas para mitigar los impactos ambientales y sociales; los costos de capital y recurrentes de las medidas alternativas de mitigación, y su </w:t>
      </w:r>
      <w:r>
        <w:rPr>
          <w:rFonts w:eastAsia="Times New Roman" w:cs="Arial"/>
          <w:color w:val="000000" w:themeColor="text1"/>
          <w:lang w:val="es-ES" w:eastAsia="es-PA"/>
        </w:rPr>
        <w:t>conveniencia</w:t>
      </w:r>
      <w:r w:rsidRPr="00D878C4">
        <w:rPr>
          <w:rFonts w:eastAsia="Times New Roman" w:cs="Arial"/>
          <w:color w:val="000000" w:themeColor="text1"/>
          <w:lang w:val="es-ES" w:eastAsia="es-PA"/>
        </w:rPr>
        <w:t xml:space="preserve"> en las condiciones locales; los requisitos institucionales, de capacitación y de seguimiento de las medidas alternativas de mitigación.</w:t>
      </w:r>
    </w:p>
    <w:p w14:paraId="63F72B66" w14:textId="77777777" w:rsidR="003173CD" w:rsidRPr="00D878C4"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425"/>
        <w:rPr>
          <w:rFonts w:eastAsia="Times New Roman" w:cs="Arial"/>
          <w:color w:val="000000" w:themeColor="text1"/>
          <w:lang w:val="es-ES" w:eastAsia="es-PA"/>
        </w:rPr>
      </w:pPr>
      <w:r w:rsidRPr="00D878C4">
        <w:rPr>
          <w:rFonts w:eastAsia="Times New Roman" w:cs="Arial"/>
          <w:color w:val="000000" w:themeColor="text1"/>
          <w:lang w:val="es-ES" w:eastAsia="es-PA"/>
        </w:rPr>
        <w:t xml:space="preserve">- </w:t>
      </w:r>
      <w:r>
        <w:rPr>
          <w:rFonts w:eastAsia="Times New Roman" w:cs="Arial"/>
          <w:color w:val="000000" w:themeColor="text1"/>
          <w:lang w:val="es-ES" w:eastAsia="es-PA"/>
        </w:rPr>
        <w:t xml:space="preserve">   </w:t>
      </w:r>
      <w:r w:rsidRPr="00D878C4">
        <w:rPr>
          <w:rFonts w:eastAsia="Times New Roman" w:cs="Arial"/>
          <w:color w:val="000000" w:themeColor="text1"/>
          <w:lang w:val="es-ES" w:eastAsia="es-PA"/>
        </w:rPr>
        <w:t>Para cada una de las alternativas, cuantifica los impactos ambientales y sociales en la medida de lo posible, y atribuye valores económicos cuando sea factible.</w:t>
      </w:r>
    </w:p>
    <w:p w14:paraId="1C48D095" w14:textId="77777777" w:rsidR="003173CD" w:rsidRPr="00D878C4"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283"/>
        <w:rPr>
          <w:rFonts w:eastAsia="Times New Roman" w:cs="Arial"/>
          <w:color w:val="000000" w:themeColor="text1"/>
          <w:lang w:val="es-ES" w:eastAsia="es-PA"/>
        </w:rPr>
      </w:pPr>
    </w:p>
    <w:p w14:paraId="3076B1FB" w14:textId="77777777" w:rsidR="003173CD" w:rsidRPr="00D878C4"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283"/>
        <w:rPr>
          <w:rFonts w:eastAsia="Times New Roman" w:cs="Arial"/>
          <w:color w:val="000000" w:themeColor="text1"/>
          <w:lang w:val="es-ES" w:eastAsia="es-PA"/>
        </w:rPr>
      </w:pPr>
      <w:r>
        <w:rPr>
          <w:rFonts w:eastAsia="Times New Roman" w:cs="Arial"/>
          <w:color w:val="000000" w:themeColor="text1"/>
          <w:lang w:val="es-ES" w:eastAsia="es-PA"/>
        </w:rPr>
        <w:t>8</w:t>
      </w:r>
      <w:r w:rsidRPr="00D878C4">
        <w:rPr>
          <w:rFonts w:eastAsia="Times New Roman" w:cs="Arial"/>
          <w:color w:val="000000" w:themeColor="text1"/>
          <w:lang w:val="es-ES" w:eastAsia="es-PA"/>
        </w:rPr>
        <w:t>. Medidas de diseño</w:t>
      </w:r>
    </w:p>
    <w:p w14:paraId="5496B975" w14:textId="77777777" w:rsidR="003173CD" w:rsidRPr="00D878C4"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283"/>
        <w:rPr>
          <w:rFonts w:eastAsia="Times New Roman" w:cs="Arial"/>
          <w:color w:val="000000" w:themeColor="text1"/>
          <w:lang w:val="es-PA" w:eastAsia="es-PA"/>
        </w:rPr>
      </w:pPr>
      <w:r w:rsidRPr="00D878C4">
        <w:rPr>
          <w:rFonts w:eastAsia="Times New Roman" w:cs="Arial"/>
          <w:color w:val="000000" w:themeColor="text1"/>
          <w:lang w:val="es-ES" w:eastAsia="es-PA"/>
        </w:rPr>
        <w:t xml:space="preserve">- </w:t>
      </w:r>
      <w:r>
        <w:rPr>
          <w:rFonts w:eastAsia="Times New Roman" w:cs="Arial"/>
          <w:color w:val="000000" w:themeColor="text1"/>
          <w:lang w:val="es-ES" w:eastAsia="es-PA"/>
        </w:rPr>
        <w:t xml:space="preserve"> </w:t>
      </w:r>
      <w:r w:rsidRPr="00D878C4">
        <w:rPr>
          <w:rFonts w:eastAsia="Times New Roman" w:cs="Arial"/>
          <w:color w:val="000000" w:themeColor="text1"/>
          <w:lang w:val="es-ES" w:eastAsia="es-PA"/>
        </w:rPr>
        <w:t xml:space="preserve">Establece las bases para seleccionar el diseño de proyecto propuesto y especifica los lineamientos aplicables de CAF y/o los </w:t>
      </w:r>
      <w:r>
        <w:rPr>
          <w:rFonts w:eastAsia="Times New Roman" w:cs="Arial"/>
          <w:color w:val="000000" w:themeColor="text1"/>
          <w:lang w:val="es-ES" w:eastAsia="es-PA"/>
        </w:rPr>
        <w:t>L</w:t>
      </w:r>
      <w:r w:rsidRPr="00D878C4">
        <w:rPr>
          <w:rFonts w:eastAsia="Times New Roman" w:cs="Arial"/>
          <w:color w:val="000000" w:themeColor="text1"/>
          <w:lang w:val="es-ES" w:eastAsia="es-PA"/>
        </w:rPr>
        <w:t xml:space="preserve">ineamientos </w:t>
      </w:r>
      <w:r>
        <w:rPr>
          <w:rFonts w:eastAsia="Times New Roman" w:cs="Arial"/>
          <w:color w:val="000000" w:themeColor="text1"/>
          <w:lang w:val="es-ES" w:eastAsia="es-PA"/>
        </w:rPr>
        <w:t>A</w:t>
      </w:r>
      <w:r w:rsidRPr="00D878C4">
        <w:rPr>
          <w:rFonts w:eastAsia="Times New Roman" w:cs="Arial"/>
          <w:color w:val="000000" w:themeColor="text1"/>
          <w:lang w:val="es-ES" w:eastAsia="es-PA"/>
        </w:rPr>
        <w:t xml:space="preserve">mbientales, de </w:t>
      </w:r>
      <w:r>
        <w:rPr>
          <w:rFonts w:eastAsia="Times New Roman" w:cs="Arial"/>
          <w:color w:val="000000" w:themeColor="text1"/>
          <w:lang w:val="es-ES" w:eastAsia="es-PA"/>
        </w:rPr>
        <w:t>S</w:t>
      </w:r>
      <w:r w:rsidRPr="00D878C4">
        <w:rPr>
          <w:rFonts w:eastAsia="Times New Roman" w:cs="Arial"/>
          <w:color w:val="000000" w:themeColor="text1"/>
          <w:lang w:val="es-ES" w:eastAsia="es-PA"/>
        </w:rPr>
        <w:t xml:space="preserve">alud y </w:t>
      </w:r>
      <w:r>
        <w:rPr>
          <w:rFonts w:eastAsia="Times New Roman" w:cs="Arial"/>
          <w:color w:val="000000" w:themeColor="text1"/>
          <w:lang w:val="es-ES" w:eastAsia="es-PA"/>
        </w:rPr>
        <w:t>S</w:t>
      </w:r>
      <w:r w:rsidRPr="00D878C4">
        <w:rPr>
          <w:rFonts w:eastAsia="Times New Roman" w:cs="Arial"/>
          <w:color w:val="000000" w:themeColor="text1"/>
          <w:lang w:val="es-ES" w:eastAsia="es-PA"/>
        </w:rPr>
        <w:t xml:space="preserve">eguridad del Grupo del Banco Mundial o, si se determina que estos no son aplicables, justifica los niveles de emisión recomendados y los enfoques para la prevención y </w:t>
      </w:r>
      <w:r>
        <w:rPr>
          <w:rFonts w:eastAsia="Times New Roman" w:cs="Arial"/>
          <w:color w:val="000000" w:themeColor="text1"/>
          <w:lang w:val="es-ES" w:eastAsia="es-PA"/>
        </w:rPr>
        <w:t>reducción</w:t>
      </w:r>
      <w:r w:rsidRPr="00D878C4">
        <w:rPr>
          <w:rFonts w:eastAsia="Times New Roman" w:cs="Arial"/>
          <w:color w:val="000000" w:themeColor="text1"/>
          <w:lang w:val="es-ES" w:eastAsia="es-PA"/>
        </w:rPr>
        <w:t xml:space="preserve"> de la contaminación</w:t>
      </w:r>
      <w:r>
        <w:rPr>
          <w:rFonts w:eastAsia="Times New Roman" w:cs="Arial"/>
          <w:color w:val="000000" w:themeColor="text1"/>
          <w:lang w:val="es-ES" w:eastAsia="es-PA"/>
        </w:rPr>
        <w:t xml:space="preserve"> </w:t>
      </w:r>
      <w:r w:rsidRPr="00D878C4">
        <w:rPr>
          <w:rFonts w:eastAsia="Times New Roman" w:cs="Arial"/>
          <w:color w:val="000000" w:themeColor="text1"/>
          <w:lang w:val="es-ES" w:eastAsia="es-PA"/>
        </w:rPr>
        <w:t>que son consistentes con las Buenas Prácticas Internacionales de la Industria</w:t>
      </w:r>
    </w:p>
    <w:p w14:paraId="35559E16" w14:textId="77777777" w:rsidR="003173CD" w:rsidRPr="003173CD" w:rsidRDefault="003173CD" w:rsidP="003173CD">
      <w:pPr>
        <w:tabs>
          <w:tab w:val="left" w:pos="7245"/>
        </w:tabs>
        <w:spacing w:after="0" w:line="240" w:lineRule="auto"/>
        <w:rPr>
          <w:rFonts w:cs="Arial"/>
          <w:lang w:val="es-PA"/>
        </w:rPr>
      </w:pPr>
      <w:r w:rsidRPr="003173CD">
        <w:rPr>
          <w:rFonts w:cs="Arial"/>
          <w:lang w:val="es-PA"/>
        </w:rPr>
        <w:tab/>
      </w:r>
    </w:p>
    <w:p w14:paraId="309E9101" w14:textId="77777777" w:rsidR="003173CD" w:rsidRPr="00FB22AD"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425"/>
        <w:rPr>
          <w:rFonts w:eastAsia="Times New Roman" w:cs="Arial"/>
          <w:color w:val="000000" w:themeColor="text1"/>
          <w:lang w:val="es-ES" w:eastAsia="es-PA"/>
        </w:rPr>
      </w:pPr>
      <w:r>
        <w:rPr>
          <w:rFonts w:eastAsia="Times New Roman" w:cs="Arial"/>
          <w:color w:val="000000" w:themeColor="text1"/>
          <w:lang w:val="es-ES" w:eastAsia="es-PA"/>
        </w:rPr>
        <w:t xml:space="preserve">9.   </w:t>
      </w:r>
      <w:r w:rsidRPr="00FB22AD">
        <w:rPr>
          <w:rFonts w:eastAsia="Times New Roman" w:cs="Arial"/>
          <w:color w:val="000000" w:themeColor="text1"/>
          <w:lang w:val="es-ES" w:eastAsia="es-PA"/>
        </w:rPr>
        <w:t>Medidas y acciones clave para el Plan de Gestión Ambiental y Social (PGAS)</w:t>
      </w:r>
    </w:p>
    <w:p w14:paraId="4E2D9320" w14:textId="77777777" w:rsidR="003173CD" w:rsidRPr="00FB22AD"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hanging="567"/>
        <w:rPr>
          <w:rFonts w:eastAsia="Times New Roman" w:cs="Arial"/>
          <w:color w:val="000000" w:themeColor="text1"/>
          <w:lang w:val="es-ES" w:eastAsia="es-PA"/>
        </w:rPr>
      </w:pPr>
      <w:r w:rsidRPr="00FB22AD">
        <w:rPr>
          <w:rFonts w:eastAsia="Times New Roman" w:cs="Arial"/>
          <w:color w:val="000000" w:themeColor="text1"/>
          <w:lang w:val="es-ES" w:eastAsia="es-PA"/>
        </w:rPr>
        <w:t xml:space="preserve">- </w:t>
      </w:r>
      <w:r>
        <w:rPr>
          <w:rFonts w:eastAsia="Times New Roman" w:cs="Arial"/>
          <w:color w:val="000000" w:themeColor="text1"/>
          <w:lang w:val="es-ES" w:eastAsia="es-PA"/>
        </w:rPr>
        <w:t xml:space="preserve">       </w:t>
      </w:r>
      <w:r w:rsidRPr="00FB22AD">
        <w:rPr>
          <w:rFonts w:eastAsia="Times New Roman" w:cs="Arial"/>
          <w:color w:val="000000" w:themeColor="text1"/>
          <w:lang w:val="es-ES" w:eastAsia="es-PA"/>
        </w:rPr>
        <w:t>Resume las medidas y acciones clave y el tiempo requerido para que el proyecto cumpla con los requisitos de las salvaguardas/</w:t>
      </w:r>
      <w:r>
        <w:rPr>
          <w:rFonts w:eastAsia="Times New Roman" w:cs="Arial"/>
          <w:color w:val="000000" w:themeColor="text1"/>
          <w:lang w:val="es-ES" w:eastAsia="es-PA"/>
        </w:rPr>
        <w:t>ED</w:t>
      </w:r>
      <w:r w:rsidRPr="00FB22AD">
        <w:rPr>
          <w:rFonts w:eastAsia="Times New Roman" w:cs="Arial"/>
          <w:color w:val="000000" w:themeColor="text1"/>
          <w:lang w:val="es-ES" w:eastAsia="es-PA"/>
        </w:rPr>
        <w:t xml:space="preserve"> de CAF. Esto se utilizará en el desarrollo del Plan de Gestión Ambiental y Social (</w:t>
      </w:r>
      <w:r>
        <w:rPr>
          <w:rFonts w:eastAsia="Times New Roman" w:cs="Arial"/>
          <w:color w:val="000000" w:themeColor="text1"/>
          <w:lang w:val="es-ES" w:eastAsia="es-PA"/>
        </w:rPr>
        <w:t>PGAS</w:t>
      </w:r>
      <w:r w:rsidRPr="00FB22AD">
        <w:rPr>
          <w:rFonts w:eastAsia="Times New Roman" w:cs="Arial"/>
          <w:color w:val="000000" w:themeColor="text1"/>
          <w:lang w:val="es-ES" w:eastAsia="es-PA"/>
        </w:rPr>
        <w:t>).</w:t>
      </w:r>
    </w:p>
    <w:p w14:paraId="45722291" w14:textId="77777777" w:rsidR="003173CD" w:rsidRPr="00FB22AD"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425"/>
        <w:rPr>
          <w:rFonts w:eastAsia="Times New Roman" w:cs="Arial"/>
          <w:color w:val="000000" w:themeColor="text1"/>
          <w:lang w:val="es-ES" w:eastAsia="es-PA"/>
        </w:rPr>
      </w:pPr>
    </w:p>
    <w:p w14:paraId="46A4FCC0" w14:textId="77777777" w:rsidR="003173CD" w:rsidRPr="00FB22AD"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425"/>
        <w:rPr>
          <w:rFonts w:eastAsia="Times New Roman" w:cs="Arial"/>
          <w:color w:val="000000" w:themeColor="text1"/>
          <w:lang w:val="es-ES" w:eastAsia="es-PA"/>
        </w:rPr>
      </w:pPr>
      <w:r>
        <w:rPr>
          <w:rFonts w:eastAsia="Times New Roman" w:cs="Arial"/>
          <w:color w:val="000000" w:themeColor="text1"/>
          <w:lang w:val="es-ES" w:eastAsia="es-PA"/>
        </w:rPr>
        <w:t>10</w:t>
      </w:r>
      <w:r w:rsidRPr="00FB22AD">
        <w:rPr>
          <w:rFonts w:eastAsia="Times New Roman" w:cs="Arial"/>
          <w:color w:val="000000" w:themeColor="text1"/>
          <w:lang w:val="es-ES" w:eastAsia="es-PA"/>
        </w:rPr>
        <w:t>.</w:t>
      </w:r>
      <w:r>
        <w:rPr>
          <w:rFonts w:eastAsia="Times New Roman" w:cs="Arial"/>
          <w:color w:val="000000" w:themeColor="text1"/>
          <w:lang w:val="es-ES" w:eastAsia="es-PA"/>
        </w:rPr>
        <w:t xml:space="preserve"> </w:t>
      </w:r>
      <w:r w:rsidRPr="00FB22AD">
        <w:rPr>
          <w:rFonts w:eastAsia="Times New Roman" w:cs="Arial"/>
          <w:color w:val="000000" w:themeColor="text1"/>
          <w:lang w:val="es-ES" w:eastAsia="es-PA"/>
        </w:rPr>
        <w:t xml:space="preserve"> Apéndices</w:t>
      </w:r>
    </w:p>
    <w:p w14:paraId="4281370E" w14:textId="77777777" w:rsidR="003173CD" w:rsidRPr="00FB22AD"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hanging="425"/>
        <w:rPr>
          <w:rFonts w:eastAsia="Times New Roman" w:cs="Arial"/>
          <w:color w:val="000000" w:themeColor="text1"/>
          <w:lang w:val="es-ES" w:eastAsia="es-PA"/>
        </w:rPr>
      </w:pPr>
      <w:r w:rsidRPr="00FB22AD">
        <w:rPr>
          <w:rFonts w:eastAsia="Times New Roman" w:cs="Arial"/>
          <w:color w:val="000000" w:themeColor="text1"/>
          <w:lang w:val="es-ES" w:eastAsia="es-PA"/>
        </w:rPr>
        <w:t xml:space="preserve">(i) </w:t>
      </w:r>
      <w:r>
        <w:rPr>
          <w:rFonts w:eastAsia="Times New Roman" w:cs="Arial"/>
          <w:color w:val="000000" w:themeColor="text1"/>
          <w:lang w:val="es-ES" w:eastAsia="es-PA"/>
        </w:rPr>
        <w:t xml:space="preserve">   </w:t>
      </w:r>
      <w:r w:rsidRPr="00FB22AD">
        <w:rPr>
          <w:rFonts w:eastAsia="Times New Roman" w:cs="Arial"/>
          <w:color w:val="000000" w:themeColor="text1"/>
          <w:lang w:val="es-ES" w:eastAsia="es-PA"/>
        </w:rPr>
        <w:t>Lista de las personas u organizaciones que prepararon o contribuyeron a la evaluación ambiental y social.</w:t>
      </w:r>
    </w:p>
    <w:p w14:paraId="7229DDBD" w14:textId="77777777" w:rsidR="003173CD" w:rsidRPr="00FB22AD"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hanging="425"/>
        <w:rPr>
          <w:rFonts w:eastAsia="Times New Roman" w:cs="Arial"/>
          <w:color w:val="000000" w:themeColor="text1"/>
          <w:lang w:val="es-ES" w:eastAsia="es-PA"/>
        </w:rPr>
      </w:pPr>
      <w:r w:rsidRPr="00FB22AD">
        <w:rPr>
          <w:rFonts w:eastAsia="Times New Roman" w:cs="Arial"/>
          <w:color w:val="000000" w:themeColor="text1"/>
          <w:lang w:val="es-ES" w:eastAsia="es-PA"/>
        </w:rPr>
        <w:t>(</w:t>
      </w:r>
      <w:proofErr w:type="spellStart"/>
      <w:r w:rsidRPr="00FB22AD">
        <w:rPr>
          <w:rFonts w:eastAsia="Times New Roman" w:cs="Arial"/>
          <w:color w:val="000000" w:themeColor="text1"/>
          <w:lang w:val="es-ES" w:eastAsia="es-PA"/>
        </w:rPr>
        <w:t>ii</w:t>
      </w:r>
      <w:proofErr w:type="spellEnd"/>
      <w:r w:rsidRPr="00FB22AD">
        <w:rPr>
          <w:rFonts w:eastAsia="Times New Roman" w:cs="Arial"/>
          <w:color w:val="000000" w:themeColor="text1"/>
          <w:lang w:val="es-ES" w:eastAsia="es-PA"/>
        </w:rPr>
        <w:t xml:space="preserve">) </w:t>
      </w:r>
      <w:r>
        <w:rPr>
          <w:rFonts w:eastAsia="Times New Roman" w:cs="Arial"/>
          <w:color w:val="000000" w:themeColor="text1"/>
          <w:lang w:val="es-ES" w:eastAsia="es-PA"/>
        </w:rPr>
        <w:t xml:space="preserve">  </w:t>
      </w:r>
      <w:r w:rsidRPr="00FB22AD">
        <w:rPr>
          <w:rFonts w:eastAsia="Times New Roman" w:cs="Arial"/>
          <w:color w:val="000000" w:themeColor="text1"/>
          <w:lang w:val="es-ES" w:eastAsia="es-PA"/>
        </w:rPr>
        <w:t>Referencias</w:t>
      </w:r>
      <w:r>
        <w:rPr>
          <w:rFonts w:eastAsia="Times New Roman" w:cs="Arial"/>
          <w:color w:val="000000" w:themeColor="text1"/>
          <w:lang w:val="es-ES" w:eastAsia="es-PA"/>
        </w:rPr>
        <w:t xml:space="preserve"> -</w:t>
      </w:r>
      <w:r w:rsidRPr="00FB22AD">
        <w:rPr>
          <w:rFonts w:eastAsia="Times New Roman" w:cs="Arial"/>
          <w:color w:val="000000" w:themeColor="text1"/>
          <w:lang w:val="es-ES" w:eastAsia="es-PA"/>
        </w:rPr>
        <w:t xml:space="preserve"> establecer los materiales escritos, tanto publicados como no publicados, que se hayan utilizado.</w:t>
      </w:r>
    </w:p>
    <w:p w14:paraId="4B2C8AB4" w14:textId="77777777" w:rsidR="003173CD" w:rsidRPr="00FB22AD"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hanging="425"/>
        <w:rPr>
          <w:rFonts w:eastAsia="Times New Roman" w:cs="Arial"/>
          <w:color w:val="000000" w:themeColor="text1"/>
          <w:lang w:val="es-ES" w:eastAsia="es-PA"/>
        </w:rPr>
      </w:pPr>
      <w:r w:rsidRPr="00FB22AD">
        <w:rPr>
          <w:rFonts w:eastAsia="Times New Roman" w:cs="Arial"/>
          <w:color w:val="000000" w:themeColor="text1"/>
          <w:lang w:val="es-ES" w:eastAsia="es-PA"/>
        </w:rPr>
        <w:t>(</w:t>
      </w:r>
      <w:proofErr w:type="spellStart"/>
      <w:r w:rsidRPr="00FB22AD">
        <w:rPr>
          <w:rFonts w:eastAsia="Times New Roman" w:cs="Arial"/>
          <w:color w:val="000000" w:themeColor="text1"/>
          <w:lang w:val="es-ES" w:eastAsia="es-PA"/>
        </w:rPr>
        <w:t>iii</w:t>
      </w:r>
      <w:proofErr w:type="spellEnd"/>
      <w:r w:rsidRPr="00FB22AD">
        <w:rPr>
          <w:rFonts w:eastAsia="Times New Roman" w:cs="Arial"/>
          <w:color w:val="000000" w:themeColor="text1"/>
          <w:lang w:val="es-ES" w:eastAsia="es-PA"/>
        </w:rPr>
        <w:t>) Registro de reuniones, consultas y encuestas con las partes interesadas, incluidas aquellas con las personas afectadas y otras partes interesadas. El registro especifica los medios de participación de las partes interesadas que se utilizaron para obtener las opiniones de las personas afectadas y otras partes interesadas.</w:t>
      </w:r>
    </w:p>
    <w:p w14:paraId="06D1FCBA" w14:textId="77777777" w:rsidR="003173CD" w:rsidRPr="00FB22AD"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hanging="425"/>
        <w:rPr>
          <w:rFonts w:eastAsia="Times New Roman" w:cs="Arial"/>
          <w:color w:val="000000" w:themeColor="text1"/>
          <w:lang w:val="es-ES" w:eastAsia="es-PA"/>
        </w:rPr>
      </w:pPr>
      <w:r w:rsidRPr="00FB22AD">
        <w:rPr>
          <w:rFonts w:eastAsia="Times New Roman" w:cs="Arial"/>
          <w:color w:val="000000" w:themeColor="text1"/>
          <w:lang w:val="es-ES" w:eastAsia="es-PA"/>
        </w:rPr>
        <w:t>(</w:t>
      </w:r>
      <w:proofErr w:type="spellStart"/>
      <w:r w:rsidRPr="00FB22AD">
        <w:rPr>
          <w:rFonts w:eastAsia="Times New Roman" w:cs="Arial"/>
          <w:color w:val="000000" w:themeColor="text1"/>
          <w:lang w:val="es-ES" w:eastAsia="es-PA"/>
        </w:rPr>
        <w:t>iv</w:t>
      </w:r>
      <w:proofErr w:type="spellEnd"/>
      <w:r w:rsidRPr="00FB22AD">
        <w:rPr>
          <w:rFonts w:eastAsia="Times New Roman" w:cs="Arial"/>
          <w:color w:val="000000" w:themeColor="text1"/>
          <w:lang w:val="es-ES" w:eastAsia="es-PA"/>
        </w:rPr>
        <w:t>) Tablas que presenten los datos relevantes mencionados o resumidos en el texto principal.</w:t>
      </w:r>
    </w:p>
    <w:p w14:paraId="40D91D2C" w14:textId="77777777" w:rsidR="003173CD" w:rsidRPr="00FB22AD"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hanging="425"/>
        <w:rPr>
          <w:rFonts w:eastAsia="Times New Roman" w:cs="Arial"/>
          <w:color w:val="000000" w:themeColor="text1"/>
          <w:lang w:val="es-PA" w:eastAsia="es-PA"/>
        </w:rPr>
      </w:pPr>
      <w:r w:rsidRPr="00FB22AD">
        <w:rPr>
          <w:rFonts w:eastAsia="Times New Roman" w:cs="Arial"/>
          <w:color w:val="000000" w:themeColor="text1"/>
          <w:lang w:val="es-ES" w:eastAsia="es-PA"/>
        </w:rPr>
        <w:t xml:space="preserve">(v) </w:t>
      </w:r>
      <w:r>
        <w:rPr>
          <w:rFonts w:eastAsia="Times New Roman" w:cs="Arial"/>
          <w:color w:val="000000" w:themeColor="text1"/>
          <w:lang w:val="es-ES" w:eastAsia="es-PA"/>
        </w:rPr>
        <w:t xml:space="preserve"> Listado</w:t>
      </w:r>
      <w:r w:rsidRPr="00FB22AD">
        <w:rPr>
          <w:rFonts w:eastAsia="Times New Roman" w:cs="Arial"/>
          <w:color w:val="000000" w:themeColor="text1"/>
          <w:lang w:val="es-ES" w:eastAsia="es-PA"/>
        </w:rPr>
        <w:t xml:space="preserve"> de informes o planes asociados.</w:t>
      </w:r>
    </w:p>
    <w:p w14:paraId="64410443" w14:textId="77777777" w:rsidR="003173CD" w:rsidRPr="00FB22AD" w:rsidRDefault="003173CD" w:rsidP="003173CD">
      <w:pPr>
        <w:pStyle w:val="Prrafodelista"/>
        <w:spacing w:after="0" w:line="240" w:lineRule="auto"/>
        <w:ind w:left="1080"/>
        <w:rPr>
          <w:rFonts w:cs="Arial"/>
          <w:lang w:val="es-PA"/>
        </w:rPr>
      </w:pPr>
    </w:p>
    <w:p w14:paraId="2D4D7208" w14:textId="77777777" w:rsidR="003173CD" w:rsidRDefault="003173CD" w:rsidP="003173CD">
      <w:pPr>
        <w:jc w:val="left"/>
        <w:rPr>
          <w:rFonts w:cs="Arial"/>
          <w:lang w:val="es-PA"/>
        </w:rPr>
      </w:pPr>
      <w:r>
        <w:rPr>
          <w:rFonts w:cs="Arial"/>
          <w:lang w:val="es-PA"/>
        </w:rPr>
        <w:br w:type="page"/>
      </w:r>
    </w:p>
    <w:p w14:paraId="0F1C61C5" w14:textId="77777777" w:rsidR="003173CD" w:rsidRPr="00FB22AD" w:rsidRDefault="003173CD" w:rsidP="003173CD">
      <w:pPr>
        <w:pStyle w:val="Prrafodelista"/>
        <w:spacing w:after="0" w:line="240" w:lineRule="auto"/>
        <w:ind w:left="1080"/>
        <w:rPr>
          <w:rFonts w:cs="Arial"/>
          <w:lang w:val="es-PA"/>
        </w:rPr>
      </w:pPr>
    </w:p>
    <w:p w14:paraId="4EDF7345" w14:textId="77777777" w:rsidR="003173CD" w:rsidRPr="00CF21FA" w:rsidRDefault="003173CD" w:rsidP="003173CD">
      <w:pPr>
        <w:pStyle w:val="Ttulo1"/>
        <w:spacing w:before="0" w:after="0" w:line="240" w:lineRule="auto"/>
        <w:rPr>
          <w:rFonts w:cs="Arial"/>
          <w:lang w:val="es-PA"/>
        </w:rPr>
      </w:pPr>
      <w:bookmarkStart w:id="63" w:name="_Toc67651986"/>
      <w:bookmarkStart w:id="64" w:name="_Toc114152226"/>
      <w:bookmarkStart w:id="65" w:name="_Toc115103919"/>
      <w:r w:rsidRPr="00CF21FA">
        <w:rPr>
          <w:rFonts w:cs="Arial"/>
          <w:lang w:val="es-PA"/>
        </w:rPr>
        <w:t>An</w:t>
      </w:r>
      <w:r>
        <w:rPr>
          <w:rFonts w:cs="Arial"/>
          <w:lang w:val="es-PA"/>
        </w:rPr>
        <w:t>exo</w:t>
      </w:r>
      <w:r w:rsidRPr="00CF21FA">
        <w:rPr>
          <w:rFonts w:cs="Arial"/>
          <w:lang w:val="es-PA"/>
        </w:rPr>
        <w:t xml:space="preserve"> 3 – </w:t>
      </w:r>
      <w:bookmarkEnd w:id="63"/>
      <w:bookmarkEnd w:id="64"/>
      <w:r w:rsidRPr="00CF21FA">
        <w:rPr>
          <w:rFonts w:cs="Arial"/>
          <w:lang w:val="es-PA"/>
        </w:rPr>
        <w:t>Esquema Indicativo del Plan de Gestión Ambiental y Soc</w:t>
      </w:r>
      <w:r>
        <w:rPr>
          <w:rFonts w:cs="Arial"/>
          <w:lang w:val="es-PA"/>
        </w:rPr>
        <w:t>ial</w:t>
      </w:r>
      <w:bookmarkEnd w:id="65"/>
      <w:r w:rsidRPr="00CF21FA">
        <w:rPr>
          <w:rFonts w:cs="Arial"/>
          <w:lang w:val="es-PA"/>
        </w:rPr>
        <w:t xml:space="preserve"> </w:t>
      </w:r>
    </w:p>
    <w:p w14:paraId="6D55FA73" w14:textId="77777777" w:rsidR="003173CD" w:rsidRPr="00CF21FA" w:rsidRDefault="003173CD" w:rsidP="003173CD">
      <w:pPr>
        <w:spacing w:after="0" w:line="240" w:lineRule="auto"/>
        <w:rPr>
          <w:rFonts w:cs="Arial"/>
          <w:lang w:val="es-PA"/>
        </w:rPr>
      </w:pPr>
    </w:p>
    <w:p w14:paraId="16760C8F" w14:textId="77777777" w:rsidR="003173CD" w:rsidRPr="00473336"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PA" w:eastAsia="es-PA"/>
        </w:rPr>
      </w:pPr>
      <w:r w:rsidRPr="00473336">
        <w:rPr>
          <w:rFonts w:eastAsia="Times New Roman" w:cs="Arial"/>
          <w:color w:val="000000" w:themeColor="text1"/>
          <w:lang w:val="es-ES" w:eastAsia="es-PA"/>
        </w:rPr>
        <w:t>El plan de gestión ambiental y social (PGAS) es un instrumento que detalla (a) las medidas que se tomarán durante la implementación y operación de un proyecto para eliminar o compensar los impactos ambientales y sociales adversos, o para reducirlos a niveles aceptables; y (b) las acciones necesarias para implementar estas medidas</w:t>
      </w:r>
    </w:p>
    <w:p w14:paraId="49CC8A50" w14:textId="77777777" w:rsidR="003173CD" w:rsidRPr="003173CD" w:rsidRDefault="003173CD" w:rsidP="003173CD">
      <w:pPr>
        <w:spacing w:after="0" w:line="240" w:lineRule="auto"/>
        <w:rPr>
          <w:rFonts w:cs="Arial"/>
          <w:lang w:val="es-PA"/>
        </w:rPr>
      </w:pPr>
    </w:p>
    <w:p w14:paraId="46E2FA06" w14:textId="77777777" w:rsidR="003173CD" w:rsidRPr="00A00A94"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ES" w:eastAsia="es-PA"/>
        </w:rPr>
      </w:pPr>
      <w:r w:rsidRPr="00A00A94">
        <w:rPr>
          <w:rFonts w:eastAsia="Times New Roman" w:cs="Arial"/>
          <w:color w:val="000000" w:themeColor="text1"/>
          <w:lang w:val="es-ES" w:eastAsia="es-PA"/>
        </w:rPr>
        <w:t xml:space="preserve">1. </w:t>
      </w:r>
      <w:r>
        <w:rPr>
          <w:rFonts w:eastAsia="Times New Roman" w:cs="Arial"/>
          <w:color w:val="000000" w:themeColor="text1"/>
          <w:lang w:val="es-ES" w:eastAsia="es-PA"/>
        </w:rPr>
        <w:t xml:space="preserve">   </w:t>
      </w:r>
      <w:r w:rsidRPr="00A00A94">
        <w:rPr>
          <w:rFonts w:eastAsia="Times New Roman" w:cs="Arial"/>
          <w:color w:val="000000" w:themeColor="text1"/>
          <w:lang w:val="es-ES" w:eastAsia="es-PA"/>
        </w:rPr>
        <w:t>Descripción de las medidas de mitigación:</w:t>
      </w:r>
    </w:p>
    <w:p w14:paraId="0C9EA5A7" w14:textId="77777777" w:rsidR="003173CD" w:rsidRPr="00A00A94" w:rsidRDefault="003173CD" w:rsidP="003173CD">
      <w:pPr>
        <w:pStyle w:val="Prrafodelista"/>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hanging="425"/>
        <w:rPr>
          <w:rFonts w:eastAsia="Times New Roman" w:cs="Arial"/>
          <w:color w:val="000000" w:themeColor="text1"/>
          <w:lang w:val="es-ES" w:eastAsia="es-PA"/>
        </w:rPr>
      </w:pPr>
      <w:r w:rsidRPr="00A00A94">
        <w:rPr>
          <w:rFonts w:eastAsia="Times New Roman" w:cs="Arial"/>
          <w:color w:val="000000" w:themeColor="text1"/>
          <w:lang w:val="es-ES" w:eastAsia="es-PA"/>
        </w:rPr>
        <w:t>Resume los impactos negativos del proyecto</w:t>
      </w:r>
      <w:r>
        <w:rPr>
          <w:rFonts w:eastAsia="Times New Roman" w:cs="Arial"/>
          <w:color w:val="000000" w:themeColor="text1"/>
          <w:lang w:val="es-ES" w:eastAsia="es-PA"/>
        </w:rPr>
        <w:t>,</w:t>
      </w:r>
      <w:r w:rsidRPr="00A00A94">
        <w:rPr>
          <w:rFonts w:eastAsia="Times New Roman" w:cs="Arial"/>
          <w:color w:val="000000" w:themeColor="text1"/>
          <w:lang w:val="es-ES" w:eastAsia="es-PA"/>
        </w:rPr>
        <w:t xml:space="preserve"> según se describe en el estudio de impacto ambiental y social (</w:t>
      </w:r>
      <w:r>
        <w:rPr>
          <w:rFonts w:eastAsia="Times New Roman" w:cs="Arial"/>
          <w:color w:val="000000" w:themeColor="text1"/>
          <w:lang w:val="es-ES" w:eastAsia="es-PA"/>
        </w:rPr>
        <w:t>EIAS</w:t>
      </w:r>
      <w:r w:rsidRPr="00A00A94">
        <w:rPr>
          <w:rFonts w:eastAsia="Times New Roman" w:cs="Arial"/>
          <w:color w:val="000000" w:themeColor="text1"/>
          <w:lang w:val="es-ES" w:eastAsia="es-PA"/>
        </w:rPr>
        <w:t>), tanto para la fase de obras como para la fase de operación</w:t>
      </w:r>
      <w:r>
        <w:rPr>
          <w:rFonts w:eastAsia="Times New Roman" w:cs="Arial"/>
          <w:color w:val="000000" w:themeColor="text1"/>
          <w:lang w:val="es-ES" w:eastAsia="es-PA"/>
        </w:rPr>
        <w:t>,</w:t>
      </w:r>
      <w:r w:rsidRPr="00A00A94">
        <w:rPr>
          <w:rFonts w:eastAsia="Times New Roman" w:cs="Arial"/>
          <w:color w:val="000000" w:themeColor="text1"/>
          <w:lang w:val="es-ES" w:eastAsia="es-PA"/>
        </w:rPr>
        <w:t xml:space="preserve"> e indica (i) el objetivo afectado por el impacto, (</w:t>
      </w:r>
      <w:proofErr w:type="spellStart"/>
      <w:r w:rsidRPr="00A00A94">
        <w:rPr>
          <w:rFonts w:eastAsia="Times New Roman" w:cs="Arial"/>
          <w:color w:val="000000" w:themeColor="text1"/>
          <w:lang w:val="es-ES" w:eastAsia="es-PA"/>
        </w:rPr>
        <w:t>ii</w:t>
      </w:r>
      <w:proofErr w:type="spellEnd"/>
      <w:r w:rsidRPr="00A00A94">
        <w:rPr>
          <w:rFonts w:eastAsia="Times New Roman" w:cs="Arial"/>
          <w:color w:val="000000" w:themeColor="text1"/>
          <w:lang w:val="es-ES" w:eastAsia="es-PA"/>
        </w:rPr>
        <w:t>) la importancia relativa de</w:t>
      </w:r>
      <w:r>
        <w:rPr>
          <w:rFonts w:eastAsia="Times New Roman" w:cs="Arial"/>
          <w:color w:val="000000" w:themeColor="text1"/>
          <w:lang w:val="es-ES" w:eastAsia="es-PA"/>
        </w:rPr>
        <w:t>l</w:t>
      </w:r>
      <w:r w:rsidRPr="00A00A94">
        <w:rPr>
          <w:rFonts w:eastAsia="Times New Roman" w:cs="Arial"/>
          <w:color w:val="000000" w:themeColor="text1"/>
          <w:lang w:val="es-ES" w:eastAsia="es-PA"/>
        </w:rPr>
        <w:t xml:space="preserve"> impacto, (</w:t>
      </w:r>
      <w:proofErr w:type="spellStart"/>
      <w:r w:rsidRPr="00A00A94">
        <w:rPr>
          <w:rFonts w:eastAsia="Times New Roman" w:cs="Arial"/>
          <w:color w:val="000000" w:themeColor="text1"/>
          <w:lang w:val="es-ES" w:eastAsia="es-PA"/>
        </w:rPr>
        <w:t>iii</w:t>
      </w:r>
      <w:proofErr w:type="spellEnd"/>
      <w:r w:rsidRPr="00A00A94">
        <w:rPr>
          <w:rFonts w:eastAsia="Times New Roman" w:cs="Arial"/>
          <w:color w:val="000000" w:themeColor="text1"/>
          <w:lang w:val="es-ES" w:eastAsia="es-PA"/>
        </w:rPr>
        <w:t>) su probabilidad de ocurrencia y (</w:t>
      </w:r>
      <w:proofErr w:type="spellStart"/>
      <w:r w:rsidRPr="00A00A94">
        <w:rPr>
          <w:rFonts w:eastAsia="Times New Roman" w:cs="Arial"/>
          <w:color w:val="000000" w:themeColor="text1"/>
          <w:lang w:val="es-ES" w:eastAsia="es-PA"/>
        </w:rPr>
        <w:t>iv</w:t>
      </w:r>
      <w:proofErr w:type="spellEnd"/>
      <w:r w:rsidRPr="00A00A94">
        <w:rPr>
          <w:rFonts w:eastAsia="Times New Roman" w:cs="Arial"/>
          <w:color w:val="000000" w:themeColor="text1"/>
          <w:lang w:val="es-ES" w:eastAsia="es-PA"/>
        </w:rPr>
        <w:t>) su duración (corto, mediano y largo plazo).</w:t>
      </w:r>
    </w:p>
    <w:p w14:paraId="3D45B99B" w14:textId="77777777" w:rsidR="003173CD" w:rsidRPr="00A00A94" w:rsidRDefault="003173CD" w:rsidP="003173CD">
      <w:pPr>
        <w:pStyle w:val="Prrafodelista"/>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hanging="425"/>
        <w:rPr>
          <w:rFonts w:eastAsia="Times New Roman" w:cs="Arial"/>
          <w:color w:val="000000" w:themeColor="text1"/>
          <w:lang w:val="es-ES" w:eastAsia="es-PA"/>
        </w:rPr>
      </w:pPr>
      <w:r w:rsidRPr="00A00A94">
        <w:rPr>
          <w:rFonts w:eastAsia="Times New Roman" w:cs="Arial"/>
          <w:color w:val="000000" w:themeColor="text1"/>
          <w:lang w:val="es-ES" w:eastAsia="es-PA"/>
        </w:rPr>
        <w:t>Describ</w:t>
      </w:r>
      <w:r>
        <w:rPr>
          <w:rFonts w:eastAsia="Times New Roman" w:cs="Arial"/>
          <w:color w:val="000000" w:themeColor="text1"/>
          <w:lang w:val="es-ES" w:eastAsia="es-PA"/>
        </w:rPr>
        <w:t>e</w:t>
      </w:r>
      <w:r w:rsidRPr="00A00A94">
        <w:rPr>
          <w:rFonts w:eastAsia="Times New Roman" w:cs="Arial"/>
          <w:color w:val="000000" w:themeColor="text1"/>
          <w:lang w:val="es-ES" w:eastAsia="es-PA"/>
        </w:rPr>
        <w:t>, con todos los detalles técnicos necesarios, cada medida de mitigación, indicando el tipo de impacto o contaminación que subsana, el período de que se trata, el organismo o personas responsables de su implementación y las condiciones para las cuales es necesaria (permanentemente o en casos inesperados</w:t>
      </w:r>
      <w:r>
        <w:rPr>
          <w:rFonts w:eastAsia="Times New Roman" w:cs="Arial"/>
          <w:color w:val="000000" w:themeColor="text1"/>
          <w:lang w:val="es-ES" w:eastAsia="es-PA"/>
        </w:rPr>
        <w:t>,</w:t>
      </w:r>
      <w:r w:rsidRPr="00A00A94">
        <w:rPr>
          <w:rFonts w:eastAsia="Times New Roman" w:cs="Arial"/>
          <w:color w:val="000000" w:themeColor="text1"/>
          <w:lang w:val="es-ES" w:eastAsia="es-PA"/>
        </w:rPr>
        <w:t xml:space="preserve"> por ejemplo), con, si es necesario, información técnica detallada (planos, descripción del material, censo de población), y posibles normas a observar.</w:t>
      </w:r>
    </w:p>
    <w:p w14:paraId="36EE4327" w14:textId="77777777" w:rsidR="003173CD" w:rsidRPr="00A00A94" w:rsidRDefault="003173CD" w:rsidP="003173CD">
      <w:pPr>
        <w:pStyle w:val="Prrafodelista"/>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hanging="425"/>
        <w:rPr>
          <w:rFonts w:eastAsia="Times New Roman" w:cs="Arial"/>
          <w:color w:val="000000" w:themeColor="text1"/>
          <w:lang w:val="es-PA" w:eastAsia="es-PA"/>
        </w:rPr>
      </w:pPr>
      <w:r w:rsidRPr="00A00A94">
        <w:rPr>
          <w:rFonts w:eastAsia="Times New Roman" w:cs="Arial"/>
          <w:color w:val="000000" w:themeColor="text1"/>
          <w:lang w:val="es-ES" w:eastAsia="es-PA"/>
        </w:rPr>
        <w:t>Evalúa el alcance y los costos de las medidas, así como las necesidades institucionales y de capacitación para implementar estas medidas. De ser necesario, identifica</w:t>
      </w:r>
      <w:r>
        <w:rPr>
          <w:rFonts w:eastAsia="Times New Roman" w:cs="Arial"/>
          <w:color w:val="000000" w:themeColor="text1"/>
          <w:lang w:val="es-ES" w:eastAsia="es-PA"/>
        </w:rPr>
        <w:t xml:space="preserve"> los </w:t>
      </w:r>
      <w:r w:rsidRPr="00A00A94">
        <w:rPr>
          <w:rFonts w:eastAsia="Times New Roman" w:cs="Arial"/>
          <w:color w:val="000000" w:themeColor="text1"/>
          <w:lang w:val="es-ES" w:eastAsia="es-PA"/>
        </w:rPr>
        <w:t>mecanismos de compensación para las personas afectadas por efectos que no puedan ser mitigados</w:t>
      </w:r>
    </w:p>
    <w:p w14:paraId="6D9312D2" w14:textId="77777777" w:rsidR="003173CD" w:rsidRPr="00A00A94" w:rsidRDefault="003173CD" w:rsidP="003173CD">
      <w:pPr>
        <w:spacing w:after="0" w:line="240" w:lineRule="auto"/>
        <w:rPr>
          <w:rFonts w:cs="Arial"/>
          <w:lang w:val="es-PA"/>
        </w:rPr>
      </w:pPr>
    </w:p>
    <w:p w14:paraId="3E45F275" w14:textId="77777777" w:rsidR="003173CD" w:rsidRPr="008F7A96" w:rsidRDefault="003173CD" w:rsidP="003173CD">
      <w:pPr>
        <w:pStyle w:val="Prrafodelista"/>
        <w:numPr>
          <w:ilvl w:val="0"/>
          <w:numId w:val="16"/>
        </w:numPr>
        <w:spacing w:after="0" w:line="240" w:lineRule="auto"/>
        <w:rPr>
          <w:rFonts w:cs="Arial"/>
          <w:lang w:val="es-PA"/>
        </w:rPr>
      </w:pPr>
      <w:r w:rsidRPr="008F7A96">
        <w:rPr>
          <w:rFonts w:cs="Arial"/>
          <w:lang w:val="es-PA"/>
        </w:rPr>
        <w:t>Implementación del Monitoreo Ambiental y Social:</w:t>
      </w:r>
    </w:p>
    <w:p w14:paraId="1C734933" w14:textId="77777777" w:rsidR="003173CD" w:rsidRPr="003173CD" w:rsidRDefault="003173CD" w:rsidP="003173CD">
      <w:pPr>
        <w:pStyle w:val="Textoindependiente"/>
        <w:ind w:right="415"/>
        <w:jc w:val="both"/>
        <w:rPr>
          <w:rFonts w:cs="Arial"/>
          <w:sz w:val="24"/>
          <w:szCs w:val="24"/>
          <w:lang w:val="es-PA"/>
        </w:rPr>
      </w:pPr>
    </w:p>
    <w:p w14:paraId="0DCBE313" w14:textId="77777777" w:rsidR="003173CD" w:rsidRPr="00E85BEC"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ES" w:eastAsia="es-PA"/>
        </w:rPr>
      </w:pPr>
      <w:r w:rsidRPr="00E85BEC">
        <w:rPr>
          <w:rFonts w:eastAsia="Times New Roman" w:cs="Arial"/>
          <w:color w:val="000000" w:themeColor="text1"/>
          <w:lang w:val="es-ES" w:eastAsia="es-PA"/>
        </w:rPr>
        <w:t xml:space="preserve">El objetivo del monitoreo ambiental y social es (i) verificar que se hayan cumplido los compromisos ambientales y sociales asumidos por el </w:t>
      </w:r>
      <w:r>
        <w:rPr>
          <w:rFonts w:eastAsia="Times New Roman" w:cs="Arial"/>
          <w:color w:val="000000" w:themeColor="text1"/>
          <w:lang w:val="es-ES" w:eastAsia="es-PA"/>
        </w:rPr>
        <w:t>dueño</w:t>
      </w:r>
      <w:r w:rsidRPr="00E85BEC">
        <w:rPr>
          <w:rFonts w:eastAsia="Times New Roman" w:cs="Arial"/>
          <w:color w:val="000000" w:themeColor="text1"/>
          <w:lang w:val="es-ES" w:eastAsia="es-PA"/>
        </w:rPr>
        <w:t xml:space="preserve"> del proyecto, (</w:t>
      </w:r>
      <w:proofErr w:type="spellStart"/>
      <w:r w:rsidRPr="00E85BEC">
        <w:rPr>
          <w:rFonts w:eastAsia="Times New Roman" w:cs="Arial"/>
          <w:color w:val="000000" w:themeColor="text1"/>
          <w:lang w:val="es-ES" w:eastAsia="es-PA"/>
        </w:rPr>
        <w:t>ii</w:t>
      </w:r>
      <w:proofErr w:type="spellEnd"/>
      <w:r w:rsidRPr="00E85BEC">
        <w:rPr>
          <w:rFonts w:eastAsia="Times New Roman" w:cs="Arial"/>
          <w:color w:val="000000" w:themeColor="text1"/>
          <w:lang w:val="es-ES" w:eastAsia="es-PA"/>
        </w:rPr>
        <w:t xml:space="preserve">) dar información sobre los principales aspectos ambientales y sociales del proyecto, sobre todo sobre </w:t>
      </w:r>
      <w:proofErr w:type="gramStart"/>
      <w:r w:rsidRPr="00E85BEC">
        <w:rPr>
          <w:rFonts w:eastAsia="Times New Roman" w:cs="Arial"/>
          <w:color w:val="000000" w:themeColor="text1"/>
          <w:lang w:val="es-ES" w:eastAsia="es-PA"/>
        </w:rPr>
        <w:t>su impactos</w:t>
      </w:r>
      <w:proofErr w:type="gramEnd"/>
      <w:r w:rsidRPr="00E85BEC">
        <w:rPr>
          <w:rFonts w:eastAsia="Times New Roman" w:cs="Arial"/>
          <w:color w:val="000000" w:themeColor="text1"/>
          <w:lang w:val="es-ES" w:eastAsia="es-PA"/>
        </w:rPr>
        <w:t xml:space="preserve"> y (</w:t>
      </w:r>
      <w:proofErr w:type="spellStart"/>
      <w:r w:rsidRPr="00E85BEC">
        <w:rPr>
          <w:rFonts w:eastAsia="Times New Roman" w:cs="Arial"/>
          <w:color w:val="000000" w:themeColor="text1"/>
          <w:lang w:val="es-ES" w:eastAsia="es-PA"/>
        </w:rPr>
        <w:t>iii</w:t>
      </w:r>
      <w:proofErr w:type="spellEnd"/>
      <w:r w:rsidRPr="00E85BEC">
        <w:rPr>
          <w:rFonts w:eastAsia="Times New Roman" w:cs="Arial"/>
          <w:color w:val="000000" w:themeColor="text1"/>
          <w:lang w:val="es-ES" w:eastAsia="es-PA"/>
        </w:rPr>
        <w:t>) analizar la eficiencia de las medidas de mitigación aplicadas. Esta información permite evaluar el éxito de las medidas de mitigación dentro de la supervisión del proyecto y tomar, en su caso, medidas correctivas.</w:t>
      </w:r>
    </w:p>
    <w:p w14:paraId="61D3168F" w14:textId="77777777" w:rsidR="003173CD" w:rsidRPr="00E85BEC"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ES" w:eastAsia="es-PA"/>
        </w:rPr>
      </w:pPr>
    </w:p>
    <w:p w14:paraId="7A1550CD" w14:textId="77777777" w:rsidR="003173CD" w:rsidRPr="00E85BEC"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ES" w:eastAsia="es-PA"/>
        </w:rPr>
      </w:pPr>
      <w:r w:rsidRPr="00E85BEC">
        <w:rPr>
          <w:rFonts w:eastAsia="Times New Roman" w:cs="Arial"/>
          <w:color w:val="000000" w:themeColor="text1"/>
          <w:lang w:val="es-ES" w:eastAsia="es-PA"/>
        </w:rPr>
        <w:t xml:space="preserve">El </w:t>
      </w:r>
      <w:r>
        <w:rPr>
          <w:rFonts w:eastAsia="Times New Roman" w:cs="Arial"/>
          <w:color w:val="000000" w:themeColor="text1"/>
          <w:lang w:val="es-ES" w:eastAsia="es-PA"/>
        </w:rPr>
        <w:t>PGAS</w:t>
      </w:r>
      <w:r w:rsidRPr="00E85BEC">
        <w:rPr>
          <w:rFonts w:eastAsia="Times New Roman" w:cs="Arial"/>
          <w:color w:val="000000" w:themeColor="text1"/>
          <w:lang w:val="es-ES" w:eastAsia="es-PA"/>
        </w:rPr>
        <w:t xml:space="preserve"> define </w:t>
      </w:r>
      <w:r>
        <w:rPr>
          <w:rFonts w:eastAsia="Times New Roman" w:cs="Arial"/>
          <w:color w:val="000000" w:themeColor="text1"/>
          <w:lang w:val="es-ES" w:eastAsia="es-PA"/>
        </w:rPr>
        <w:t xml:space="preserve">los </w:t>
      </w:r>
      <w:r w:rsidRPr="00E85BEC">
        <w:rPr>
          <w:rFonts w:eastAsia="Times New Roman" w:cs="Arial"/>
          <w:color w:val="000000" w:themeColor="text1"/>
          <w:lang w:val="es-ES" w:eastAsia="es-PA"/>
        </w:rPr>
        <w:t xml:space="preserve">objetivos de monitoreo y métodos de monitoreo precisos, en relación con los efectos evaluados en el informe </w:t>
      </w:r>
      <w:r>
        <w:rPr>
          <w:rFonts w:eastAsia="Times New Roman" w:cs="Arial"/>
          <w:color w:val="000000" w:themeColor="text1"/>
          <w:lang w:val="es-ES" w:eastAsia="es-PA"/>
        </w:rPr>
        <w:t xml:space="preserve">de </w:t>
      </w:r>
      <w:r w:rsidRPr="00E85BEC">
        <w:rPr>
          <w:rFonts w:eastAsia="Times New Roman" w:cs="Arial"/>
          <w:color w:val="000000" w:themeColor="text1"/>
          <w:lang w:val="es-ES" w:eastAsia="es-PA"/>
        </w:rPr>
        <w:t xml:space="preserve">EIAS y las medidas de mitigación descritas en el </w:t>
      </w:r>
      <w:r>
        <w:rPr>
          <w:rFonts w:eastAsia="Times New Roman" w:cs="Arial"/>
          <w:color w:val="000000" w:themeColor="text1"/>
          <w:lang w:val="es-ES" w:eastAsia="es-PA"/>
        </w:rPr>
        <w:t>PGAS</w:t>
      </w:r>
      <w:r w:rsidRPr="00E85BEC">
        <w:rPr>
          <w:rFonts w:eastAsia="Times New Roman" w:cs="Arial"/>
          <w:color w:val="000000" w:themeColor="text1"/>
          <w:lang w:val="es-ES" w:eastAsia="es-PA"/>
        </w:rPr>
        <w:t>. Esta parte comprende:</w:t>
      </w:r>
    </w:p>
    <w:p w14:paraId="1EC9B50C" w14:textId="77777777" w:rsidR="003173CD" w:rsidRPr="00E85BEC"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ES" w:eastAsia="es-PA"/>
        </w:rPr>
      </w:pPr>
    </w:p>
    <w:p w14:paraId="3B33487A" w14:textId="77777777" w:rsidR="003173CD" w:rsidRPr="00E85BEC"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rPr>
          <w:rFonts w:eastAsia="Times New Roman" w:cs="Arial"/>
          <w:color w:val="000000" w:themeColor="text1"/>
          <w:lang w:val="es-ES" w:eastAsia="es-PA"/>
        </w:rPr>
      </w:pPr>
      <w:r w:rsidRPr="00E85BEC">
        <w:rPr>
          <w:rFonts w:eastAsia="Times New Roman" w:cs="Arial"/>
          <w:color w:val="000000" w:themeColor="text1"/>
          <w:lang w:val="es-ES" w:eastAsia="es-PA"/>
        </w:rPr>
        <w:t xml:space="preserve">a) </w:t>
      </w:r>
      <w:r>
        <w:rPr>
          <w:rFonts w:eastAsia="Times New Roman" w:cs="Arial"/>
          <w:color w:val="000000" w:themeColor="text1"/>
          <w:lang w:val="es-ES" w:eastAsia="es-PA"/>
        </w:rPr>
        <w:t xml:space="preserve"> </w:t>
      </w:r>
      <w:r w:rsidRPr="00E85BEC">
        <w:rPr>
          <w:rFonts w:eastAsia="Times New Roman" w:cs="Arial"/>
          <w:color w:val="000000" w:themeColor="text1"/>
          <w:lang w:val="es-ES" w:eastAsia="es-PA"/>
        </w:rPr>
        <w:t xml:space="preserve">una descripción precisa, con detalles técnicos, de los tipos de seguimiento, indicadores, medidas de supervisión, incluyendo en su caso, parámetros a medir, métodos a utilizar, lugares para tomar muestras, frecuencia de las medidas, duración, límite de detección (cuando </w:t>
      </w:r>
      <w:r>
        <w:rPr>
          <w:rFonts w:eastAsia="Times New Roman" w:cs="Arial"/>
          <w:color w:val="000000" w:themeColor="text1"/>
          <w:lang w:val="es-ES" w:eastAsia="es-PA"/>
        </w:rPr>
        <w:t xml:space="preserve">fuere </w:t>
      </w:r>
      <w:r w:rsidRPr="00E85BEC">
        <w:rPr>
          <w:rFonts w:eastAsia="Times New Roman" w:cs="Arial"/>
          <w:color w:val="000000" w:themeColor="text1"/>
          <w:lang w:val="es-ES" w:eastAsia="es-PA"/>
        </w:rPr>
        <w:t>aplicable), y definición de umbrales que indiquen la necesidad de medidas correctivas.</w:t>
      </w:r>
    </w:p>
    <w:p w14:paraId="39705639" w14:textId="77777777" w:rsidR="003173CD" w:rsidRPr="00E85BEC"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rPr>
          <w:rFonts w:eastAsia="Times New Roman" w:cs="Arial"/>
          <w:color w:val="000000" w:themeColor="text1"/>
          <w:lang w:val="es-ES" w:eastAsia="es-PA"/>
        </w:rPr>
      </w:pPr>
      <w:r w:rsidRPr="00E85BEC">
        <w:rPr>
          <w:rFonts w:eastAsia="Times New Roman" w:cs="Arial"/>
          <w:color w:val="000000" w:themeColor="text1"/>
          <w:lang w:val="es-ES" w:eastAsia="es-PA"/>
        </w:rPr>
        <w:t xml:space="preserve">b) </w:t>
      </w:r>
      <w:r>
        <w:rPr>
          <w:rFonts w:eastAsia="Times New Roman" w:cs="Arial"/>
          <w:color w:val="000000" w:themeColor="text1"/>
          <w:lang w:val="es-ES" w:eastAsia="es-PA"/>
        </w:rPr>
        <w:t xml:space="preserve"> </w:t>
      </w:r>
      <w:r w:rsidRPr="00E85BEC">
        <w:rPr>
          <w:rFonts w:eastAsia="Times New Roman" w:cs="Arial"/>
          <w:color w:val="000000" w:themeColor="text1"/>
          <w:lang w:val="es-ES" w:eastAsia="es-PA"/>
        </w:rPr>
        <w:t>una descripción de los métodos para implementar el seguimiento: procedimientos de supervisión, redacción de informes de seguimiento (seguimiento periódico, formularios de accidentes), organización requerida.</w:t>
      </w:r>
    </w:p>
    <w:p w14:paraId="25A8A3BF" w14:textId="77777777" w:rsidR="003173CD" w:rsidRPr="00E85BEC"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ES" w:eastAsia="es-PA"/>
        </w:rPr>
      </w:pPr>
    </w:p>
    <w:p w14:paraId="519EA476" w14:textId="77777777" w:rsidR="003173CD" w:rsidRPr="00E85BEC"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PA" w:eastAsia="es-PA"/>
        </w:rPr>
      </w:pPr>
      <w:r w:rsidRPr="00E85BEC">
        <w:rPr>
          <w:rFonts w:eastAsia="Times New Roman" w:cs="Arial"/>
          <w:color w:val="000000" w:themeColor="text1"/>
          <w:lang w:val="es-ES" w:eastAsia="es-PA"/>
        </w:rPr>
        <w:t>El objetivo es (i) detectar rápidamente las condiciones que requieren medidas específicas de mitigación</w:t>
      </w:r>
      <w:r>
        <w:rPr>
          <w:rFonts w:eastAsia="Times New Roman" w:cs="Arial"/>
          <w:color w:val="000000" w:themeColor="text1"/>
          <w:lang w:val="es-ES" w:eastAsia="es-PA"/>
        </w:rPr>
        <w:t>,</w:t>
      </w:r>
      <w:r w:rsidRPr="00E85BEC">
        <w:rPr>
          <w:rFonts w:eastAsia="Times New Roman" w:cs="Arial"/>
          <w:color w:val="000000" w:themeColor="text1"/>
          <w:lang w:val="es-ES" w:eastAsia="es-PA"/>
        </w:rPr>
        <w:t xml:space="preserve"> y (</w:t>
      </w:r>
      <w:proofErr w:type="spellStart"/>
      <w:r w:rsidRPr="00E85BEC">
        <w:rPr>
          <w:rFonts w:eastAsia="Times New Roman" w:cs="Arial"/>
          <w:color w:val="000000" w:themeColor="text1"/>
          <w:lang w:val="es-ES" w:eastAsia="es-PA"/>
        </w:rPr>
        <w:t>ii</w:t>
      </w:r>
      <w:proofErr w:type="spellEnd"/>
      <w:r w:rsidRPr="00E85BEC">
        <w:rPr>
          <w:rFonts w:eastAsia="Times New Roman" w:cs="Arial"/>
          <w:color w:val="000000" w:themeColor="text1"/>
          <w:lang w:val="es-ES" w:eastAsia="es-PA"/>
        </w:rPr>
        <w:t>) dar información sobre los avances y resultados en el marco de estas medidas.</w:t>
      </w:r>
    </w:p>
    <w:p w14:paraId="4E18270C" w14:textId="77777777" w:rsidR="003173CD" w:rsidRPr="003173CD" w:rsidRDefault="003173CD" w:rsidP="003173CD">
      <w:pPr>
        <w:pStyle w:val="StandardNew"/>
        <w:spacing w:before="0" w:after="0" w:line="240" w:lineRule="auto"/>
        <w:rPr>
          <w:sz w:val="22"/>
          <w:szCs w:val="22"/>
          <w:lang w:val="es-PA"/>
        </w:rPr>
      </w:pPr>
    </w:p>
    <w:p w14:paraId="0F9ECB95" w14:textId="77777777" w:rsidR="003173CD" w:rsidRPr="00DD184A"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425"/>
        <w:rPr>
          <w:rFonts w:eastAsia="Times New Roman" w:cs="Arial"/>
          <w:color w:val="000000" w:themeColor="text1"/>
          <w:lang w:val="es-ES" w:eastAsia="es-PA"/>
        </w:rPr>
      </w:pPr>
      <w:r w:rsidRPr="00DD184A">
        <w:rPr>
          <w:rFonts w:eastAsia="Times New Roman" w:cs="Arial"/>
          <w:color w:val="000000" w:themeColor="text1"/>
          <w:lang w:val="es-ES" w:eastAsia="es-PA"/>
        </w:rPr>
        <w:t xml:space="preserve">1. </w:t>
      </w:r>
      <w:r>
        <w:rPr>
          <w:rFonts w:eastAsia="Times New Roman" w:cs="Arial"/>
          <w:color w:val="000000" w:themeColor="text1"/>
          <w:lang w:val="es-ES" w:eastAsia="es-PA"/>
        </w:rPr>
        <w:t xml:space="preserve">   </w:t>
      </w:r>
      <w:r w:rsidRPr="00DD184A">
        <w:rPr>
          <w:rFonts w:eastAsia="Times New Roman" w:cs="Arial"/>
          <w:color w:val="000000" w:themeColor="text1"/>
          <w:lang w:val="es-ES" w:eastAsia="es-PA"/>
        </w:rPr>
        <w:t>Cierre del sitio:</w:t>
      </w:r>
    </w:p>
    <w:p w14:paraId="59F4CCE6" w14:textId="77777777" w:rsidR="003173CD" w:rsidRPr="00DD184A"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ES" w:eastAsia="es-PA"/>
        </w:rPr>
      </w:pPr>
    </w:p>
    <w:p w14:paraId="1F656F1F" w14:textId="77777777" w:rsidR="003173CD" w:rsidRPr="00DD184A"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ES" w:eastAsia="es-PA"/>
        </w:rPr>
      </w:pPr>
      <w:r w:rsidRPr="00DD184A">
        <w:rPr>
          <w:rFonts w:eastAsia="Times New Roman" w:cs="Arial"/>
          <w:color w:val="000000" w:themeColor="text1"/>
          <w:lang w:val="es-ES" w:eastAsia="es-PA"/>
        </w:rPr>
        <w:t>Cuando un proyecto tiene una vida limitada o cuando el sitio se cierra, el PGAS prevé las medidas necesarias para el cierre del sitio, al final de la vida del proyecto.</w:t>
      </w:r>
    </w:p>
    <w:p w14:paraId="1164AA64" w14:textId="77777777" w:rsidR="003173CD"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ES" w:eastAsia="es-PA"/>
        </w:rPr>
      </w:pPr>
    </w:p>
    <w:p w14:paraId="5DE985A9" w14:textId="77777777" w:rsidR="003173CD" w:rsidRPr="00DD184A"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ES" w:eastAsia="es-PA"/>
        </w:rPr>
      </w:pPr>
      <w:r>
        <w:rPr>
          <w:rFonts w:eastAsia="Times New Roman" w:cs="Arial"/>
          <w:color w:val="000000" w:themeColor="text1"/>
          <w:lang w:val="es-ES" w:eastAsia="es-PA"/>
        </w:rPr>
        <w:t>Éste d</w:t>
      </w:r>
      <w:r w:rsidRPr="00DD184A">
        <w:rPr>
          <w:rFonts w:eastAsia="Times New Roman" w:cs="Arial"/>
          <w:color w:val="000000" w:themeColor="text1"/>
          <w:lang w:val="es-ES" w:eastAsia="es-PA"/>
        </w:rPr>
        <w:t>escribe:</w:t>
      </w:r>
    </w:p>
    <w:p w14:paraId="62B97B3C" w14:textId="77777777" w:rsidR="003173CD" w:rsidRPr="00DD184A"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425"/>
        <w:rPr>
          <w:rFonts w:eastAsia="Times New Roman" w:cs="Arial"/>
          <w:color w:val="000000" w:themeColor="text1"/>
          <w:lang w:val="es-ES" w:eastAsia="es-PA"/>
        </w:rPr>
      </w:pPr>
      <w:r w:rsidRPr="00DD184A">
        <w:rPr>
          <w:rFonts w:eastAsia="Times New Roman" w:cs="Arial"/>
          <w:color w:val="000000" w:themeColor="text1"/>
          <w:lang w:val="es-ES" w:eastAsia="es-PA"/>
        </w:rPr>
        <w:t xml:space="preserve">- </w:t>
      </w:r>
      <w:r>
        <w:rPr>
          <w:rFonts w:eastAsia="Times New Roman" w:cs="Arial"/>
          <w:color w:val="000000" w:themeColor="text1"/>
          <w:lang w:val="es-ES" w:eastAsia="es-PA"/>
        </w:rPr>
        <w:t xml:space="preserve">     </w:t>
      </w:r>
      <w:r w:rsidRPr="00DD184A">
        <w:rPr>
          <w:rFonts w:eastAsia="Times New Roman" w:cs="Arial"/>
          <w:color w:val="000000" w:themeColor="text1"/>
          <w:lang w:val="es-ES" w:eastAsia="es-PA"/>
        </w:rPr>
        <w:t>las condiciones técnicas y operativas de esta parada/cierre,</w:t>
      </w:r>
    </w:p>
    <w:p w14:paraId="00B99AA5" w14:textId="77777777" w:rsidR="003173CD" w:rsidRPr="00DD184A"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425"/>
        <w:rPr>
          <w:rFonts w:eastAsia="Times New Roman" w:cs="Arial"/>
          <w:color w:val="000000" w:themeColor="text1"/>
          <w:lang w:val="es-ES" w:eastAsia="es-PA"/>
        </w:rPr>
      </w:pPr>
      <w:r w:rsidRPr="00DD184A">
        <w:rPr>
          <w:rFonts w:eastAsia="Times New Roman" w:cs="Arial"/>
          <w:color w:val="000000" w:themeColor="text1"/>
          <w:lang w:val="es-ES" w:eastAsia="es-PA"/>
        </w:rPr>
        <w:t xml:space="preserve">- </w:t>
      </w:r>
      <w:r>
        <w:rPr>
          <w:rFonts w:eastAsia="Times New Roman" w:cs="Arial"/>
          <w:color w:val="000000" w:themeColor="text1"/>
          <w:lang w:val="es-ES" w:eastAsia="es-PA"/>
        </w:rPr>
        <w:t xml:space="preserve">     </w:t>
      </w:r>
      <w:r w:rsidRPr="00DD184A">
        <w:rPr>
          <w:rFonts w:eastAsia="Times New Roman" w:cs="Arial"/>
          <w:color w:val="000000" w:themeColor="text1"/>
          <w:lang w:val="es-ES" w:eastAsia="es-PA"/>
        </w:rPr>
        <w:t>las posibles condiciones de desmantelamiento de equipos, edificios.</w:t>
      </w:r>
    </w:p>
    <w:p w14:paraId="6B6E6A5B" w14:textId="77777777" w:rsidR="003173CD" w:rsidRPr="00DD184A"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425"/>
        <w:rPr>
          <w:rFonts w:eastAsia="Times New Roman" w:cs="Arial"/>
          <w:color w:val="000000" w:themeColor="text1"/>
          <w:lang w:val="es-ES" w:eastAsia="es-PA"/>
        </w:rPr>
      </w:pPr>
      <w:r w:rsidRPr="00DD184A">
        <w:rPr>
          <w:rFonts w:eastAsia="Times New Roman" w:cs="Arial"/>
          <w:color w:val="000000" w:themeColor="text1"/>
          <w:lang w:val="es-ES" w:eastAsia="es-PA"/>
        </w:rPr>
        <w:t>-</w:t>
      </w:r>
      <w:r>
        <w:rPr>
          <w:rFonts w:eastAsia="Times New Roman" w:cs="Arial"/>
          <w:color w:val="000000" w:themeColor="text1"/>
          <w:lang w:val="es-ES" w:eastAsia="es-PA"/>
        </w:rPr>
        <w:t xml:space="preserve">     </w:t>
      </w:r>
      <w:r w:rsidRPr="00DD184A">
        <w:rPr>
          <w:rFonts w:eastAsia="Times New Roman" w:cs="Arial"/>
          <w:color w:val="000000" w:themeColor="text1"/>
          <w:lang w:val="es-ES" w:eastAsia="es-PA"/>
        </w:rPr>
        <w:t xml:space="preserve"> Las condiciones exigidas para la reinserción profesional de los trabajadores.</w:t>
      </w:r>
    </w:p>
    <w:p w14:paraId="05F30AAB" w14:textId="77777777" w:rsidR="003173CD" w:rsidRPr="00DD184A"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ES" w:eastAsia="es-PA"/>
        </w:rPr>
      </w:pPr>
    </w:p>
    <w:p w14:paraId="57ECE676" w14:textId="77777777" w:rsidR="003173CD" w:rsidRPr="00DD184A"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rFonts w:eastAsia="Times New Roman" w:cs="Arial"/>
          <w:color w:val="000000" w:themeColor="text1"/>
          <w:lang w:val="es-ES" w:eastAsia="es-PA"/>
        </w:rPr>
      </w:pPr>
      <w:r w:rsidRPr="00DD184A">
        <w:rPr>
          <w:rFonts w:eastAsia="Times New Roman" w:cs="Arial"/>
          <w:color w:val="000000" w:themeColor="text1"/>
          <w:lang w:val="es-ES" w:eastAsia="es-PA"/>
        </w:rPr>
        <w:t xml:space="preserve">2. </w:t>
      </w:r>
      <w:r>
        <w:rPr>
          <w:rFonts w:eastAsia="Times New Roman" w:cs="Arial"/>
          <w:color w:val="000000" w:themeColor="text1"/>
          <w:lang w:val="es-ES" w:eastAsia="es-PA"/>
        </w:rPr>
        <w:t xml:space="preserve">    </w:t>
      </w:r>
      <w:r w:rsidRPr="00DD184A">
        <w:rPr>
          <w:rFonts w:eastAsia="Times New Roman" w:cs="Arial"/>
          <w:color w:val="000000" w:themeColor="text1"/>
          <w:lang w:val="es-ES" w:eastAsia="es-PA"/>
        </w:rPr>
        <w:t xml:space="preserve">Procedimiento </w:t>
      </w:r>
      <w:r>
        <w:rPr>
          <w:rFonts w:eastAsia="Times New Roman" w:cs="Arial"/>
          <w:color w:val="000000" w:themeColor="text1"/>
          <w:lang w:val="es-ES" w:eastAsia="es-PA"/>
        </w:rPr>
        <w:t>organizacional</w:t>
      </w:r>
      <w:r w:rsidRPr="00DD184A">
        <w:rPr>
          <w:rFonts w:eastAsia="Times New Roman" w:cs="Arial"/>
          <w:color w:val="000000" w:themeColor="text1"/>
          <w:lang w:val="es-ES" w:eastAsia="es-PA"/>
        </w:rPr>
        <w:t>:</w:t>
      </w:r>
    </w:p>
    <w:p w14:paraId="36521A61" w14:textId="77777777" w:rsidR="003173CD" w:rsidRPr="00DD184A"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ES" w:eastAsia="es-PA"/>
        </w:rPr>
      </w:pPr>
    </w:p>
    <w:p w14:paraId="06CAC918" w14:textId="77777777" w:rsidR="003173CD" w:rsidRPr="00DD184A"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PA" w:eastAsia="es-PA"/>
        </w:rPr>
      </w:pPr>
      <w:r>
        <w:rPr>
          <w:rFonts w:eastAsia="Times New Roman" w:cs="Arial"/>
          <w:color w:val="000000" w:themeColor="text1"/>
          <w:lang w:val="es-ES" w:eastAsia="es-PA"/>
        </w:rPr>
        <w:t xml:space="preserve">El </w:t>
      </w:r>
      <w:r w:rsidRPr="00DD184A">
        <w:rPr>
          <w:rFonts w:eastAsia="Times New Roman" w:cs="Arial"/>
          <w:color w:val="000000" w:themeColor="text1"/>
          <w:lang w:val="es-ES" w:eastAsia="es-PA"/>
        </w:rPr>
        <w:t>PGAS proporciona una descripción detallada de las disposiciones institucionales que son necesarias para la implementación de las medidas de mitigación y monitoreo, ya sea durante las obras o después de la finalización del proyecto. Proporciona información precisa sobre quién (organismos o personas) será responsable de la implementación de estas medidas en lo que respecta, por ejemplo, a la operación, supervisión, verificación de la aplicación, seguimiento de la implementación, medidas correctivas, financiamiento, elaboración de informes y capacitación del personal.</w:t>
      </w:r>
    </w:p>
    <w:p w14:paraId="2C9146A2" w14:textId="77777777" w:rsidR="003173CD" w:rsidRPr="003173CD" w:rsidRDefault="003173CD" w:rsidP="003173CD">
      <w:pPr>
        <w:spacing w:after="0" w:line="240" w:lineRule="auto"/>
        <w:rPr>
          <w:rFonts w:cs="Arial"/>
          <w:lang w:val="es-PA"/>
        </w:rPr>
      </w:pPr>
    </w:p>
    <w:p w14:paraId="5C4F6F12" w14:textId="77777777" w:rsidR="003173CD" w:rsidRPr="00302755"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ES" w:eastAsia="es-PA"/>
        </w:rPr>
      </w:pPr>
      <w:r>
        <w:rPr>
          <w:rFonts w:eastAsia="Times New Roman" w:cs="Arial"/>
          <w:color w:val="000000" w:themeColor="text1"/>
          <w:lang w:val="es-ES" w:eastAsia="es-PA"/>
        </w:rPr>
        <w:t>Cuando sea aplicable</w:t>
      </w:r>
      <w:r w:rsidRPr="00302755">
        <w:rPr>
          <w:rFonts w:eastAsia="Times New Roman" w:cs="Arial"/>
          <w:color w:val="000000" w:themeColor="text1"/>
          <w:lang w:val="es-ES" w:eastAsia="es-PA"/>
        </w:rPr>
        <w:t xml:space="preserve">, el PGAS cubre los siguientes temas: a) asistencia técnica; b) adquisiciones y c) métodos de organización implementados por el </w:t>
      </w:r>
      <w:r>
        <w:rPr>
          <w:rFonts w:eastAsia="Times New Roman" w:cs="Arial"/>
          <w:color w:val="000000" w:themeColor="text1"/>
          <w:lang w:val="es-ES" w:eastAsia="es-PA"/>
        </w:rPr>
        <w:t>dueño</w:t>
      </w:r>
      <w:r w:rsidRPr="00302755">
        <w:rPr>
          <w:rFonts w:eastAsia="Times New Roman" w:cs="Arial"/>
          <w:color w:val="000000" w:themeColor="text1"/>
          <w:lang w:val="es-ES" w:eastAsia="es-PA"/>
        </w:rPr>
        <w:t xml:space="preserve"> del proyecto.</w:t>
      </w:r>
    </w:p>
    <w:p w14:paraId="6E64E48C" w14:textId="77777777" w:rsidR="003173CD" w:rsidRPr="00302755"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ES" w:eastAsia="es-PA"/>
        </w:rPr>
      </w:pPr>
    </w:p>
    <w:p w14:paraId="2FA0B4FD" w14:textId="77777777" w:rsidR="003173CD" w:rsidRPr="00302755"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ES" w:eastAsia="es-PA"/>
        </w:rPr>
      </w:pPr>
      <w:r w:rsidRPr="00302755">
        <w:rPr>
          <w:rFonts w:eastAsia="Times New Roman" w:cs="Arial"/>
          <w:color w:val="000000" w:themeColor="text1"/>
          <w:lang w:val="es-ES" w:eastAsia="es-PA"/>
        </w:rPr>
        <w:t>En el PGAS se pueden hacer propuestas para el fortalecimiento de la organización y capacidades. Se puede promover la implementación de un experto externo para garantizar un control adecuado de la implementación de PGAS.</w:t>
      </w:r>
    </w:p>
    <w:p w14:paraId="434C1791" w14:textId="77777777" w:rsidR="003173CD" w:rsidRPr="00302755"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ES" w:eastAsia="es-PA"/>
        </w:rPr>
      </w:pPr>
    </w:p>
    <w:p w14:paraId="5930DE5B" w14:textId="77777777" w:rsidR="003173CD" w:rsidRPr="00302755"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ES" w:eastAsia="es-PA"/>
        </w:rPr>
      </w:pPr>
      <w:r>
        <w:rPr>
          <w:rFonts w:eastAsia="Times New Roman" w:cs="Arial"/>
          <w:color w:val="000000" w:themeColor="text1"/>
          <w:lang w:val="es-ES" w:eastAsia="es-PA"/>
        </w:rPr>
        <w:t xml:space="preserve">       </w:t>
      </w:r>
      <w:r w:rsidRPr="00302755">
        <w:rPr>
          <w:rFonts w:eastAsia="Times New Roman" w:cs="Arial"/>
          <w:color w:val="000000" w:themeColor="text1"/>
          <w:lang w:val="es-ES" w:eastAsia="es-PA"/>
        </w:rPr>
        <w:t xml:space="preserve">1. </w:t>
      </w:r>
      <w:r>
        <w:rPr>
          <w:rFonts w:eastAsia="Times New Roman" w:cs="Arial"/>
          <w:color w:val="000000" w:themeColor="text1"/>
          <w:lang w:val="es-ES" w:eastAsia="es-PA"/>
        </w:rPr>
        <w:t xml:space="preserve"> </w:t>
      </w:r>
      <w:r w:rsidRPr="00302755">
        <w:rPr>
          <w:rFonts w:eastAsia="Times New Roman" w:cs="Arial"/>
          <w:color w:val="000000" w:themeColor="text1"/>
          <w:lang w:val="es-ES" w:eastAsia="es-PA"/>
        </w:rPr>
        <w:t>Calendario de rendimiento y estimación de costos</w:t>
      </w:r>
    </w:p>
    <w:p w14:paraId="42CF2A3E" w14:textId="77777777" w:rsidR="003173CD" w:rsidRPr="00302755"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ES" w:eastAsia="es-PA"/>
        </w:rPr>
      </w:pPr>
    </w:p>
    <w:p w14:paraId="2094568E" w14:textId="77777777" w:rsidR="003173CD" w:rsidRPr="00302755"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ES" w:eastAsia="es-PA"/>
        </w:rPr>
      </w:pPr>
      <w:r w:rsidRPr="00302755">
        <w:rPr>
          <w:rFonts w:eastAsia="Times New Roman" w:cs="Arial"/>
          <w:color w:val="000000" w:themeColor="text1"/>
          <w:lang w:val="es-ES" w:eastAsia="es-PA"/>
        </w:rPr>
        <w:t>Para cada una de las tres áreas (reducción de la contaminación, monitoreo ambiental y procedimientos organizacionales), el PGAS proporciona:</w:t>
      </w:r>
    </w:p>
    <w:p w14:paraId="75C94ABE" w14:textId="77777777" w:rsidR="003173CD" w:rsidRPr="00302755"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rPr>
          <w:rFonts w:eastAsia="Times New Roman" w:cs="Arial"/>
          <w:color w:val="000000" w:themeColor="text1"/>
          <w:lang w:val="es-ES" w:eastAsia="es-PA"/>
        </w:rPr>
      </w:pPr>
      <w:r w:rsidRPr="00302755">
        <w:rPr>
          <w:rFonts w:eastAsia="Times New Roman" w:cs="Arial"/>
          <w:color w:val="000000" w:themeColor="text1"/>
          <w:lang w:val="es-ES" w:eastAsia="es-PA"/>
        </w:rPr>
        <w:t xml:space="preserve">a) </w:t>
      </w:r>
      <w:r>
        <w:rPr>
          <w:rFonts w:eastAsia="Times New Roman" w:cs="Arial"/>
          <w:color w:val="000000" w:themeColor="text1"/>
          <w:lang w:val="es-ES" w:eastAsia="es-PA"/>
        </w:rPr>
        <w:t xml:space="preserve">  </w:t>
      </w:r>
      <w:r w:rsidRPr="00302755">
        <w:rPr>
          <w:rFonts w:eastAsia="Times New Roman" w:cs="Arial"/>
          <w:color w:val="000000" w:themeColor="text1"/>
          <w:lang w:val="es-ES" w:eastAsia="es-PA"/>
        </w:rPr>
        <w:t>un calendario de ejecución de las medidas de mitigación, indicando su programación y su coordinación con los planes de ejecución del proyecto;</w:t>
      </w:r>
    </w:p>
    <w:p w14:paraId="46454DF7" w14:textId="77777777" w:rsidR="003173CD" w:rsidRPr="00302755"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rPr>
          <w:rFonts w:eastAsia="Times New Roman" w:cs="Arial"/>
          <w:color w:val="000000" w:themeColor="text1"/>
          <w:lang w:val="es-ES" w:eastAsia="es-PA"/>
        </w:rPr>
      </w:pPr>
      <w:r w:rsidRPr="00302755">
        <w:rPr>
          <w:rFonts w:eastAsia="Times New Roman" w:cs="Arial"/>
          <w:color w:val="000000" w:themeColor="text1"/>
          <w:lang w:val="es-ES" w:eastAsia="es-PA"/>
        </w:rPr>
        <w:t xml:space="preserve">b) </w:t>
      </w:r>
      <w:r>
        <w:rPr>
          <w:rFonts w:eastAsia="Times New Roman" w:cs="Arial"/>
          <w:color w:val="000000" w:themeColor="text1"/>
          <w:lang w:val="es-ES" w:eastAsia="es-PA"/>
        </w:rPr>
        <w:t xml:space="preserve">   </w:t>
      </w:r>
      <w:r w:rsidRPr="00302755">
        <w:rPr>
          <w:rFonts w:eastAsia="Times New Roman" w:cs="Arial"/>
          <w:color w:val="000000" w:themeColor="text1"/>
          <w:lang w:val="es-ES" w:eastAsia="es-PA"/>
        </w:rPr>
        <w:t>una estimación de los cost</w:t>
      </w:r>
      <w:r>
        <w:rPr>
          <w:rFonts w:eastAsia="Times New Roman" w:cs="Arial"/>
          <w:color w:val="000000" w:themeColor="text1"/>
          <w:lang w:val="es-ES" w:eastAsia="es-PA"/>
        </w:rPr>
        <w:t>o</w:t>
      </w:r>
      <w:r w:rsidRPr="00302755">
        <w:rPr>
          <w:rFonts w:eastAsia="Times New Roman" w:cs="Arial"/>
          <w:color w:val="000000" w:themeColor="text1"/>
          <w:lang w:val="es-ES" w:eastAsia="es-PA"/>
        </w:rPr>
        <w:t>s de inversión y funcionamiento,</w:t>
      </w:r>
    </w:p>
    <w:p w14:paraId="6BCCC8C8" w14:textId="77777777" w:rsidR="003173CD" w:rsidRPr="00302755"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rPr>
          <w:rFonts w:eastAsia="Times New Roman" w:cs="Arial"/>
          <w:color w:val="000000" w:themeColor="text1"/>
          <w:lang w:val="es-PA" w:eastAsia="es-PA"/>
        </w:rPr>
      </w:pPr>
      <w:r w:rsidRPr="00302755">
        <w:rPr>
          <w:rFonts w:eastAsia="Times New Roman" w:cs="Arial"/>
          <w:color w:val="000000" w:themeColor="text1"/>
          <w:lang w:val="es-ES" w:eastAsia="es-PA"/>
        </w:rPr>
        <w:t xml:space="preserve">c) </w:t>
      </w:r>
      <w:r>
        <w:rPr>
          <w:rFonts w:eastAsia="Times New Roman" w:cs="Arial"/>
          <w:color w:val="000000" w:themeColor="text1"/>
          <w:lang w:val="es-ES" w:eastAsia="es-PA"/>
        </w:rPr>
        <w:t xml:space="preserve">   </w:t>
      </w:r>
      <w:r w:rsidRPr="00302755">
        <w:rPr>
          <w:rFonts w:eastAsia="Times New Roman" w:cs="Arial"/>
          <w:color w:val="000000" w:themeColor="text1"/>
          <w:lang w:val="es-ES" w:eastAsia="es-PA"/>
        </w:rPr>
        <w:t>el origen de los fondos necesarios para la implementación del PGAS</w:t>
      </w:r>
    </w:p>
    <w:p w14:paraId="2A3F8882" w14:textId="77777777" w:rsidR="003173CD" w:rsidRPr="00302755" w:rsidRDefault="003173CD" w:rsidP="003173CD">
      <w:pPr>
        <w:spacing w:after="0" w:line="240" w:lineRule="auto"/>
        <w:rPr>
          <w:rFonts w:cs="Arial"/>
          <w:lang w:val="es-PA"/>
        </w:rPr>
      </w:pPr>
    </w:p>
    <w:p w14:paraId="6264B3C6" w14:textId="77777777" w:rsidR="003173CD" w:rsidRPr="00302755" w:rsidRDefault="003173CD" w:rsidP="003173CD">
      <w:pPr>
        <w:spacing w:after="0" w:line="240" w:lineRule="auto"/>
        <w:rPr>
          <w:rFonts w:cs="Arial"/>
          <w:lang w:val="es-PA"/>
        </w:rPr>
      </w:pPr>
    </w:p>
    <w:p w14:paraId="4C5196E2" w14:textId="77777777" w:rsidR="003173CD" w:rsidRPr="00302755" w:rsidRDefault="003173CD" w:rsidP="003173CD">
      <w:pPr>
        <w:jc w:val="left"/>
        <w:rPr>
          <w:rFonts w:cs="Arial"/>
          <w:lang w:val="es-PA"/>
        </w:rPr>
      </w:pPr>
      <w:r w:rsidRPr="00302755">
        <w:rPr>
          <w:rFonts w:cs="Arial"/>
          <w:lang w:val="es-PA"/>
        </w:rPr>
        <w:br w:type="page"/>
      </w:r>
    </w:p>
    <w:p w14:paraId="711641C7" w14:textId="77777777" w:rsidR="003173CD" w:rsidRPr="00AD0757" w:rsidRDefault="003173CD" w:rsidP="003173CD">
      <w:pPr>
        <w:pStyle w:val="Ttulo1"/>
        <w:spacing w:before="0" w:after="0" w:line="240" w:lineRule="auto"/>
        <w:rPr>
          <w:rFonts w:cs="Arial"/>
          <w:lang w:val="es-PA"/>
        </w:rPr>
      </w:pPr>
      <w:bookmarkStart w:id="66" w:name="_Toc115103920"/>
      <w:bookmarkStart w:id="67" w:name="_Toc67651987"/>
      <w:bookmarkStart w:id="68" w:name="_Toc114152227"/>
      <w:r w:rsidRPr="00AD0757">
        <w:rPr>
          <w:rFonts w:cs="Arial"/>
          <w:lang w:val="es-PA"/>
        </w:rPr>
        <w:t>An</w:t>
      </w:r>
      <w:r>
        <w:rPr>
          <w:rFonts w:cs="Arial"/>
          <w:lang w:val="es-PA"/>
        </w:rPr>
        <w:t>e</w:t>
      </w:r>
      <w:r w:rsidRPr="00AD0757">
        <w:rPr>
          <w:rFonts w:cs="Arial"/>
          <w:lang w:val="es-PA"/>
        </w:rPr>
        <w:t>x</w:t>
      </w:r>
      <w:r>
        <w:rPr>
          <w:rFonts w:cs="Arial"/>
          <w:lang w:val="es-PA"/>
        </w:rPr>
        <w:t>o</w:t>
      </w:r>
      <w:r w:rsidRPr="00AD0757">
        <w:rPr>
          <w:rFonts w:cs="Arial"/>
          <w:lang w:val="es-PA"/>
        </w:rPr>
        <w:t xml:space="preserve"> 4 – </w:t>
      </w:r>
      <w:r w:rsidRPr="00D02C2E">
        <w:rPr>
          <w:rFonts w:eastAsia="Times New Roman" w:cs="Arial"/>
          <w:color w:val="000000" w:themeColor="text1"/>
          <w:szCs w:val="24"/>
          <w:lang w:val="es-ES" w:eastAsia="es-PA"/>
        </w:rPr>
        <w:t xml:space="preserve">Esquema indicativo del Plan de Participación de las Partes Interesadas y el Mecanismo de </w:t>
      </w:r>
      <w:r w:rsidRPr="00AD0757">
        <w:rPr>
          <w:rFonts w:eastAsia="Times New Roman" w:cs="Arial"/>
          <w:color w:val="000000" w:themeColor="text1"/>
          <w:szCs w:val="24"/>
          <w:lang w:val="es-ES" w:eastAsia="es-PA"/>
        </w:rPr>
        <w:t xml:space="preserve">Atención </w:t>
      </w:r>
      <w:r w:rsidRPr="00D02C2E">
        <w:rPr>
          <w:rFonts w:eastAsia="Times New Roman" w:cs="Arial"/>
          <w:color w:val="000000" w:themeColor="text1"/>
          <w:szCs w:val="24"/>
          <w:lang w:val="es-ES" w:eastAsia="es-PA"/>
        </w:rPr>
        <w:t>Quejas</w:t>
      </w:r>
      <w:bookmarkEnd w:id="66"/>
      <w:r w:rsidRPr="00D02C2E">
        <w:rPr>
          <w:rFonts w:eastAsia="Times New Roman" w:cs="Arial"/>
          <w:color w:val="000000" w:themeColor="text1"/>
          <w:sz w:val="22"/>
          <w:szCs w:val="22"/>
          <w:lang w:val="es-ES" w:eastAsia="es-PA"/>
        </w:rPr>
        <w:t xml:space="preserve"> </w:t>
      </w:r>
      <w:bookmarkEnd w:id="67"/>
      <w:bookmarkEnd w:id="68"/>
    </w:p>
    <w:p w14:paraId="7DE65BC9" w14:textId="77777777" w:rsidR="003173CD" w:rsidRPr="003173CD" w:rsidRDefault="003173CD" w:rsidP="003173CD">
      <w:pPr>
        <w:pStyle w:val="Textoindependiente"/>
        <w:jc w:val="both"/>
        <w:rPr>
          <w:rFonts w:eastAsia="Times New Roman" w:cs="Arial"/>
          <w:lang w:val="es-PA" w:eastAsia="es-ES_tradnl"/>
        </w:rPr>
      </w:pPr>
    </w:p>
    <w:p w14:paraId="095C2ED3" w14:textId="77777777" w:rsidR="003173CD" w:rsidRPr="00C12B84"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ES" w:eastAsia="es-PA"/>
        </w:rPr>
      </w:pPr>
      <w:r w:rsidRPr="00C12B84">
        <w:rPr>
          <w:rFonts w:eastAsia="Times New Roman" w:cs="Arial"/>
          <w:color w:val="000000" w:themeColor="text1"/>
          <w:lang w:val="es-ES" w:eastAsia="es-PA"/>
        </w:rPr>
        <w:t xml:space="preserve">Cada proyecto bajo el </w:t>
      </w:r>
      <w:proofErr w:type="spellStart"/>
      <w:r w:rsidRPr="00C12B84">
        <w:rPr>
          <w:rFonts w:eastAsia="Times New Roman" w:cs="Arial"/>
          <w:color w:val="000000" w:themeColor="text1"/>
          <w:lang w:val="es-ES" w:eastAsia="es-PA"/>
        </w:rPr>
        <w:t>Sub</w:t>
      </w:r>
      <w:r>
        <w:rPr>
          <w:rFonts w:eastAsia="Times New Roman" w:cs="Arial"/>
          <w:color w:val="000000" w:themeColor="text1"/>
          <w:lang w:val="es-ES" w:eastAsia="es-PA"/>
        </w:rPr>
        <w:t>-</w:t>
      </w:r>
      <w:r w:rsidRPr="00C12B84">
        <w:rPr>
          <w:rFonts w:eastAsia="Times New Roman" w:cs="Arial"/>
          <w:color w:val="000000" w:themeColor="text1"/>
          <w:lang w:val="es-ES" w:eastAsia="es-PA"/>
        </w:rPr>
        <w:t>programa</w:t>
      </w:r>
      <w:proofErr w:type="spellEnd"/>
      <w:r w:rsidRPr="00C12B84">
        <w:rPr>
          <w:rFonts w:eastAsia="Times New Roman" w:cs="Arial"/>
          <w:color w:val="000000" w:themeColor="text1"/>
          <w:lang w:val="es-ES" w:eastAsia="es-PA"/>
        </w:rPr>
        <w:t xml:space="preserve"> 2 requerirá un Plan de </w:t>
      </w:r>
      <w:r>
        <w:rPr>
          <w:rFonts w:eastAsia="Times New Roman" w:cs="Arial"/>
          <w:color w:val="000000" w:themeColor="text1"/>
          <w:lang w:val="es-ES" w:eastAsia="es-PA"/>
        </w:rPr>
        <w:t>P</w:t>
      </w:r>
      <w:r w:rsidRPr="00C12B84">
        <w:rPr>
          <w:rFonts w:eastAsia="Times New Roman" w:cs="Arial"/>
          <w:color w:val="000000" w:themeColor="text1"/>
          <w:lang w:val="es-ES" w:eastAsia="es-PA"/>
        </w:rPr>
        <w:t xml:space="preserve">articipación de las </w:t>
      </w:r>
      <w:r>
        <w:rPr>
          <w:rFonts w:eastAsia="Times New Roman" w:cs="Arial"/>
          <w:color w:val="000000" w:themeColor="text1"/>
          <w:lang w:val="es-ES" w:eastAsia="es-PA"/>
        </w:rPr>
        <w:t>P</w:t>
      </w:r>
      <w:r w:rsidRPr="00C12B84">
        <w:rPr>
          <w:rFonts w:eastAsia="Times New Roman" w:cs="Arial"/>
          <w:color w:val="000000" w:themeColor="text1"/>
          <w:lang w:val="es-ES" w:eastAsia="es-PA"/>
        </w:rPr>
        <w:t xml:space="preserve">artes </w:t>
      </w:r>
      <w:r>
        <w:rPr>
          <w:rFonts w:eastAsia="Times New Roman" w:cs="Arial"/>
          <w:color w:val="000000" w:themeColor="text1"/>
          <w:lang w:val="es-ES" w:eastAsia="es-PA"/>
        </w:rPr>
        <w:t>I</w:t>
      </w:r>
      <w:r w:rsidRPr="00C12B84">
        <w:rPr>
          <w:rFonts w:eastAsia="Times New Roman" w:cs="Arial"/>
          <w:color w:val="000000" w:themeColor="text1"/>
          <w:lang w:val="es-ES" w:eastAsia="es-PA"/>
        </w:rPr>
        <w:t>nteresadas, inclu</w:t>
      </w:r>
      <w:r>
        <w:rPr>
          <w:rFonts w:eastAsia="Times New Roman" w:cs="Arial"/>
          <w:color w:val="000000" w:themeColor="text1"/>
          <w:lang w:val="es-ES" w:eastAsia="es-PA"/>
        </w:rPr>
        <w:t>yendo</w:t>
      </w:r>
      <w:r w:rsidRPr="00C12B84">
        <w:rPr>
          <w:rFonts w:eastAsia="Times New Roman" w:cs="Arial"/>
          <w:color w:val="000000" w:themeColor="text1"/>
          <w:lang w:val="es-ES" w:eastAsia="es-PA"/>
        </w:rPr>
        <w:t xml:space="preserve"> un mecanismo de </w:t>
      </w:r>
      <w:r>
        <w:rPr>
          <w:rFonts w:eastAsia="Times New Roman" w:cs="Arial"/>
          <w:color w:val="000000" w:themeColor="text1"/>
          <w:lang w:val="es-ES" w:eastAsia="es-PA"/>
        </w:rPr>
        <w:t>atención</w:t>
      </w:r>
      <w:r w:rsidRPr="00C12B84">
        <w:rPr>
          <w:rFonts w:eastAsia="Times New Roman" w:cs="Arial"/>
          <w:color w:val="000000" w:themeColor="text1"/>
          <w:lang w:val="es-ES" w:eastAsia="es-PA"/>
        </w:rPr>
        <w:t xml:space="preserve"> de quejas, incluidos los procedimientos o requisitos de </w:t>
      </w:r>
      <w:r>
        <w:rPr>
          <w:rFonts w:eastAsia="Times New Roman" w:cs="Arial"/>
          <w:color w:val="000000" w:themeColor="text1"/>
          <w:lang w:val="es-ES" w:eastAsia="es-PA"/>
        </w:rPr>
        <w:t xml:space="preserve">atención </w:t>
      </w:r>
      <w:r w:rsidRPr="00C12B84">
        <w:rPr>
          <w:rFonts w:eastAsia="Times New Roman" w:cs="Arial"/>
          <w:color w:val="000000" w:themeColor="text1"/>
          <w:lang w:val="es-ES" w:eastAsia="es-PA"/>
        </w:rPr>
        <w:t xml:space="preserve">de SEAH. CAF divulgará en su sitio web la información ambiental y social adecuada para cada proyecto del </w:t>
      </w:r>
      <w:proofErr w:type="spellStart"/>
      <w:r w:rsidRPr="00C12B84">
        <w:rPr>
          <w:rFonts w:eastAsia="Times New Roman" w:cs="Arial"/>
          <w:color w:val="000000" w:themeColor="text1"/>
          <w:lang w:val="es-ES" w:eastAsia="es-PA"/>
        </w:rPr>
        <w:t>Sub</w:t>
      </w:r>
      <w:r>
        <w:rPr>
          <w:rFonts w:eastAsia="Times New Roman" w:cs="Arial"/>
          <w:color w:val="000000" w:themeColor="text1"/>
          <w:lang w:val="es-ES" w:eastAsia="es-PA"/>
        </w:rPr>
        <w:t>-</w:t>
      </w:r>
      <w:r w:rsidRPr="00C12B84">
        <w:rPr>
          <w:rFonts w:eastAsia="Times New Roman" w:cs="Arial"/>
          <w:color w:val="000000" w:themeColor="text1"/>
          <w:lang w:val="es-ES" w:eastAsia="es-PA"/>
        </w:rPr>
        <w:t>programa</w:t>
      </w:r>
      <w:proofErr w:type="spellEnd"/>
      <w:r w:rsidRPr="00C12B84">
        <w:rPr>
          <w:rFonts w:eastAsia="Times New Roman" w:cs="Arial"/>
          <w:color w:val="000000" w:themeColor="text1"/>
          <w:lang w:val="es-ES" w:eastAsia="es-PA"/>
        </w:rPr>
        <w:t xml:space="preserve"> 2.</w:t>
      </w:r>
    </w:p>
    <w:p w14:paraId="307D116C" w14:textId="77777777" w:rsidR="003173CD" w:rsidRPr="00C12B84"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ES" w:eastAsia="es-PA"/>
        </w:rPr>
      </w:pPr>
    </w:p>
    <w:p w14:paraId="49121BA0" w14:textId="77777777" w:rsidR="003173CD" w:rsidRPr="00C12B84"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lang w:val="es-PA"/>
        </w:rPr>
      </w:pPr>
      <w:r w:rsidRPr="00C12B84">
        <w:rPr>
          <w:rFonts w:eastAsia="Times New Roman" w:cs="Arial"/>
          <w:color w:val="000000" w:themeColor="text1"/>
          <w:lang w:val="es-ES" w:eastAsia="es-PA"/>
        </w:rPr>
        <w:t>La participación de las partes interesadas se llevará a cabo de conformidad con l</w:t>
      </w:r>
      <w:r>
        <w:rPr>
          <w:rFonts w:eastAsia="Times New Roman" w:cs="Arial"/>
          <w:color w:val="000000" w:themeColor="text1"/>
          <w:lang w:val="es-ES" w:eastAsia="es-PA"/>
        </w:rPr>
        <w:t>os Estándare</w:t>
      </w:r>
      <w:r w:rsidRPr="00C12B84">
        <w:rPr>
          <w:rFonts w:eastAsia="Times New Roman" w:cs="Arial"/>
          <w:color w:val="000000" w:themeColor="text1"/>
          <w:lang w:val="es-ES" w:eastAsia="es-PA"/>
        </w:rPr>
        <w:t xml:space="preserve">s </w:t>
      </w:r>
      <w:r>
        <w:rPr>
          <w:rFonts w:eastAsia="Times New Roman" w:cs="Arial"/>
          <w:color w:val="000000" w:themeColor="text1"/>
          <w:lang w:val="es-ES" w:eastAsia="es-PA"/>
        </w:rPr>
        <w:t>A</w:t>
      </w:r>
      <w:r w:rsidRPr="00C12B84">
        <w:rPr>
          <w:rFonts w:eastAsia="Times New Roman" w:cs="Arial"/>
          <w:color w:val="000000" w:themeColor="text1"/>
          <w:lang w:val="es-ES" w:eastAsia="es-PA"/>
        </w:rPr>
        <w:t xml:space="preserve">mbientales y </w:t>
      </w:r>
      <w:r>
        <w:rPr>
          <w:rFonts w:eastAsia="Times New Roman" w:cs="Arial"/>
          <w:color w:val="000000" w:themeColor="text1"/>
          <w:lang w:val="es-ES" w:eastAsia="es-PA"/>
        </w:rPr>
        <w:t>S</w:t>
      </w:r>
      <w:r w:rsidRPr="00C12B84">
        <w:rPr>
          <w:rFonts w:eastAsia="Times New Roman" w:cs="Arial"/>
          <w:color w:val="000000" w:themeColor="text1"/>
          <w:lang w:val="es-ES" w:eastAsia="es-PA"/>
        </w:rPr>
        <w:t>ociales del Grupo del Banco Mundial</w:t>
      </w:r>
      <w:r>
        <w:rPr>
          <w:rFonts w:eastAsia="Times New Roman" w:cs="Arial"/>
          <w:color w:val="000000" w:themeColor="text1"/>
          <w:lang w:val="es-ES" w:eastAsia="es-PA"/>
        </w:rPr>
        <w:t xml:space="preserve">: </w:t>
      </w:r>
      <w:r w:rsidRPr="00C12B84">
        <w:rPr>
          <w:rFonts w:eastAsia="Times New Roman" w:cs="Arial"/>
          <w:lang w:val="es-PA" w:eastAsia="es-ES_tradnl"/>
        </w:rPr>
        <w:t xml:space="preserve"> </w:t>
      </w:r>
      <w:hyperlink r:id="rId55" w:anchor="page=111&amp;zoom=80" w:history="1">
        <w:r w:rsidRPr="00C12B84">
          <w:rPr>
            <w:rStyle w:val="Hipervnculo"/>
            <w:rFonts w:cs="Arial"/>
            <w:lang w:val="es-PA"/>
          </w:rPr>
          <w:t>http://pubdocs.worldbank.org/en/837721522762050108/Environmental-and-Social-Framework.pdf#page=111&amp;zoom=80</w:t>
        </w:r>
      </w:hyperlink>
    </w:p>
    <w:p w14:paraId="56BA963A" w14:textId="77777777" w:rsidR="003173CD" w:rsidRPr="00C12B84" w:rsidRDefault="003173CD" w:rsidP="003173CD">
      <w:pPr>
        <w:pStyle w:val="Textoindependiente"/>
        <w:jc w:val="both"/>
        <w:rPr>
          <w:rFonts w:cs="Arial"/>
          <w:lang w:val="es-PA"/>
        </w:rPr>
      </w:pPr>
    </w:p>
    <w:p w14:paraId="4F220563" w14:textId="77777777" w:rsidR="003173CD" w:rsidRPr="00D02C2E"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PA" w:eastAsia="es-PA"/>
        </w:rPr>
      </w:pPr>
      <w:r w:rsidRPr="00D02C2E">
        <w:rPr>
          <w:rFonts w:eastAsia="Times New Roman" w:cs="Arial"/>
          <w:color w:val="000000" w:themeColor="text1"/>
          <w:lang w:val="es-ES" w:eastAsia="es-PA"/>
        </w:rPr>
        <w:t>El Esquema indicativo del Plan de Participación de las Partes Interesadas y el Mecanismo de Atención Quejas es el siguiente:</w:t>
      </w:r>
    </w:p>
    <w:p w14:paraId="67358A65" w14:textId="77777777" w:rsidR="003173CD" w:rsidRPr="00D02C2E" w:rsidRDefault="003173CD" w:rsidP="003173CD">
      <w:pPr>
        <w:pStyle w:val="Textoindependiente"/>
        <w:rPr>
          <w:rFonts w:cs="Arial"/>
          <w:lang w:val="es-PA"/>
        </w:rPr>
      </w:pPr>
    </w:p>
    <w:p w14:paraId="0C0B1FF5" w14:textId="77777777" w:rsidR="003173CD" w:rsidRPr="00102605" w:rsidRDefault="003173CD" w:rsidP="003173CD">
      <w:pPr>
        <w:pStyle w:val="Prrafodelista"/>
        <w:widowControl w:val="0"/>
        <w:numPr>
          <w:ilvl w:val="0"/>
          <w:numId w:val="4"/>
        </w:numPr>
        <w:tabs>
          <w:tab w:val="left" w:pos="697"/>
        </w:tabs>
        <w:autoSpaceDE w:val="0"/>
        <w:autoSpaceDN w:val="0"/>
        <w:spacing w:after="0" w:line="240" w:lineRule="auto"/>
        <w:ind w:hanging="361"/>
        <w:contextualSpacing w:val="0"/>
        <w:jc w:val="left"/>
        <w:rPr>
          <w:rFonts w:cs="Arial"/>
        </w:rPr>
      </w:pPr>
      <w:proofErr w:type="spellStart"/>
      <w:r w:rsidRPr="00102605">
        <w:rPr>
          <w:rFonts w:cs="Arial"/>
        </w:rPr>
        <w:t>Introduc</w:t>
      </w:r>
      <w:r>
        <w:rPr>
          <w:rFonts w:cs="Arial"/>
        </w:rPr>
        <w:t>ción</w:t>
      </w:r>
      <w:proofErr w:type="spellEnd"/>
    </w:p>
    <w:p w14:paraId="21D5B6A0" w14:textId="77777777" w:rsidR="003173CD" w:rsidRPr="00102605" w:rsidRDefault="003173CD" w:rsidP="003173CD">
      <w:pPr>
        <w:pStyle w:val="Prrafodelista"/>
        <w:widowControl w:val="0"/>
        <w:numPr>
          <w:ilvl w:val="1"/>
          <w:numId w:val="4"/>
        </w:numPr>
        <w:tabs>
          <w:tab w:val="left" w:pos="1129"/>
        </w:tabs>
        <w:autoSpaceDE w:val="0"/>
        <w:autoSpaceDN w:val="0"/>
        <w:spacing w:after="0" w:line="240" w:lineRule="auto"/>
        <w:ind w:hanging="433"/>
        <w:contextualSpacing w:val="0"/>
        <w:jc w:val="left"/>
        <w:rPr>
          <w:rFonts w:cs="Arial"/>
        </w:rPr>
      </w:pPr>
      <w:proofErr w:type="spellStart"/>
      <w:r>
        <w:rPr>
          <w:rFonts w:cs="Arial"/>
        </w:rPr>
        <w:t>Presentación</w:t>
      </w:r>
      <w:proofErr w:type="spellEnd"/>
      <w:r>
        <w:rPr>
          <w:rFonts w:cs="Arial"/>
        </w:rPr>
        <w:t xml:space="preserve"> del </w:t>
      </w:r>
      <w:proofErr w:type="spellStart"/>
      <w:r>
        <w:rPr>
          <w:rFonts w:cs="Arial"/>
        </w:rPr>
        <w:t>proyecto</w:t>
      </w:r>
      <w:proofErr w:type="spellEnd"/>
    </w:p>
    <w:p w14:paraId="1ECBC994" w14:textId="77777777" w:rsidR="003173CD" w:rsidRPr="00102605" w:rsidRDefault="003173CD" w:rsidP="003173CD">
      <w:pPr>
        <w:pStyle w:val="Prrafodelista"/>
        <w:widowControl w:val="0"/>
        <w:numPr>
          <w:ilvl w:val="1"/>
          <w:numId w:val="4"/>
        </w:numPr>
        <w:tabs>
          <w:tab w:val="left" w:pos="1129"/>
        </w:tabs>
        <w:autoSpaceDE w:val="0"/>
        <w:autoSpaceDN w:val="0"/>
        <w:spacing w:after="0" w:line="240" w:lineRule="auto"/>
        <w:ind w:hanging="433"/>
        <w:contextualSpacing w:val="0"/>
        <w:jc w:val="left"/>
        <w:rPr>
          <w:rFonts w:cs="Arial"/>
        </w:rPr>
      </w:pPr>
      <w:proofErr w:type="spellStart"/>
      <w:r>
        <w:rPr>
          <w:rFonts w:cs="Arial"/>
        </w:rPr>
        <w:t>Contexto</w:t>
      </w:r>
      <w:proofErr w:type="spellEnd"/>
      <w:r>
        <w:rPr>
          <w:rFonts w:cs="Arial"/>
        </w:rPr>
        <w:t xml:space="preserve"> del </w:t>
      </w:r>
      <w:proofErr w:type="spellStart"/>
      <w:r>
        <w:rPr>
          <w:rFonts w:cs="Arial"/>
        </w:rPr>
        <w:t>proyecto</w:t>
      </w:r>
      <w:proofErr w:type="spellEnd"/>
    </w:p>
    <w:p w14:paraId="0B01081D" w14:textId="77777777" w:rsidR="003173CD" w:rsidRPr="00B6480A" w:rsidRDefault="003173CD" w:rsidP="003173CD">
      <w:pPr>
        <w:pStyle w:val="Prrafodelista"/>
        <w:widowControl w:val="0"/>
        <w:numPr>
          <w:ilvl w:val="1"/>
          <w:numId w:val="4"/>
        </w:numPr>
        <w:tabs>
          <w:tab w:val="left" w:pos="1129"/>
        </w:tabs>
        <w:autoSpaceDE w:val="0"/>
        <w:autoSpaceDN w:val="0"/>
        <w:spacing w:after="0" w:line="240" w:lineRule="auto"/>
        <w:ind w:hanging="433"/>
        <w:contextualSpacing w:val="0"/>
        <w:jc w:val="left"/>
        <w:rPr>
          <w:rFonts w:cs="Arial"/>
          <w:lang w:val="es-PA"/>
        </w:rPr>
      </w:pPr>
      <w:r w:rsidRPr="00B6480A">
        <w:rPr>
          <w:rFonts w:cs="Arial"/>
          <w:lang w:val="es-PA"/>
        </w:rPr>
        <w:t>Principios de participación de las partes interesadas relacionadas con el pr</w:t>
      </w:r>
      <w:r>
        <w:rPr>
          <w:rFonts w:cs="Arial"/>
          <w:lang w:val="es-PA"/>
        </w:rPr>
        <w:t>oyecto</w:t>
      </w:r>
    </w:p>
    <w:p w14:paraId="41A0EFBD" w14:textId="77777777" w:rsidR="003173CD" w:rsidRPr="00B6480A" w:rsidRDefault="003173CD" w:rsidP="003173CD">
      <w:pPr>
        <w:pStyle w:val="Textoindependiente"/>
        <w:rPr>
          <w:rFonts w:cs="Arial"/>
          <w:lang w:val="es-PA"/>
        </w:rPr>
      </w:pPr>
    </w:p>
    <w:p w14:paraId="561A1022" w14:textId="77777777" w:rsidR="003173CD" w:rsidRPr="00102605" w:rsidRDefault="003173CD" w:rsidP="003173CD">
      <w:pPr>
        <w:pStyle w:val="Prrafodelista"/>
        <w:widowControl w:val="0"/>
        <w:numPr>
          <w:ilvl w:val="0"/>
          <w:numId w:val="4"/>
        </w:numPr>
        <w:tabs>
          <w:tab w:val="left" w:pos="697"/>
        </w:tabs>
        <w:autoSpaceDE w:val="0"/>
        <w:autoSpaceDN w:val="0"/>
        <w:spacing w:after="0" w:line="240" w:lineRule="auto"/>
        <w:ind w:hanging="361"/>
        <w:contextualSpacing w:val="0"/>
        <w:jc w:val="left"/>
        <w:rPr>
          <w:rFonts w:cs="Arial"/>
        </w:rPr>
      </w:pPr>
      <w:r w:rsidRPr="00102605">
        <w:rPr>
          <w:rFonts w:cs="Arial"/>
        </w:rPr>
        <w:t>Applicable</w:t>
      </w:r>
      <w:r w:rsidRPr="00102605">
        <w:rPr>
          <w:rFonts w:cs="Arial"/>
          <w:spacing w:val="-1"/>
        </w:rPr>
        <w:t xml:space="preserve"> </w:t>
      </w:r>
      <w:r w:rsidRPr="00102605">
        <w:rPr>
          <w:rFonts w:cs="Arial"/>
        </w:rPr>
        <w:t>regulations</w:t>
      </w:r>
      <w:r w:rsidRPr="00102605">
        <w:rPr>
          <w:rFonts w:cs="Arial"/>
          <w:spacing w:val="-4"/>
        </w:rPr>
        <w:t xml:space="preserve"> </w:t>
      </w:r>
      <w:r w:rsidRPr="00102605">
        <w:rPr>
          <w:rFonts w:cs="Arial"/>
        </w:rPr>
        <w:t>related</w:t>
      </w:r>
      <w:r w:rsidRPr="00102605">
        <w:rPr>
          <w:rFonts w:cs="Arial"/>
          <w:spacing w:val="-1"/>
        </w:rPr>
        <w:t xml:space="preserve"> </w:t>
      </w:r>
      <w:r w:rsidRPr="00102605">
        <w:rPr>
          <w:rFonts w:cs="Arial"/>
        </w:rPr>
        <w:t>to</w:t>
      </w:r>
      <w:r w:rsidRPr="00102605">
        <w:rPr>
          <w:rFonts w:cs="Arial"/>
          <w:spacing w:val="-1"/>
        </w:rPr>
        <w:t xml:space="preserve"> </w:t>
      </w:r>
      <w:r w:rsidRPr="00102605">
        <w:rPr>
          <w:rFonts w:cs="Arial"/>
        </w:rPr>
        <w:t>stakeholder</w:t>
      </w:r>
      <w:r w:rsidRPr="00102605">
        <w:rPr>
          <w:rFonts w:cs="Arial"/>
          <w:spacing w:val="-1"/>
        </w:rPr>
        <w:t xml:space="preserve"> </w:t>
      </w:r>
      <w:r w:rsidRPr="00102605">
        <w:rPr>
          <w:rFonts w:cs="Arial"/>
        </w:rPr>
        <w:t>engagement</w:t>
      </w:r>
    </w:p>
    <w:p w14:paraId="40E9C676" w14:textId="77777777" w:rsidR="003173CD" w:rsidRPr="005E2B9D" w:rsidRDefault="003173CD" w:rsidP="003173CD">
      <w:pPr>
        <w:pStyle w:val="Prrafodelista"/>
        <w:widowControl w:val="0"/>
        <w:numPr>
          <w:ilvl w:val="1"/>
          <w:numId w:val="4"/>
        </w:numPr>
        <w:tabs>
          <w:tab w:val="left" w:pos="1129"/>
        </w:tabs>
        <w:autoSpaceDE w:val="0"/>
        <w:autoSpaceDN w:val="0"/>
        <w:spacing w:after="0" w:line="240" w:lineRule="auto"/>
        <w:ind w:hanging="433"/>
        <w:contextualSpacing w:val="0"/>
        <w:jc w:val="left"/>
        <w:rPr>
          <w:rFonts w:cs="Arial"/>
          <w:lang w:val="es-PA"/>
        </w:rPr>
      </w:pPr>
      <w:r w:rsidRPr="005E2B9D">
        <w:rPr>
          <w:rFonts w:cs="Arial"/>
          <w:lang w:val="es-PA"/>
        </w:rPr>
        <w:t>Regulaciones nacionales aplicables y requisitos re</w:t>
      </w:r>
      <w:r>
        <w:rPr>
          <w:rFonts w:cs="Arial"/>
          <w:lang w:val="es-PA"/>
        </w:rPr>
        <w:t>lacionados</w:t>
      </w:r>
    </w:p>
    <w:p w14:paraId="636F7C19" w14:textId="77777777" w:rsidR="003173CD" w:rsidRPr="005E2B9D" w:rsidRDefault="003173CD" w:rsidP="003173CD">
      <w:pPr>
        <w:pStyle w:val="Prrafodelista"/>
        <w:widowControl w:val="0"/>
        <w:numPr>
          <w:ilvl w:val="1"/>
          <w:numId w:val="4"/>
        </w:numPr>
        <w:tabs>
          <w:tab w:val="left" w:pos="1129"/>
        </w:tabs>
        <w:autoSpaceDE w:val="0"/>
        <w:autoSpaceDN w:val="0"/>
        <w:spacing w:after="0" w:line="240" w:lineRule="auto"/>
        <w:ind w:hanging="433"/>
        <w:contextualSpacing w:val="0"/>
        <w:jc w:val="left"/>
        <w:rPr>
          <w:rFonts w:cs="Arial"/>
          <w:lang w:val="es-PA"/>
        </w:rPr>
      </w:pPr>
      <w:r w:rsidRPr="005E2B9D">
        <w:rPr>
          <w:rFonts w:cs="Arial"/>
          <w:lang w:val="es-PA"/>
        </w:rPr>
        <w:t>Estándares internacionales aplicables y requisitos relaci</w:t>
      </w:r>
      <w:r>
        <w:rPr>
          <w:rFonts w:cs="Arial"/>
          <w:lang w:val="es-PA"/>
        </w:rPr>
        <w:t>onados</w:t>
      </w:r>
    </w:p>
    <w:p w14:paraId="46F8C61D" w14:textId="77777777" w:rsidR="003173CD" w:rsidRDefault="003173CD" w:rsidP="003173CD">
      <w:pPr>
        <w:pStyle w:val="Prrafodelista"/>
        <w:widowControl w:val="0"/>
        <w:numPr>
          <w:ilvl w:val="1"/>
          <w:numId w:val="4"/>
        </w:numPr>
        <w:tabs>
          <w:tab w:val="left" w:pos="1129"/>
        </w:tabs>
        <w:autoSpaceDE w:val="0"/>
        <w:autoSpaceDN w:val="0"/>
        <w:spacing w:after="0" w:line="240" w:lineRule="auto"/>
        <w:ind w:hanging="433"/>
        <w:contextualSpacing w:val="0"/>
        <w:jc w:val="left"/>
        <w:rPr>
          <w:rFonts w:cs="Arial"/>
        </w:rPr>
      </w:pPr>
      <w:proofErr w:type="spellStart"/>
      <w:r w:rsidRPr="005E2B9D">
        <w:rPr>
          <w:rFonts w:cs="Arial"/>
        </w:rPr>
        <w:t>Otros</w:t>
      </w:r>
      <w:proofErr w:type="spellEnd"/>
      <w:r w:rsidRPr="005E2B9D">
        <w:rPr>
          <w:rFonts w:cs="Arial"/>
        </w:rPr>
        <w:t xml:space="preserve"> </w:t>
      </w:r>
      <w:proofErr w:type="spellStart"/>
      <w:r w:rsidRPr="005E2B9D">
        <w:rPr>
          <w:rFonts w:cs="Arial"/>
        </w:rPr>
        <w:t>estándares</w:t>
      </w:r>
      <w:proofErr w:type="spellEnd"/>
      <w:r w:rsidRPr="005E2B9D">
        <w:rPr>
          <w:rFonts w:cs="Arial"/>
        </w:rPr>
        <w:t xml:space="preserve"> </w:t>
      </w:r>
      <w:proofErr w:type="spellStart"/>
      <w:r w:rsidRPr="005E2B9D">
        <w:rPr>
          <w:rFonts w:cs="Arial"/>
        </w:rPr>
        <w:t>aplicables</w:t>
      </w:r>
      <w:proofErr w:type="spellEnd"/>
    </w:p>
    <w:p w14:paraId="50D52A1D" w14:textId="77777777" w:rsidR="003173CD" w:rsidRPr="005E2B9D" w:rsidRDefault="003173CD" w:rsidP="003173CD">
      <w:pPr>
        <w:pStyle w:val="Prrafodelista"/>
        <w:widowControl w:val="0"/>
        <w:tabs>
          <w:tab w:val="left" w:pos="1129"/>
        </w:tabs>
        <w:autoSpaceDE w:val="0"/>
        <w:autoSpaceDN w:val="0"/>
        <w:spacing w:after="0" w:line="240" w:lineRule="auto"/>
        <w:ind w:left="793"/>
        <w:contextualSpacing w:val="0"/>
        <w:jc w:val="left"/>
        <w:rPr>
          <w:rFonts w:cs="Arial"/>
        </w:rPr>
      </w:pPr>
    </w:p>
    <w:p w14:paraId="1CBD83BD" w14:textId="77777777" w:rsidR="003173CD" w:rsidRPr="00102605" w:rsidRDefault="003173CD" w:rsidP="003173CD">
      <w:pPr>
        <w:pStyle w:val="Prrafodelista"/>
        <w:widowControl w:val="0"/>
        <w:numPr>
          <w:ilvl w:val="0"/>
          <w:numId w:val="4"/>
        </w:numPr>
        <w:tabs>
          <w:tab w:val="left" w:pos="697"/>
        </w:tabs>
        <w:autoSpaceDE w:val="0"/>
        <w:autoSpaceDN w:val="0"/>
        <w:spacing w:after="0" w:line="240" w:lineRule="auto"/>
        <w:ind w:hanging="361"/>
        <w:contextualSpacing w:val="0"/>
        <w:jc w:val="left"/>
        <w:rPr>
          <w:rFonts w:cs="Arial"/>
        </w:rPr>
      </w:pPr>
      <w:r w:rsidRPr="00102605">
        <w:rPr>
          <w:rFonts w:cs="Arial"/>
        </w:rPr>
        <w:t>Analysis</w:t>
      </w:r>
      <w:r w:rsidRPr="00102605">
        <w:rPr>
          <w:rFonts w:cs="Arial"/>
          <w:spacing w:val="-3"/>
        </w:rPr>
        <w:t xml:space="preserve"> </w:t>
      </w:r>
      <w:r w:rsidRPr="00102605">
        <w:rPr>
          <w:rFonts w:cs="Arial"/>
        </w:rPr>
        <w:t>of</w:t>
      </w:r>
      <w:r w:rsidRPr="00102605">
        <w:rPr>
          <w:rFonts w:cs="Arial"/>
          <w:spacing w:val="-1"/>
        </w:rPr>
        <w:t xml:space="preserve"> </w:t>
      </w:r>
      <w:r w:rsidRPr="00102605">
        <w:rPr>
          <w:rFonts w:cs="Arial"/>
        </w:rPr>
        <w:t>project</w:t>
      </w:r>
      <w:r w:rsidRPr="00102605">
        <w:rPr>
          <w:rFonts w:cs="Arial"/>
          <w:spacing w:val="-2"/>
        </w:rPr>
        <w:t xml:space="preserve"> </w:t>
      </w:r>
      <w:r w:rsidRPr="00102605">
        <w:rPr>
          <w:rFonts w:cs="Arial"/>
        </w:rPr>
        <w:t>stakeholders</w:t>
      </w:r>
    </w:p>
    <w:p w14:paraId="2D739E09" w14:textId="77777777" w:rsidR="003173CD" w:rsidRPr="00102605" w:rsidRDefault="003173CD" w:rsidP="003173CD">
      <w:pPr>
        <w:pStyle w:val="Prrafodelista"/>
        <w:widowControl w:val="0"/>
        <w:numPr>
          <w:ilvl w:val="1"/>
          <w:numId w:val="4"/>
        </w:numPr>
        <w:tabs>
          <w:tab w:val="left" w:pos="1129"/>
        </w:tabs>
        <w:autoSpaceDE w:val="0"/>
        <w:autoSpaceDN w:val="0"/>
        <w:spacing w:after="0" w:line="240" w:lineRule="auto"/>
        <w:ind w:hanging="433"/>
        <w:contextualSpacing w:val="0"/>
        <w:jc w:val="left"/>
        <w:rPr>
          <w:rFonts w:cs="Arial"/>
        </w:rPr>
      </w:pPr>
      <w:r w:rsidRPr="00102605">
        <w:rPr>
          <w:rFonts w:cs="Arial"/>
        </w:rPr>
        <w:t>Approach</w:t>
      </w:r>
      <w:r w:rsidRPr="00102605">
        <w:rPr>
          <w:rFonts w:cs="Arial"/>
          <w:spacing w:val="-2"/>
        </w:rPr>
        <w:t xml:space="preserve"> </w:t>
      </w:r>
      <w:r w:rsidRPr="00102605">
        <w:rPr>
          <w:rFonts w:cs="Arial"/>
        </w:rPr>
        <w:t>to stakeholder’s</w:t>
      </w:r>
      <w:r w:rsidRPr="00102605">
        <w:rPr>
          <w:rFonts w:cs="Arial"/>
          <w:spacing w:val="-1"/>
        </w:rPr>
        <w:t xml:space="preserve"> </w:t>
      </w:r>
      <w:r w:rsidRPr="00102605">
        <w:rPr>
          <w:rFonts w:cs="Arial"/>
        </w:rPr>
        <w:t>identification</w:t>
      </w:r>
    </w:p>
    <w:p w14:paraId="478297D6" w14:textId="77777777" w:rsidR="003173CD" w:rsidRPr="00102605" w:rsidRDefault="003173CD" w:rsidP="003173CD">
      <w:pPr>
        <w:pStyle w:val="Prrafodelista"/>
        <w:widowControl w:val="0"/>
        <w:numPr>
          <w:ilvl w:val="1"/>
          <w:numId w:val="4"/>
        </w:numPr>
        <w:tabs>
          <w:tab w:val="left" w:pos="1129"/>
        </w:tabs>
        <w:autoSpaceDE w:val="0"/>
        <w:autoSpaceDN w:val="0"/>
        <w:spacing w:after="0" w:line="240" w:lineRule="auto"/>
        <w:ind w:hanging="433"/>
        <w:contextualSpacing w:val="0"/>
        <w:jc w:val="left"/>
        <w:rPr>
          <w:rFonts w:cs="Arial"/>
        </w:rPr>
      </w:pPr>
      <w:r w:rsidRPr="00102605">
        <w:rPr>
          <w:rFonts w:cs="Arial"/>
        </w:rPr>
        <w:t>Definition</w:t>
      </w:r>
      <w:r w:rsidRPr="00102605">
        <w:rPr>
          <w:rFonts w:cs="Arial"/>
          <w:spacing w:val="-2"/>
        </w:rPr>
        <w:t xml:space="preserve"> </w:t>
      </w:r>
      <w:r w:rsidRPr="00102605">
        <w:rPr>
          <w:rFonts w:cs="Arial"/>
        </w:rPr>
        <w:t>and</w:t>
      </w:r>
      <w:r w:rsidRPr="00102605">
        <w:rPr>
          <w:rFonts w:cs="Arial"/>
          <w:spacing w:val="-2"/>
        </w:rPr>
        <w:t xml:space="preserve"> </w:t>
      </w:r>
      <w:r w:rsidRPr="00102605">
        <w:rPr>
          <w:rFonts w:cs="Arial"/>
        </w:rPr>
        <w:t>proposed</w:t>
      </w:r>
      <w:r w:rsidRPr="00102605">
        <w:rPr>
          <w:rFonts w:cs="Arial"/>
          <w:spacing w:val="-3"/>
        </w:rPr>
        <w:t xml:space="preserve"> </w:t>
      </w:r>
      <w:r w:rsidRPr="00102605">
        <w:rPr>
          <w:rFonts w:cs="Arial"/>
        </w:rPr>
        <w:t>approach</w:t>
      </w:r>
      <w:r w:rsidRPr="00102605">
        <w:rPr>
          <w:rFonts w:cs="Arial"/>
          <w:spacing w:val="-2"/>
        </w:rPr>
        <w:t xml:space="preserve"> </w:t>
      </w:r>
      <w:r w:rsidRPr="00102605">
        <w:rPr>
          <w:rFonts w:cs="Arial"/>
        </w:rPr>
        <w:t>to groups of</w:t>
      </w:r>
      <w:r w:rsidRPr="00102605">
        <w:rPr>
          <w:rFonts w:cs="Arial"/>
          <w:spacing w:val="-2"/>
        </w:rPr>
        <w:t xml:space="preserve"> </w:t>
      </w:r>
      <w:r w:rsidRPr="00102605">
        <w:rPr>
          <w:rFonts w:cs="Arial"/>
        </w:rPr>
        <w:t>stakeholders</w:t>
      </w:r>
    </w:p>
    <w:p w14:paraId="7807BB0A" w14:textId="77777777" w:rsidR="003173CD" w:rsidRPr="00102605" w:rsidRDefault="003173CD" w:rsidP="003173CD">
      <w:pPr>
        <w:pStyle w:val="Textoindependiente"/>
        <w:rPr>
          <w:rFonts w:cs="Arial"/>
          <w:lang w:val="en-GB"/>
        </w:rPr>
      </w:pPr>
    </w:p>
    <w:p w14:paraId="5B9F67B7" w14:textId="77777777" w:rsidR="003173CD" w:rsidRPr="00F309E5" w:rsidRDefault="003173CD" w:rsidP="003173CD">
      <w:pPr>
        <w:pStyle w:val="Prrafodelista"/>
        <w:widowControl w:val="0"/>
        <w:numPr>
          <w:ilvl w:val="0"/>
          <w:numId w:val="4"/>
        </w:numPr>
        <w:tabs>
          <w:tab w:val="left" w:pos="697"/>
        </w:tabs>
        <w:autoSpaceDE w:val="0"/>
        <w:autoSpaceDN w:val="0"/>
        <w:spacing w:after="0" w:line="240" w:lineRule="auto"/>
        <w:ind w:hanging="361"/>
        <w:contextualSpacing w:val="0"/>
        <w:jc w:val="left"/>
        <w:rPr>
          <w:rFonts w:cs="Arial"/>
          <w:lang w:val="es-PA"/>
        </w:rPr>
      </w:pPr>
      <w:r w:rsidRPr="00F309E5">
        <w:rPr>
          <w:rFonts w:cs="Arial"/>
          <w:lang w:val="es-PA"/>
        </w:rPr>
        <w:t>Actividades relacionadas al compromis</w:t>
      </w:r>
      <w:r>
        <w:rPr>
          <w:rFonts w:cs="Arial"/>
          <w:lang w:val="es-PA"/>
        </w:rPr>
        <w:t>o</w:t>
      </w:r>
      <w:r w:rsidRPr="00F309E5">
        <w:rPr>
          <w:rFonts w:cs="Arial"/>
          <w:lang w:val="es-PA"/>
        </w:rPr>
        <w:t xml:space="preserve"> de las part</w:t>
      </w:r>
      <w:r>
        <w:rPr>
          <w:rFonts w:cs="Arial"/>
          <w:lang w:val="es-PA"/>
        </w:rPr>
        <w:t>es interesadas</w:t>
      </w:r>
    </w:p>
    <w:p w14:paraId="0D5AC5B4" w14:textId="77777777" w:rsidR="003173CD" w:rsidRPr="0048084E" w:rsidRDefault="003173CD" w:rsidP="003173CD">
      <w:pPr>
        <w:pStyle w:val="Prrafodelista"/>
        <w:widowControl w:val="0"/>
        <w:numPr>
          <w:ilvl w:val="1"/>
          <w:numId w:val="4"/>
        </w:numPr>
        <w:tabs>
          <w:tab w:val="left" w:pos="1129"/>
        </w:tabs>
        <w:autoSpaceDE w:val="0"/>
        <w:autoSpaceDN w:val="0"/>
        <w:spacing w:after="0" w:line="240" w:lineRule="auto"/>
        <w:ind w:hanging="433"/>
        <w:contextualSpacing w:val="0"/>
        <w:jc w:val="left"/>
        <w:rPr>
          <w:rFonts w:cs="Arial"/>
          <w:lang w:val="es-PA"/>
        </w:rPr>
      </w:pPr>
      <w:r w:rsidRPr="0048084E">
        <w:rPr>
          <w:rFonts w:cs="Arial"/>
          <w:lang w:val="es-PA"/>
        </w:rPr>
        <w:t xml:space="preserve">Comunicaciones y divulgación de la información para el Proyecto y </w:t>
      </w:r>
      <w:r>
        <w:rPr>
          <w:rFonts w:cs="Arial"/>
          <w:lang w:val="es-PA"/>
        </w:rPr>
        <w:t>los estudios relacionados</w:t>
      </w:r>
    </w:p>
    <w:p w14:paraId="6E5F4548" w14:textId="77777777" w:rsidR="003173CD" w:rsidRPr="0048084E" w:rsidRDefault="003173CD" w:rsidP="003173CD">
      <w:pPr>
        <w:pStyle w:val="Prrafodelista"/>
        <w:widowControl w:val="0"/>
        <w:numPr>
          <w:ilvl w:val="1"/>
          <w:numId w:val="4"/>
        </w:numPr>
        <w:tabs>
          <w:tab w:val="left" w:pos="1129"/>
        </w:tabs>
        <w:autoSpaceDE w:val="0"/>
        <w:autoSpaceDN w:val="0"/>
        <w:spacing w:after="0" w:line="240" w:lineRule="auto"/>
        <w:ind w:hanging="433"/>
        <w:contextualSpacing w:val="0"/>
        <w:jc w:val="left"/>
        <w:rPr>
          <w:rFonts w:cs="Arial"/>
          <w:lang w:val="es-PA"/>
        </w:rPr>
      </w:pPr>
      <w:r w:rsidRPr="0048084E">
        <w:rPr>
          <w:rFonts w:cs="Arial"/>
          <w:lang w:val="es-PA"/>
        </w:rPr>
        <w:t xml:space="preserve">Actividades de consulta llevadas a cabo a la </w:t>
      </w:r>
      <w:r>
        <w:rPr>
          <w:rFonts w:cs="Arial"/>
          <w:lang w:val="es-PA"/>
        </w:rPr>
        <w:t>fecha</w:t>
      </w:r>
    </w:p>
    <w:p w14:paraId="57F1D284" w14:textId="77777777" w:rsidR="003173CD" w:rsidRPr="00FA1905" w:rsidRDefault="003173CD" w:rsidP="003173CD">
      <w:pPr>
        <w:pStyle w:val="Prrafodelista"/>
        <w:widowControl w:val="0"/>
        <w:numPr>
          <w:ilvl w:val="1"/>
          <w:numId w:val="4"/>
        </w:numPr>
        <w:tabs>
          <w:tab w:val="left" w:pos="1129"/>
        </w:tabs>
        <w:autoSpaceDE w:val="0"/>
        <w:autoSpaceDN w:val="0"/>
        <w:spacing w:after="0" w:line="240" w:lineRule="auto"/>
        <w:ind w:hanging="433"/>
        <w:contextualSpacing w:val="0"/>
        <w:jc w:val="left"/>
        <w:rPr>
          <w:rFonts w:cs="Arial"/>
          <w:lang w:val="es-PA"/>
        </w:rPr>
      </w:pPr>
      <w:r w:rsidRPr="00FA1905">
        <w:rPr>
          <w:rFonts w:cs="Arial"/>
          <w:lang w:val="es-PA"/>
        </w:rPr>
        <w:t>Actividades y monitoreo del compromis</w:t>
      </w:r>
      <w:r>
        <w:rPr>
          <w:rFonts w:cs="Arial"/>
          <w:lang w:val="es-PA"/>
        </w:rPr>
        <w:t>o</w:t>
      </w:r>
      <w:r w:rsidRPr="00FA1905">
        <w:rPr>
          <w:rFonts w:cs="Arial"/>
          <w:lang w:val="es-PA"/>
        </w:rPr>
        <w:t xml:space="preserve"> de las partes interesadas</w:t>
      </w:r>
    </w:p>
    <w:p w14:paraId="7325F96D" w14:textId="77777777" w:rsidR="003173CD" w:rsidRPr="00FA1905" w:rsidRDefault="003173CD" w:rsidP="003173CD">
      <w:pPr>
        <w:pStyle w:val="Textoindependiente"/>
        <w:rPr>
          <w:rFonts w:cs="Arial"/>
          <w:lang w:val="es-PA"/>
        </w:rPr>
      </w:pPr>
    </w:p>
    <w:p w14:paraId="12DEC4E2" w14:textId="77777777" w:rsidR="003173CD" w:rsidRPr="00916A7F" w:rsidRDefault="003173CD" w:rsidP="003173CD">
      <w:pPr>
        <w:pStyle w:val="Prrafodelista"/>
        <w:widowControl w:val="0"/>
        <w:numPr>
          <w:ilvl w:val="0"/>
          <w:numId w:val="4"/>
        </w:numPr>
        <w:tabs>
          <w:tab w:val="left" w:pos="697"/>
        </w:tabs>
        <w:autoSpaceDE w:val="0"/>
        <w:autoSpaceDN w:val="0"/>
        <w:spacing w:after="0" w:line="240" w:lineRule="auto"/>
        <w:ind w:hanging="361"/>
        <w:contextualSpacing w:val="0"/>
        <w:jc w:val="left"/>
        <w:rPr>
          <w:rFonts w:cs="Arial"/>
          <w:lang w:val="es-PA"/>
        </w:rPr>
      </w:pPr>
      <w:r w:rsidRPr="00916A7F">
        <w:rPr>
          <w:rFonts w:cs="Arial"/>
          <w:lang w:val="es-PA"/>
        </w:rPr>
        <w:t>Mecanismo de Atención de Q</w:t>
      </w:r>
      <w:r>
        <w:rPr>
          <w:rFonts w:cs="Arial"/>
          <w:lang w:val="es-PA"/>
        </w:rPr>
        <w:t>uejas</w:t>
      </w:r>
    </w:p>
    <w:p w14:paraId="0733D65D" w14:textId="77777777" w:rsidR="003173CD" w:rsidRPr="00102605" w:rsidRDefault="003173CD" w:rsidP="003173CD">
      <w:pPr>
        <w:pStyle w:val="Prrafodelista"/>
        <w:widowControl w:val="0"/>
        <w:numPr>
          <w:ilvl w:val="1"/>
          <w:numId w:val="4"/>
        </w:numPr>
        <w:tabs>
          <w:tab w:val="left" w:pos="1129"/>
        </w:tabs>
        <w:autoSpaceDE w:val="0"/>
        <w:autoSpaceDN w:val="0"/>
        <w:spacing w:after="0" w:line="240" w:lineRule="auto"/>
        <w:ind w:hanging="433"/>
        <w:contextualSpacing w:val="0"/>
        <w:jc w:val="left"/>
        <w:rPr>
          <w:rFonts w:cs="Arial"/>
        </w:rPr>
      </w:pPr>
      <w:proofErr w:type="spellStart"/>
      <w:r w:rsidRPr="00102605">
        <w:rPr>
          <w:rFonts w:cs="Arial"/>
        </w:rPr>
        <w:t>Princip</w:t>
      </w:r>
      <w:r>
        <w:rPr>
          <w:rFonts w:cs="Arial"/>
        </w:rPr>
        <w:t>ios</w:t>
      </w:r>
      <w:proofErr w:type="spellEnd"/>
    </w:p>
    <w:p w14:paraId="6AB37377" w14:textId="77777777" w:rsidR="003173CD" w:rsidRDefault="003173CD" w:rsidP="003173CD">
      <w:pPr>
        <w:pStyle w:val="Prrafodelista"/>
        <w:widowControl w:val="0"/>
        <w:numPr>
          <w:ilvl w:val="1"/>
          <w:numId w:val="4"/>
        </w:numPr>
        <w:tabs>
          <w:tab w:val="left" w:pos="1129"/>
        </w:tabs>
        <w:autoSpaceDE w:val="0"/>
        <w:autoSpaceDN w:val="0"/>
        <w:spacing w:after="0" w:line="240" w:lineRule="auto"/>
        <w:ind w:hanging="433"/>
        <w:contextualSpacing w:val="0"/>
        <w:jc w:val="left"/>
        <w:rPr>
          <w:rFonts w:cs="Arial"/>
        </w:rPr>
      </w:pPr>
      <w:proofErr w:type="spellStart"/>
      <w:r>
        <w:rPr>
          <w:rFonts w:cs="Arial"/>
        </w:rPr>
        <w:t>Procedimiento</w:t>
      </w:r>
      <w:proofErr w:type="spellEnd"/>
      <w:r>
        <w:rPr>
          <w:rFonts w:cs="Arial"/>
        </w:rPr>
        <w:t xml:space="preserve"> General</w:t>
      </w:r>
    </w:p>
    <w:p w14:paraId="01619997" w14:textId="77777777" w:rsidR="003173CD" w:rsidRDefault="003173CD" w:rsidP="003173CD">
      <w:pPr>
        <w:pStyle w:val="Prrafodelista"/>
        <w:widowControl w:val="0"/>
        <w:numPr>
          <w:ilvl w:val="1"/>
          <w:numId w:val="4"/>
        </w:numPr>
        <w:tabs>
          <w:tab w:val="left" w:pos="1129"/>
        </w:tabs>
        <w:autoSpaceDE w:val="0"/>
        <w:autoSpaceDN w:val="0"/>
        <w:spacing w:after="0" w:line="240" w:lineRule="auto"/>
        <w:ind w:hanging="433"/>
        <w:contextualSpacing w:val="0"/>
        <w:jc w:val="left"/>
        <w:rPr>
          <w:rFonts w:cs="Arial"/>
          <w:lang w:val="es-PA"/>
        </w:rPr>
      </w:pPr>
      <w:r w:rsidRPr="005868D7">
        <w:rPr>
          <w:rFonts w:cs="Arial"/>
          <w:lang w:val="es-PA"/>
        </w:rPr>
        <w:t xml:space="preserve">Procedimiento o requisitos de atención SEAH, centrados </w:t>
      </w:r>
      <w:r>
        <w:rPr>
          <w:rFonts w:cs="Arial"/>
          <w:lang w:val="es-PA"/>
        </w:rPr>
        <w:t xml:space="preserve">en el sobreviviente y sensibles al género. </w:t>
      </w:r>
    </w:p>
    <w:p w14:paraId="184DE4EA" w14:textId="77777777" w:rsidR="003173CD" w:rsidRPr="000106B6" w:rsidRDefault="003173CD" w:rsidP="003173CD">
      <w:pPr>
        <w:pStyle w:val="Prrafodelista"/>
        <w:widowControl w:val="0"/>
        <w:tabs>
          <w:tab w:val="left" w:pos="1129"/>
        </w:tabs>
        <w:autoSpaceDE w:val="0"/>
        <w:autoSpaceDN w:val="0"/>
        <w:spacing w:after="0" w:line="240" w:lineRule="auto"/>
        <w:ind w:left="793"/>
        <w:contextualSpacing w:val="0"/>
        <w:jc w:val="left"/>
        <w:rPr>
          <w:rFonts w:cs="Arial"/>
          <w:lang w:val="es-PA"/>
        </w:rPr>
      </w:pPr>
    </w:p>
    <w:p w14:paraId="7F539B2E" w14:textId="77777777" w:rsidR="003173CD" w:rsidRPr="00916A7F" w:rsidRDefault="003173CD" w:rsidP="003173CD">
      <w:pPr>
        <w:pStyle w:val="Prrafodelista"/>
        <w:widowControl w:val="0"/>
        <w:numPr>
          <w:ilvl w:val="0"/>
          <w:numId w:val="4"/>
        </w:numPr>
        <w:tabs>
          <w:tab w:val="left" w:pos="697"/>
        </w:tabs>
        <w:autoSpaceDE w:val="0"/>
        <w:autoSpaceDN w:val="0"/>
        <w:spacing w:after="0" w:line="240" w:lineRule="auto"/>
        <w:ind w:hanging="361"/>
        <w:contextualSpacing w:val="0"/>
        <w:jc w:val="left"/>
        <w:rPr>
          <w:rFonts w:cs="Arial"/>
          <w:lang w:val="es-PA"/>
        </w:rPr>
      </w:pPr>
      <w:r w:rsidRPr="00916A7F">
        <w:rPr>
          <w:rFonts w:cs="Arial"/>
          <w:lang w:val="es-PA"/>
        </w:rPr>
        <w:t>Monitoreo y reportes para las actividades realizadas por las partes interesa</w:t>
      </w:r>
      <w:r>
        <w:rPr>
          <w:rFonts w:cs="Arial"/>
          <w:lang w:val="es-PA"/>
        </w:rPr>
        <w:t>das</w:t>
      </w:r>
    </w:p>
    <w:p w14:paraId="45752591" w14:textId="77777777" w:rsidR="003173CD" w:rsidRPr="00102605" w:rsidRDefault="003173CD" w:rsidP="003173CD">
      <w:pPr>
        <w:pStyle w:val="Prrafodelista"/>
        <w:widowControl w:val="0"/>
        <w:numPr>
          <w:ilvl w:val="1"/>
          <w:numId w:val="4"/>
        </w:numPr>
        <w:tabs>
          <w:tab w:val="left" w:pos="1129"/>
        </w:tabs>
        <w:autoSpaceDE w:val="0"/>
        <w:autoSpaceDN w:val="0"/>
        <w:spacing w:after="0" w:line="240" w:lineRule="auto"/>
        <w:ind w:hanging="433"/>
        <w:contextualSpacing w:val="0"/>
        <w:jc w:val="left"/>
        <w:rPr>
          <w:rFonts w:cs="Arial"/>
        </w:rPr>
      </w:pPr>
      <w:proofErr w:type="spellStart"/>
      <w:r w:rsidRPr="00102605">
        <w:rPr>
          <w:rFonts w:cs="Arial"/>
        </w:rPr>
        <w:t>Monitor</w:t>
      </w:r>
      <w:r>
        <w:rPr>
          <w:rFonts w:cs="Arial"/>
        </w:rPr>
        <w:t>eo</w:t>
      </w:r>
      <w:proofErr w:type="spellEnd"/>
    </w:p>
    <w:p w14:paraId="3A2EF27C" w14:textId="77777777" w:rsidR="003173CD" w:rsidRPr="00102605" w:rsidRDefault="003173CD" w:rsidP="003173CD">
      <w:pPr>
        <w:pStyle w:val="Prrafodelista"/>
        <w:widowControl w:val="0"/>
        <w:numPr>
          <w:ilvl w:val="1"/>
          <w:numId w:val="4"/>
        </w:numPr>
        <w:tabs>
          <w:tab w:val="left" w:pos="1129"/>
        </w:tabs>
        <w:autoSpaceDE w:val="0"/>
        <w:autoSpaceDN w:val="0"/>
        <w:spacing w:after="0" w:line="240" w:lineRule="auto"/>
        <w:ind w:hanging="433"/>
        <w:contextualSpacing w:val="0"/>
        <w:jc w:val="left"/>
        <w:rPr>
          <w:rFonts w:cs="Arial"/>
        </w:rPr>
      </w:pPr>
      <w:proofErr w:type="spellStart"/>
      <w:r w:rsidRPr="00102605">
        <w:rPr>
          <w:rFonts w:cs="Arial"/>
        </w:rPr>
        <w:t>Report</w:t>
      </w:r>
      <w:r>
        <w:rPr>
          <w:rFonts w:cs="Arial"/>
        </w:rPr>
        <w:t>e</w:t>
      </w:r>
      <w:proofErr w:type="spellEnd"/>
      <w:r>
        <w:rPr>
          <w:rFonts w:cs="Arial"/>
        </w:rPr>
        <w:t xml:space="preserve"> de </w:t>
      </w:r>
      <w:proofErr w:type="spellStart"/>
      <w:r>
        <w:rPr>
          <w:rFonts w:cs="Arial"/>
        </w:rPr>
        <w:t>actividades</w:t>
      </w:r>
      <w:proofErr w:type="spellEnd"/>
    </w:p>
    <w:p w14:paraId="36194B7A" w14:textId="77777777" w:rsidR="003173CD" w:rsidRPr="00102605" w:rsidRDefault="003173CD" w:rsidP="003173CD">
      <w:pPr>
        <w:pStyle w:val="Prrafodelista"/>
        <w:widowControl w:val="0"/>
        <w:numPr>
          <w:ilvl w:val="1"/>
          <w:numId w:val="4"/>
        </w:numPr>
        <w:tabs>
          <w:tab w:val="left" w:pos="1129"/>
        </w:tabs>
        <w:autoSpaceDE w:val="0"/>
        <w:autoSpaceDN w:val="0"/>
        <w:spacing w:after="0" w:line="240" w:lineRule="auto"/>
        <w:ind w:hanging="433"/>
        <w:contextualSpacing w:val="0"/>
        <w:jc w:val="left"/>
        <w:rPr>
          <w:rFonts w:cs="Arial"/>
        </w:rPr>
      </w:pPr>
      <w:proofErr w:type="spellStart"/>
      <w:r>
        <w:rPr>
          <w:rFonts w:cs="Arial"/>
        </w:rPr>
        <w:t>Reporte</w:t>
      </w:r>
      <w:proofErr w:type="spellEnd"/>
      <w:r>
        <w:rPr>
          <w:rFonts w:cs="Arial"/>
        </w:rPr>
        <w:t xml:space="preserve"> </w:t>
      </w:r>
      <w:proofErr w:type="spellStart"/>
      <w:r>
        <w:rPr>
          <w:rFonts w:cs="Arial"/>
        </w:rPr>
        <w:t>anual</w:t>
      </w:r>
      <w:proofErr w:type="spellEnd"/>
    </w:p>
    <w:p w14:paraId="0371454A" w14:textId="77777777" w:rsidR="003173CD" w:rsidRPr="00102605" w:rsidRDefault="003173CD" w:rsidP="003173CD">
      <w:pPr>
        <w:pStyle w:val="Prrafodelista"/>
        <w:widowControl w:val="0"/>
        <w:tabs>
          <w:tab w:val="left" w:pos="697"/>
        </w:tabs>
        <w:autoSpaceDE w:val="0"/>
        <w:autoSpaceDN w:val="0"/>
        <w:spacing w:after="0" w:line="240" w:lineRule="auto"/>
        <w:ind w:left="361"/>
        <w:contextualSpacing w:val="0"/>
        <w:rPr>
          <w:rFonts w:cs="Arial"/>
        </w:rPr>
      </w:pPr>
    </w:p>
    <w:p w14:paraId="2B7BE3AD" w14:textId="77777777" w:rsidR="003173CD" w:rsidRPr="00102605" w:rsidRDefault="003173CD" w:rsidP="003173CD">
      <w:pPr>
        <w:pStyle w:val="Prrafodelista"/>
        <w:widowControl w:val="0"/>
        <w:numPr>
          <w:ilvl w:val="0"/>
          <w:numId w:val="4"/>
        </w:numPr>
        <w:tabs>
          <w:tab w:val="left" w:pos="697"/>
        </w:tabs>
        <w:autoSpaceDE w:val="0"/>
        <w:autoSpaceDN w:val="0"/>
        <w:spacing w:after="0" w:line="240" w:lineRule="auto"/>
        <w:ind w:hanging="361"/>
        <w:contextualSpacing w:val="0"/>
        <w:jc w:val="left"/>
        <w:rPr>
          <w:rFonts w:cs="Arial"/>
        </w:rPr>
      </w:pPr>
      <w:proofErr w:type="spellStart"/>
      <w:r w:rsidRPr="00102605">
        <w:rPr>
          <w:rFonts w:cs="Arial"/>
        </w:rPr>
        <w:t>Ap</w:t>
      </w:r>
      <w:r>
        <w:rPr>
          <w:rFonts w:cs="Arial"/>
        </w:rPr>
        <w:t>éndices</w:t>
      </w:r>
      <w:proofErr w:type="spellEnd"/>
    </w:p>
    <w:p w14:paraId="4ADA3BBD" w14:textId="77777777" w:rsidR="003173CD" w:rsidRPr="00102605" w:rsidRDefault="003173CD" w:rsidP="003173CD">
      <w:pPr>
        <w:pStyle w:val="Prrafodelista"/>
        <w:widowControl w:val="0"/>
        <w:numPr>
          <w:ilvl w:val="1"/>
          <w:numId w:val="4"/>
        </w:numPr>
        <w:tabs>
          <w:tab w:val="left" w:pos="1129"/>
          <w:tab w:val="left" w:pos="1107"/>
        </w:tabs>
        <w:autoSpaceDE w:val="0"/>
        <w:autoSpaceDN w:val="0"/>
        <w:spacing w:after="0" w:line="240" w:lineRule="auto"/>
        <w:ind w:hanging="433"/>
        <w:contextualSpacing w:val="0"/>
        <w:jc w:val="left"/>
        <w:rPr>
          <w:rFonts w:cs="Arial"/>
        </w:rPr>
      </w:pPr>
      <w:proofErr w:type="spellStart"/>
      <w:r w:rsidRPr="00102605">
        <w:rPr>
          <w:rFonts w:cs="Arial"/>
        </w:rPr>
        <w:t>Lis</w:t>
      </w:r>
      <w:r>
        <w:rPr>
          <w:rFonts w:cs="Arial"/>
        </w:rPr>
        <w:t>tado</w:t>
      </w:r>
      <w:proofErr w:type="spellEnd"/>
      <w:r>
        <w:rPr>
          <w:rFonts w:cs="Arial"/>
        </w:rPr>
        <w:t xml:space="preserve"> de </w:t>
      </w:r>
      <w:proofErr w:type="spellStart"/>
      <w:r>
        <w:rPr>
          <w:rFonts w:cs="Arial"/>
        </w:rPr>
        <w:t>partes</w:t>
      </w:r>
      <w:proofErr w:type="spellEnd"/>
      <w:r>
        <w:rPr>
          <w:rFonts w:cs="Arial"/>
        </w:rPr>
        <w:t xml:space="preserve"> </w:t>
      </w:r>
      <w:proofErr w:type="spellStart"/>
      <w:r>
        <w:rPr>
          <w:rFonts w:cs="Arial"/>
        </w:rPr>
        <w:t>interesadas</w:t>
      </w:r>
      <w:proofErr w:type="spellEnd"/>
    </w:p>
    <w:p w14:paraId="31329DF9" w14:textId="77777777" w:rsidR="003173CD" w:rsidRPr="00E34C87" w:rsidRDefault="003173CD" w:rsidP="003173CD">
      <w:pPr>
        <w:pStyle w:val="Prrafodelista"/>
        <w:widowControl w:val="0"/>
        <w:numPr>
          <w:ilvl w:val="1"/>
          <w:numId w:val="4"/>
        </w:numPr>
        <w:tabs>
          <w:tab w:val="left" w:pos="1129"/>
        </w:tabs>
        <w:autoSpaceDE w:val="0"/>
        <w:autoSpaceDN w:val="0"/>
        <w:spacing w:after="0" w:line="240" w:lineRule="auto"/>
        <w:ind w:hanging="433"/>
        <w:contextualSpacing w:val="0"/>
        <w:jc w:val="left"/>
        <w:rPr>
          <w:rFonts w:cs="Arial"/>
          <w:lang w:val="es-PA"/>
        </w:rPr>
      </w:pPr>
      <w:r w:rsidRPr="00E34C87">
        <w:rPr>
          <w:rFonts w:cs="Arial"/>
          <w:lang w:val="es-PA"/>
        </w:rPr>
        <w:t>Esquema de comunicación y divulgación de</w:t>
      </w:r>
      <w:r>
        <w:rPr>
          <w:rFonts w:cs="Arial"/>
          <w:lang w:val="es-PA"/>
        </w:rPr>
        <w:t xml:space="preserve"> la información</w:t>
      </w:r>
    </w:p>
    <w:p w14:paraId="7DE32AE7" w14:textId="77777777" w:rsidR="003173CD" w:rsidRPr="00E34C87" w:rsidRDefault="003173CD" w:rsidP="003173CD">
      <w:pPr>
        <w:pStyle w:val="Prrafodelista"/>
        <w:widowControl w:val="0"/>
        <w:numPr>
          <w:ilvl w:val="1"/>
          <w:numId w:val="4"/>
        </w:numPr>
        <w:tabs>
          <w:tab w:val="left" w:pos="1129"/>
        </w:tabs>
        <w:autoSpaceDE w:val="0"/>
        <w:autoSpaceDN w:val="0"/>
        <w:spacing w:after="0" w:line="240" w:lineRule="auto"/>
        <w:ind w:hanging="433"/>
        <w:contextualSpacing w:val="0"/>
        <w:jc w:val="left"/>
        <w:rPr>
          <w:rFonts w:cs="Arial"/>
          <w:lang w:val="es-PA"/>
        </w:rPr>
      </w:pPr>
      <w:r w:rsidRPr="00E34C87">
        <w:rPr>
          <w:rFonts w:cs="Arial"/>
          <w:lang w:val="es-PA"/>
        </w:rPr>
        <w:t>Esquema de atenció</w:t>
      </w:r>
      <w:r>
        <w:rPr>
          <w:rFonts w:cs="Arial"/>
          <w:lang w:val="es-PA"/>
        </w:rPr>
        <w:t>n de quejas</w:t>
      </w:r>
    </w:p>
    <w:p w14:paraId="0EF1CAC5" w14:textId="77777777" w:rsidR="003173CD" w:rsidRPr="00E34C87" w:rsidRDefault="003173CD" w:rsidP="003173CD">
      <w:pPr>
        <w:spacing w:after="0" w:line="240" w:lineRule="auto"/>
        <w:rPr>
          <w:rFonts w:cs="Arial"/>
          <w:lang w:val="es-PA"/>
        </w:rPr>
      </w:pPr>
    </w:p>
    <w:p w14:paraId="31F7451E" w14:textId="45AC6E89" w:rsidR="003173CD" w:rsidRPr="00A84A77"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PA" w:eastAsia="es-PA"/>
        </w:rPr>
      </w:pPr>
      <w:r w:rsidRPr="00A84A77">
        <w:rPr>
          <w:rFonts w:eastAsia="Times New Roman" w:cs="Arial"/>
          <w:color w:val="000000" w:themeColor="text1"/>
          <w:lang w:val="es-ES" w:eastAsia="es-PA"/>
        </w:rPr>
        <w:t>Es importante señalar en el Plan</w:t>
      </w:r>
      <w:r>
        <w:rPr>
          <w:rFonts w:eastAsia="Times New Roman" w:cs="Arial"/>
          <w:color w:val="000000" w:themeColor="text1"/>
          <w:lang w:val="es-ES" w:eastAsia="es-PA"/>
        </w:rPr>
        <w:t>,</w:t>
      </w:r>
      <w:r w:rsidRPr="00A84A77">
        <w:rPr>
          <w:rFonts w:eastAsia="Times New Roman" w:cs="Arial"/>
          <w:color w:val="000000" w:themeColor="text1"/>
          <w:lang w:val="es-ES" w:eastAsia="es-PA"/>
        </w:rPr>
        <w:t xml:space="preserve"> que el Mecanismo de </w:t>
      </w:r>
      <w:r>
        <w:rPr>
          <w:rFonts w:eastAsia="Times New Roman" w:cs="Arial"/>
          <w:color w:val="000000" w:themeColor="text1"/>
          <w:lang w:val="es-ES" w:eastAsia="es-PA"/>
        </w:rPr>
        <w:t>Atenció</w:t>
      </w:r>
      <w:r w:rsidRPr="00A84A77">
        <w:rPr>
          <w:rFonts w:eastAsia="Times New Roman" w:cs="Arial"/>
          <w:color w:val="000000" w:themeColor="text1"/>
          <w:lang w:val="es-ES" w:eastAsia="es-PA"/>
        </w:rPr>
        <w:t xml:space="preserve">n </w:t>
      </w:r>
      <w:r>
        <w:rPr>
          <w:rFonts w:eastAsia="Times New Roman" w:cs="Arial"/>
          <w:color w:val="000000" w:themeColor="text1"/>
          <w:lang w:val="es-ES" w:eastAsia="es-PA"/>
        </w:rPr>
        <w:t>I</w:t>
      </w:r>
      <w:r w:rsidRPr="00A84A77">
        <w:rPr>
          <w:rFonts w:eastAsia="Times New Roman" w:cs="Arial"/>
          <w:color w:val="000000" w:themeColor="text1"/>
          <w:lang w:val="es-ES" w:eastAsia="es-PA"/>
        </w:rPr>
        <w:t xml:space="preserve">ndependiente del </w:t>
      </w:r>
      <w:r w:rsidR="005D3F50">
        <w:rPr>
          <w:rFonts w:eastAsia="Times New Roman" w:cs="Arial"/>
          <w:color w:val="000000" w:themeColor="text1"/>
          <w:lang w:val="es-ES" w:eastAsia="es-PA"/>
        </w:rPr>
        <w:t>FVC</w:t>
      </w:r>
      <w:r w:rsidRPr="00A84A77">
        <w:rPr>
          <w:rFonts w:eastAsia="Times New Roman" w:cs="Arial"/>
          <w:color w:val="000000" w:themeColor="text1"/>
          <w:lang w:val="es-ES" w:eastAsia="es-PA"/>
        </w:rPr>
        <w:t xml:space="preserve"> y el punto focal de</w:t>
      </w:r>
      <w:r>
        <w:rPr>
          <w:rFonts w:eastAsia="Times New Roman" w:cs="Arial"/>
          <w:color w:val="000000" w:themeColor="text1"/>
          <w:lang w:val="es-ES" w:eastAsia="es-PA"/>
        </w:rPr>
        <w:t xml:space="preserve"> la Secretaría de</w:t>
      </w:r>
      <w:r w:rsidRPr="00A84A77">
        <w:rPr>
          <w:rFonts w:eastAsia="Times New Roman" w:cs="Arial"/>
          <w:color w:val="000000" w:themeColor="text1"/>
          <w:lang w:val="es-ES" w:eastAsia="es-PA"/>
        </w:rPr>
        <w:t xml:space="preserve"> pueblos indígenas estarán disponibles para brindar asistencia en cualquier etapa, incluso antes de que se presente un reclamo.</w:t>
      </w:r>
    </w:p>
    <w:p w14:paraId="76235E58" w14:textId="77777777" w:rsidR="003173CD" w:rsidRPr="00A84A77" w:rsidRDefault="003173CD" w:rsidP="003173CD">
      <w:pPr>
        <w:spacing w:after="0" w:line="240" w:lineRule="auto"/>
        <w:rPr>
          <w:rFonts w:cs="Arial"/>
          <w:lang w:val="es-PA"/>
        </w:rPr>
      </w:pPr>
    </w:p>
    <w:p w14:paraId="45E75CFD" w14:textId="77777777" w:rsidR="003173CD" w:rsidRPr="00A84A77" w:rsidRDefault="003173CD" w:rsidP="003173CD">
      <w:pPr>
        <w:jc w:val="left"/>
        <w:rPr>
          <w:rFonts w:cs="Arial"/>
          <w:lang w:val="es-PA"/>
        </w:rPr>
      </w:pPr>
      <w:r w:rsidRPr="00A84A77">
        <w:rPr>
          <w:rFonts w:cs="Arial"/>
          <w:lang w:val="es-PA"/>
        </w:rPr>
        <w:br w:type="page"/>
      </w:r>
    </w:p>
    <w:p w14:paraId="7C704AFD" w14:textId="77777777" w:rsidR="003173CD" w:rsidRPr="00E26781" w:rsidRDefault="003173CD" w:rsidP="003173CD">
      <w:pPr>
        <w:spacing w:line="240" w:lineRule="auto"/>
        <w:rPr>
          <w:lang w:val="es-ES"/>
        </w:rPr>
        <w:sectPr w:rsidR="003173CD" w:rsidRPr="00E26781" w:rsidSect="003173CD">
          <w:headerReference w:type="even" r:id="rId56"/>
          <w:headerReference w:type="default" r:id="rId57"/>
          <w:footerReference w:type="even" r:id="rId58"/>
          <w:footerReference w:type="default" r:id="rId59"/>
          <w:headerReference w:type="first" r:id="rId60"/>
          <w:footerReference w:type="first" r:id="rId61"/>
          <w:pgSz w:w="12240" w:h="15840"/>
          <w:pgMar w:top="1440" w:right="1440" w:bottom="1440" w:left="1440" w:header="720" w:footer="720" w:gutter="0"/>
          <w:cols w:space="720"/>
          <w:docGrid w:linePitch="360"/>
        </w:sectPr>
      </w:pPr>
    </w:p>
    <w:p w14:paraId="7AF9D733" w14:textId="3B2A396B" w:rsidR="003173CD" w:rsidRPr="00704249" w:rsidRDefault="003173CD" w:rsidP="003173CD">
      <w:pPr>
        <w:pStyle w:val="Ttulo1"/>
        <w:spacing w:before="0" w:after="0" w:line="240" w:lineRule="auto"/>
        <w:rPr>
          <w:rFonts w:cs="Arial"/>
          <w:lang w:val="es-PA"/>
        </w:rPr>
      </w:pPr>
      <w:bookmarkStart w:id="69" w:name="_Toc114152229"/>
      <w:bookmarkStart w:id="70" w:name="_Toc115103921"/>
      <w:proofErr w:type="spellStart"/>
      <w:r w:rsidRPr="00704249">
        <w:rPr>
          <w:rFonts w:cs="Arial"/>
          <w:lang w:val="es-PA"/>
        </w:rPr>
        <w:t>Annex</w:t>
      </w:r>
      <w:proofErr w:type="spellEnd"/>
      <w:r w:rsidRPr="00704249">
        <w:rPr>
          <w:rFonts w:cs="Arial"/>
          <w:lang w:val="es-PA"/>
        </w:rPr>
        <w:t xml:space="preserve"> 6 – </w:t>
      </w:r>
      <w:r w:rsidR="00704249" w:rsidRPr="00704249">
        <w:rPr>
          <w:rFonts w:cs="Arial"/>
          <w:lang w:val="es-PA"/>
        </w:rPr>
        <w:t>Salvaguarda</w:t>
      </w:r>
      <w:r w:rsidRPr="00704249">
        <w:rPr>
          <w:rFonts w:cs="Arial"/>
          <w:lang w:val="es-PA"/>
        </w:rPr>
        <w:t xml:space="preserve"> S06 – </w:t>
      </w:r>
      <w:r w:rsidR="00704249" w:rsidRPr="00704249">
        <w:rPr>
          <w:rFonts w:cs="Arial"/>
          <w:lang w:val="es-PA"/>
        </w:rPr>
        <w:t>Grupos Étnicos y Diversidad Cultural</w:t>
      </w:r>
      <w:bookmarkEnd w:id="69"/>
      <w:bookmarkEnd w:id="70"/>
      <w:r w:rsidRPr="00704249">
        <w:rPr>
          <w:rFonts w:cs="Arial"/>
          <w:lang w:val="es-PA"/>
        </w:rPr>
        <w:t xml:space="preserve"> </w:t>
      </w:r>
    </w:p>
    <w:p w14:paraId="5DC1B324" w14:textId="77777777" w:rsidR="003173CD" w:rsidRPr="009C307E" w:rsidRDefault="003173CD" w:rsidP="003173CD">
      <w:pPr>
        <w:spacing w:after="0" w:line="240" w:lineRule="auto"/>
        <w:rPr>
          <w:lang w:val="es-AR"/>
        </w:rPr>
      </w:pPr>
    </w:p>
    <w:p w14:paraId="6B025068" w14:textId="77777777" w:rsidR="003173CD" w:rsidRPr="005436E2" w:rsidRDefault="003173CD" w:rsidP="003173CD">
      <w:pPr>
        <w:spacing w:after="0" w:line="240" w:lineRule="auto"/>
        <w:rPr>
          <w:rFonts w:cs="Arial"/>
          <w:lang w:val="en-US"/>
        </w:rPr>
      </w:pPr>
      <w:r w:rsidRPr="005436E2">
        <w:rPr>
          <w:rFonts w:cs="Arial"/>
          <w:lang w:val="en-US"/>
        </w:rPr>
        <w:t>CAFs Environmental and Social Safeguards have a safeguard activation tool, which consists of a questionnaire, which must be answered for each case. When any of the questions in the questionnaire is answered in the affirmative, the Safeguard is activated, and consequently must be applied.</w:t>
      </w:r>
    </w:p>
    <w:p w14:paraId="52D387F0" w14:textId="77777777" w:rsidR="003173CD" w:rsidRPr="00F606EF" w:rsidRDefault="003173CD" w:rsidP="003173CD">
      <w:pPr>
        <w:spacing w:after="0" w:line="240" w:lineRule="auto"/>
        <w:rPr>
          <w:rFonts w:cs="Arial"/>
          <w:lang w:val="en-US"/>
        </w:rPr>
      </w:pPr>
    </w:p>
    <w:p w14:paraId="1812DA3B" w14:textId="77777777" w:rsidR="003173CD" w:rsidRPr="00A22AEC" w:rsidRDefault="003173CD" w:rsidP="003173CD">
      <w:pPr>
        <w:spacing w:after="0" w:line="240" w:lineRule="auto"/>
        <w:rPr>
          <w:rFonts w:cs="Arial"/>
          <w:b/>
          <w:bCs/>
          <w:lang w:val="es-PA"/>
        </w:rPr>
      </w:pPr>
      <w:r>
        <w:rPr>
          <w:rFonts w:cs="Arial"/>
          <w:b/>
          <w:bCs/>
          <w:lang w:val="es-PA"/>
        </w:rPr>
        <w:t>Resumen</w:t>
      </w:r>
    </w:p>
    <w:p w14:paraId="264ACD52" w14:textId="77777777" w:rsidR="003173CD" w:rsidRPr="00A22AEC" w:rsidRDefault="003173CD" w:rsidP="003173CD">
      <w:pPr>
        <w:spacing w:after="0" w:line="240" w:lineRule="auto"/>
        <w:rPr>
          <w:rFonts w:cs="Arial"/>
          <w:lang w:val="es-PA"/>
        </w:rPr>
      </w:pPr>
    </w:p>
    <w:p w14:paraId="1EB38BFF" w14:textId="77777777" w:rsidR="003173CD" w:rsidRPr="00FE0EF4" w:rsidRDefault="003173CD" w:rsidP="003173CD">
      <w:pPr>
        <w:spacing w:after="0"/>
        <w:ind w:right="94"/>
        <w:rPr>
          <w:lang w:val="es-PA"/>
        </w:rPr>
      </w:pPr>
      <w:r w:rsidRPr="00FE0EF4">
        <w:rPr>
          <w:lang w:val="es-PA"/>
        </w:rPr>
        <w:t xml:space="preserve">CAF reconoce la importancia de la diversidad cultural humana de la región y vela para su preservación y fortalecimiento. En ese contexto, para los casos de proyectos en cuya área de influencia se encuentren grupos étnicos o existan lugares sagrados de importancia, CAF solicita la preparación de un plan específico para dicho grupo, con el fin de salvaguardar su integridad física, territorial, social, cultural y económica, así como para asegurar un proceso de consulta y participación libre, previa e informada, y para brindarle beneficios que sean culturalmente apropiados. </w:t>
      </w:r>
    </w:p>
    <w:p w14:paraId="690E7ADE" w14:textId="77777777" w:rsidR="003173CD" w:rsidRPr="00FE0EF4" w:rsidRDefault="003173CD" w:rsidP="003173CD">
      <w:pPr>
        <w:spacing w:after="0"/>
        <w:ind w:right="94"/>
        <w:rPr>
          <w:lang w:val="es-PA"/>
        </w:rPr>
      </w:pPr>
      <w:r w:rsidRPr="00FE0EF4">
        <w:rPr>
          <w:lang w:val="es-PA"/>
        </w:rPr>
        <w:t xml:space="preserve"> </w:t>
      </w:r>
    </w:p>
    <w:p w14:paraId="6B8C908E" w14:textId="77777777" w:rsidR="003173CD" w:rsidRPr="00FE0EF4" w:rsidRDefault="003173CD" w:rsidP="003173CD">
      <w:pPr>
        <w:spacing w:after="0"/>
        <w:jc w:val="left"/>
        <w:rPr>
          <w:lang w:val="es-PA"/>
        </w:rPr>
      </w:pPr>
      <w:r w:rsidRPr="00FE0EF4">
        <w:rPr>
          <w:lang w:val="es-PA"/>
        </w:rPr>
        <w:t>Condiciones de Activación</w:t>
      </w:r>
    </w:p>
    <w:p w14:paraId="0A9285BC" w14:textId="77777777" w:rsidR="003173CD" w:rsidRPr="00FE0EF4" w:rsidRDefault="003173CD" w:rsidP="003173CD">
      <w:pPr>
        <w:spacing w:after="0"/>
        <w:ind w:left="360"/>
        <w:jc w:val="left"/>
        <w:rPr>
          <w:lang w:val="es-PA"/>
        </w:rPr>
      </w:pPr>
      <w:r w:rsidRPr="00FE0EF4">
        <w:rPr>
          <w:lang w:val="es-PA"/>
        </w:rPr>
        <w:t xml:space="preserve"> </w:t>
      </w:r>
    </w:p>
    <w:p w14:paraId="32213160" w14:textId="77777777" w:rsidR="003173CD" w:rsidRPr="00FE0EF4" w:rsidRDefault="003173CD" w:rsidP="003173CD">
      <w:pPr>
        <w:spacing w:after="0"/>
        <w:ind w:right="94"/>
        <w:rPr>
          <w:lang w:val="es-PA"/>
        </w:rPr>
      </w:pPr>
      <w:r w:rsidRPr="00FE0EF4">
        <w:rPr>
          <w:lang w:val="es-PA"/>
        </w:rPr>
        <w:t xml:space="preserve">Para la activación de esta salvaguarda se debe contestar las siguientes preguntas: </w:t>
      </w:r>
    </w:p>
    <w:p w14:paraId="3E6FEC91" w14:textId="77777777" w:rsidR="003173CD" w:rsidRPr="00A22AEC" w:rsidRDefault="003173CD" w:rsidP="003173CD">
      <w:pPr>
        <w:spacing w:after="0"/>
        <w:ind w:left="360"/>
        <w:jc w:val="left"/>
        <w:rPr>
          <w:lang w:val="es-PA"/>
        </w:rPr>
      </w:pPr>
      <w:r w:rsidRPr="00A22AEC">
        <w:rPr>
          <w:lang w:val="es-PA"/>
        </w:rPr>
        <w:t xml:space="preserve"> </w:t>
      </w:r>
    </w:p>
    <w:tbl>
      <w:tblPr>
        <w:tblStyle w:val="TableGrid"/>
        <w:tblW w:w="8941" w:type="dxa"/>
        <w:tblInd w:w="366" w:type="dxa"/>
        <w:tblCellMar>
          <w:top w:w="53" w:type="dxa"/>
          <w:left w:w="107" w:type="dxa"/>
          <w:right w:w="48" w:type="dxa"/>
        </w:tblCellMar>
        <w:tblLook w:val="04A0" w:firstRow="1" w:lastRow="0" w:firstColumn="1" w:lastColumn="0" w:noHBand="0" w:noVBand="1"/>
      </w:tblPr>
      <w:tblGrid>
        <w:gridCol w:w="7775"/>
        <w:gridCol w:w="578"/>
        <w:gridCol w:w="588"/>
      </w:tblGrid>
      <w:tr w:rsidR="003173CD" w14:paraId="55AD9B8F" w14:textId="77777777" w:rsidTr="00E26781">
        <w:trPr>
          <w:trHeight w:val="317"/>
        </w:trPr>
        <w:tc>
          <w:tcPr>
            <w:tcW w:w="7775" w:type="dxa"/>
            <w:tcBorders>
              <w:top w:val="single" w:sz="4" w:space="0" w:color="1F497D"/>
              <w:left w:val="single" w:sz="4" w:space="0" w:color="1F497D"/>
              <w:bottom w:val="single" w:sz="4" w:space="0" w:color="1F497D"/>
              <w:right w:val="single" w:sz="4" w:space="0" w:color="1F497D"/>
            </w:tcBorders>
            <w:shd w:val="clear" w:color="auto" w:fill="4F81BD"/>
          </w:tcPr>
          <w:p w14:paraId="66D35575" w14:textId="77777777" w:rsidR="003173CD" w:rsidRDefault="003173CD" w:rsidP="00E26781">
            <w:pPr>
              <w:spacing w:line="259" w:lineRule="auto"/>
              <w:jc w:val="left"/>
            </w:pPr>
            <w:r>
              <w:rPr>
                <w:color w:val="FFFFFF"/>
              </w:rPr>
              <w:t xml:space="preserve">Criterio </w:t>
            </w:r>
          </w:p>
        </w:tc>
        <w:tc>
          <w:tcPr>
            <w:tcW w:w="578" w:type="dxa"/>
            <w:tcBorders>
              <w:top w:val="single" w:sz="4" w:space="0" w:color="1F497D"/>
              <w:left w:val="single" w:sz="4" w:space="0" w:color="1F497D"/>
              <w:bottom w:val="single" w:sz="4" w:space="0" w:color="1F497D"/>
              <w:right w:val="single" w:sz="4" w:space="0" w:color="1F497D"/>
            </w:tcBorders>
            <w:shd w:val="clear" w:color="auto" w:fill="4F81BD"/>
          </w:tcPr>
          <w:p w14:paraId="54826117" w14:textId="77777777" w:rsidR="003173CD" w:rsidRDefault="003173CD" w:rsidP="00E26781">
            <w:pPr>
              <w:spacing w:line="259" w:lineRule="auto"/>
              <w:jc w:val="left"/>
            </w:pPr>
            <w:r>
              <w:rPr>
                <w:color w:val="FFFFFF"/>
              </w:rPr>
              <w:t xml:space="preserve">SÍ </w:t>
            </w:r>
          </w:p>
        </w:tc>
        <w:tc>
          <w:tcPr>
            <w:tcW w:w="588" w:type="dxa"/>
            <w:tcBorders>
              <w:top w:val="single" w:sz="4" w:space="0" w:color="1F497D"/>
              <w:left w:val="single" w:sz="4" w:space="0" w:color="1F497D"/>
              <w:bottom w:val="single" w:sz="4" w:space="0" w:color="1F497D"/>
              <w:right w:val="single" w:sz="4" w:space="0" w:color="1F497D"/>
            </w:tcBorders>
            <w:shd w:val="clear" w:color="auto" w:fill="4F81BD"/>
          </w:tcPr>
          <w:p w14:paraId="28D3854D" w14:textId="77777777" w:rsidR="003173CD" w:rsidRDefault="003173CD" w:rsidP="00E26781">
            <w:pPr>
              <w:spacing w:line="259" w:lineRule="auto"/>
              <w:ind w:left="1"/>
            </w:pPr>
            <w:r>
              <w:rPr>
                <w:color w:val="FFFFFF"/>
              </w:rPr>
              <w:t xml:space="preserve">NO </w:t>
            </w:r>
          </w:p>
        </w:tc>
      </w:tr>
      <w:tr w:rsidR="003173CD" w:rsidRPr="009C307E" w14:paraId="3F29278C" w14:textId="77777777" w:rsidTr="00E26781">
        <w:trPr>
          <w:trHeight w:val="323"/>
        </w:trPr>
        <w:tc>
          <w:tcPr>
            <w:tcW w:w="7775" w:type="dxa"/>
            <w:tcBorders>
              <w:top w:val="single" w:sz="4" w:space="0" w:color="1F497D"/>
              <w:left w:val="single" w:sz="4" w:space="0" w:color="1F497D"/>
              <w:bottom w:val="single" w:sz="4" w:space="0" w:color="1F497D"/>
              <w:right w:val="single" w:sz="4" w:space="0" w:color="1F497D"/>
            </w:tcBorders>
          </w:tcPr>
          <w:p w14:paraId="0035ACD2" w14:textId="77777777" w:rsidR="003173CD" w:rsidRDefault="003173CD" w:rsidP="00E26781">
            <w:pPr>
              <w:spacing w:line="259" w:lineRule="auto"/>
              <w:jc w:val="left"/>
            </w:pPr>
            <w:r>
              <w:t xml:space="preserve">¿El proyecto tiene influencia sobre territorios indígenas legalmente constituidos? </w:t>
            </w:r>
          </w:p>
        </w:tc>
        <w:tc>
          <w:tcPr>
            <w:tcW w:w="578" w:type="dxa"/>
            <w:tcBorders>
              <w:top w:val="single" w:sz="4" w:space="0" w:color="1F497D"/>
              <w:left w:val="single" w:sz="4" w:space="0" w:color="1F497D"/>
              <w:bottom w:val="single" w:sz="4" w:space="0" w:color="1F497D"/>
              <w:right w:val="single" w:sz="4" w:space="0" w:color="1F497D"/>
            </w:tcBorders>
          </w:tcPr>
          <w:p w14:paraId="2633AF09" w14:textId="77777777" w:rsidR="003173CD" w:rsidRDefault="003173CD" w:rsidP="00E26781">
            <w:pPr>
              <w:spacing w:line="259" w:lineRule="auto"/>
              <w:jc w:val="left"/>
            </w:pPr>
            <w:r>
              <w:t xml:space="preserve"> </w:t>
            </w:r>
          </w:p>
        </w:tc>
        <w:tc>
          <w:tcPr>
            <w:tcW w:w="588" w:type="dxa"/>
            <w:tcBorders>
              <w:top w:val="single" w:sz="4" w:space="0" w:color="1F497D"/>
              <w:left w:val="single" w:sz="4" w:space="0" w:color="1F497D"/>
              <w:bottom w:val="single" w:sz="4" w:space="0" w:color="1F497D"/>
              <w:right w:val="single" w:sz="4" w:space="0" w:color="1F497D"/>
            </w:tcBorders>
          </w:tcPr>
          <w:p w14:paraId="27CEAF55" w14:textId="77777777" w:rsidR="003173CD" w:rsidRDefault="003173CD" w:rsidP="00E26781">
            <w:pPr>
              <w:spacing w:line="259" w:lineRule="auto"/>
              <w:ind w:left="1"/>
              <w:jc w:val="left"/>
            </w:pPr>
            <w:r>
              <w:t xml:space="preserve"> </w:t>
            </w:r>
          </w:p>
        </w:tc>
      </w:tr>
      <w:tr w:rsidR="003173CD" w:rsidRPr="009C307E" w14:paraId="53800037" w14:textId="77777777" w:rsidTr="00E26781">
        <w:trPr>
          <w:trHeight w:val="319"/>
        </w:trPr>
        <w:tc>
          <w:tcPr>
            <w:tcW w:w="7775" w:type="dxa"/>
            <w:tcBorders>
              <w:top w:val="single" w:sz="4" w:space="0" w:color="1F497D"/>
              <w:left w:val="single" w:sz="4" w:space="0" w:color="1F497D"/>
              <w:bottom w:val="single" w:sz="4" w:space="0" w:color="1F497D"/>
              <w:right w:val="single" w:sz="4" w:space="0" w:color="1F497D"/>
            </w:tcBorders>
          </w:tcPr>
          <w:p w14:paraId="28DEED45" w14:textId="77777777" w:rsidR="003173CD" w:rsidRDefault="003173CD" w:rsidP="00E26781">
            <w:pPr>
              <w:spacing w:line="259" w:lineRule="auto"/>
              <w:jc w:val="left"/>
            </w:pPr>
            <w:r>
              <w:t xml:space="preserve">¿El proyecto tiene influencia sobre comunidades indígenas?  </w:t>
            </w:r>
          </w:p>
        </w:tc>
        <w:tc>
          <w:tcPr>
            <w:tcW w:w="578" w:type="dxa"/>
            <w:tcBorders>
              <w:top w:val="single" w:sz="4" w:space="0" w:color="1F497D"/>
              <w:left w:val="single" w:sz="4" w:space="0" w:color="1F497D"/>
              <w:bottom w:val="single" w:sz="4" w:space="0" w:color="1F497D"/>
              <w:right w:val="single" w:sz="4" w:space="0" w:color="1F497D"/>
            </w:tcBorders>
          </w:tcPr>
          <w:p w14:paraId="0B412784" w14:textId="77777777" w:rsidR="003173CD" w:rsidRDefault="003173CD" w:rsidP="00E26781">
            <w:pPr>
              <w:spacing w:line="259" w:lineRule="auto"/>
              <w:jc w:val="left"/>
            </w:pPr>
            <w:r>
              <w:t xml:space="preserve"> </w:t>
            </w:r>
          </w:p>
        </w:tc>
        <w:tc>
          <w:tcPr>
            <w:tcW w:w="588" w:type="dxa"/>
            <w:tcBorders>
              <w:top w:val="single" w:sz="4" w:space="0" w:color="1F497D"/>
              <w:left w:val="single" w:sz="4" w:space="0" w:color="1F497D"/>
              <w:bottom w:val="single" w:sz="4" w:space="0" w:color="1F497D"/>
              <w:right w:val="single" w:sz="4" w:space="0" w:color="1F497D"/>
            </w:tcBorders>
          </w:tcPr>
          <w:p w14:paraId="5D95B650" w14:textId="77777777" w:rsidR="003173CD" w:rsidRDefault="003173CD" w:rsidP="00E26781">
            <w:pPr>
              <w:spacing w:line="259" w:lineRule="auto"/>
              <w:ind w:left="1"/>
              <w:jc w:val="left"/>
            </w:pPr>
            <w:r>
              <w:t xml:space="preserve"> </w:t>
            </w:r>
          </w:p>
        </w:tc>
      </w:tr>
      <w:tr w:rsidR="003173CD" w:rsidRPr="009C307E" w14:paraId="68933901" w14:textId="77777777" w:rsidTr="00E26781">
        <w:trPr>
          <w:trHeight w:val="322"/>
        </w:trPr>
        <w:tc>
          <w:tcPr>
            <w:tcW w:w="7775" w:type="dxa"/>
            <w:tcBorders>
              <w:top w:val="single" w:sz="4" w:space="0" w:color="1F497D"/>
              <w:left w:val="single" w:sz="4" w:space="0" w:color="1F497D"/>
              <w:bottom w:val="single" w:sz="4" w:space="0" w:color="1F497D"/>
              <w:right w:val="single" w:sz="4" w:space="0" w:color="1F497D"/>
            </w:tcBorders>
          </w:tcPr>
          <w:p w14:paraId="7095200F" w14:textId="77777777" w:rsidR="003173CD" w:rsidRDefault="003173CD" w:rsidP="00E26781">
            <w:pPr>
              <w:spacing w:line="259" w:lineRule="auto"/>
              <w:jc w:val="left"/>
            </w:pPr>
            <w:r>
              <w:t xml:space="preserve">¿El proyecto afecta directamente a familias indígenas? </w:t>
            </w:r>
          </w:p>
        </w:tc>
        <w:tc>
          <w:tcPr>
            <w:tcW w:w="578" w:type="dxa"/>
            <w:tcBorders>
              <w:top w:val="single" w:sz="4" w:space="0" w:color="1F497D"/>
              <w:left w:val="single" w:sz="4" w:space="0" w:color="1F497D"/>
              <w:bottom w:val="single" w:sz="4" w:space="0" w:color="1F497D"/>
              <w:right w:val="single" w:sz="4" w:space="0" w:color="1F497D"/>
            </w:tcBorders>
          </w:tcPr>
          <w:p w14:paraId="23FBD6BD" w14:textId="77777777" w:rsidR="003173CD" w:rsidRDefault="003173CD" w:rsidP="00E26781">
            <w:pPr>
              <w:spacing w:line="259" w:lineRule="auto"/>
              <w:jc w:val="left"/>
            </w:pPr>
            <w:r>
              <w:t xml:space="preserve"> </w:t>
            </w:r>
          </w:p>
        </w:tc>
        <w:tc>
          <w:tcPr>
            <w:tcW w:w="588" w:type="dxa"/>
            <w:tcBorders>
              <w:top w:val="single" w:sz="4" w:space="0" w:color="1F497D"/>
              <w:left w:val="single" w:sz="4" w:space="0" w:color="1F497D"/>
              <w:bottom w:val="single" w:sz="4" w:space="0" w:color="1F497D"/>
              <w:right w:val="single" w:sz="4" w:space="0" w:color="1F497D"/>
            </w:tcBorders>
          </w:tcPr>
          <w:p w14:paraId="0F69CABC" w14:textId="77777777" w:rsidR="003173CD" w:rsidRDefault="003173CD" w:rsidP="00E26781">
            <w:pPr>
              <w:spacing w:line="259" w:lineRule="auto"/>
              <w:ind w:left="1"/>
              <w:jc w:val="left"/>
            </w:pPr>
            <w:r>
              <w:t xml:space="preserve"> </w:t>
            </w:r>
          </w:p>
        </w:tc>
      </w:tr>
      <w:tr w:rsidR="003173CD" w:rsidRPr="009C307E" w14:paraId="64413D2C" w14:textId="77777777" w:rsidTr="00E26781">
        <w:trPr>
          <w:trHeight w:val="631"/>
        </w:trPr>
        <w:tc>
          <w:tcPr>
            <w:tcW w:w="7775" w:type="dxa"/>
            <w:tcBorders>
              <w:top w:val="single" w:sz="4" w:space="0" w:color="1F497D"/>
              <w:left w:val="single" w:sz="4" w:space="0" w:color="1F497D"/>
              <w:bottom w:val="single" w:sz="4" w:space="0" w:color="1F497D"/>
              <w:right w:val="single" w:sz="4" w:space="0" w:color="1F497D"/>
            </w:tcBorders>
          </w:tcPr>
          <w:p w14:paraId="72FEC9BB" w14:textId="77777777" w:rsidR="003173CD" w:rsidRDefault="003173CD" w:rsidP="00E26781">
            <w:pPr>
              <w:spacing w:line="259" w:lineRule="auto"/>
            </w:pPr>
            <w:r>
              <w:t xml:space="preserve">¿El proyecto afecta áreas normalmente empleadas por indígenas para caza, pesca o recolección? </w:t>
            </w:r>
          </w:p>
        </w:tc>
        <w:tc>
          <w:tcPr>
            <w:tcW w:w="578" w:type="dxa"/>
            <w:tcBorders>
              <w:top w:val="single" w:sz="4" w:space="0" w:color="1F497D"/>
              <w:left w:val="single" w:sz="4" w:space="0" w:color="1F497D"/>
              <w:bottom w:val="single" w:sz="4" w:space="0" w:color="1F497D"/>
              <w:right w:val="single" w:sz="4" w:space="0" w:color="1F497D"/>
            </w:tcBorders>
          </w:tcPr>
          <w:p w14:paraId="338DFA21" w14:textId="77777777" w:rsidR="003173CD" w:rsidRDefault="003173CD" w:rsidP="00E26781">
            <w:pPr>
              <w:spacing w:line="259" w:lineRule="auto"/>
              <w:jc w:val="left"/>
            </w:pPr>
            <w:r>
              <w:t xml:space="preserve"> </w:t>
            </w:r>
          </w:p>
        </w:tc>
        <w:tc>
          <w:tcPr>
            <w:tcW w:w="588" w:type="dxa"/>
            <w:tcBorders>
              <w:top w:val="single" w:sz="4" w:space="0" w:color="1F497D"/>
              <w:left w:val="single" w:sz="4" w:space="0" w:color="1F497D"/>
              <w:bottom w:val="single" w:sz="4" w:space="0" w:color="1F497D"/>
              <w:right w:val="single" w:sz="4" w:space="0" w:color="1F497D"/>
            </w:tcBorders>
          </w:tcPr>
          <w:p w14:paraId="68C18CBE" w14:textId="77777777" w:rsidR="003173CD" w:rsidRDefault="003173CD" w:rsidP="00E26781">
            <w:pPr>
              <w:spacing w:line="259" w:lineRule="auto"/>
              <w:ind w:left="1"/>
              <w:jc w:val="left"/>
            </w:pPr>
            <w:r>
              <w:t xml:space="preserve"> </w:t>
            </w:r>
          </w:p>
        </w:tc>
      </w:tr>
    </w:tbl>
    <w:p w14:paraId="35D4AD42" w14:textId="77777777" w:rsidR="003173CD" w:rsidRPr="00A22AEC" w:rsidRDefault="003173CD" w:rsidP="003173CD">
      <w:pPr>
        <w:spacing w:after="0"/>
        <w:ind w:left="360"/>
        <w:jc w:val="left"/>
        <w:rPr>
          <w:lang w:val="es-PA"/>
        </w:rPr>
      </w:pPr>
      <w:r w:rsidRPr="00A22AEC">
        <w:rPr>
          <w:lang w:val="es-PA"/>
        </w:rPr>
        <w:t xml:space="preserve"> </w:t>
      </w:r>
    </w:p>
    <w:p w14:paraId="3B078283" w14:textId="77777777" w:rsidR="003173CD" w:rsidRPr="00A22AEC" w:rsidRDefault="003173CD" w:rsidP="003173CD">
      <w:pPr>
        <w:spacing w:after="0"/>
        <w:ind w:left="355" w:right="94"/>
        <w:rPr>
          <w:lang w:val="es-PA"/>
        </w:rPr>
      </w:pPr>
      <w:r w:rsidRPr="00A22AEC">
        <w:rPr>
          <w:lang w:val="es-PA"/>
        </w:rPr>
        <w:t xml:space="preserve">La salvaguarda es aplicable si se responde positivamente a una o varias de las preguntas antes indicadas. De ser aplicable la salvaguarda, debe solicitarse al cliente que la evaluación social y ambiental del proyecto incluya los análisis pertinentes establecidos en la salvaguarda correspondiente. </w:t>
      </w:r>
    </w:p>
    <w:p w14:paraId="2A26A4A6" w14:textId="77777777" w:rsidR="003173CD" w:rsidRPr="00A22AEC" w:rsidRDefault="003173CD" w:rsidP="003173CD">
      <w:pPr>
        <w:spacing w:after="0" w:line="240" w:lineRule="auto"/>
        <w:rPr>
          <w:rFonts w:cs="Arial"/>
          <w:lang w:val="es-PA" w:eastAsia="es-ES"/>
        </w:rPr>
      </w:pPr>
    </w:p>
    <w:p w14:paraId="27872B9B" w14:textId="6C2BDF93" w:rsidR="003173CD" w:rsidRPr="00FE0EF4" w:rsidRDefault="003173CD" w:rsidP="003173CD">
      <w:pPr>
        <w:spacing w:after="0" w:line="240" w:lineRule="auto"/>
        <w:rPr>
          <w:rFonts w:cs="Arial"/>
          <w:lang w:val="es-PA" w:eastAsia="es-ES"/>
        </w:rPr>
      </w:pPr>
      <w:r w:rsidRPr="00FE0EF4">
        <w:rPr>
          <w:rFonts w:cs="Arial"/>
          <w:lang w:val="es-PA" w:eastAsia="es-ES"/>
        </w:rPr>
        <w:t xml:space="preserve">A </w:t>
      </w:r>
      <w:proofErr w:type="gramStart"/>
      <w:r w:rsidR="00674C43" w:rsidRPr="00FE0EF4">
        <w:rPr>
          <w:rFonts w:cs="Arial"/>
          <w:lang w:val="es-PA" w:eastAsia="es-ES"/>
        </w:rPr>
        <w:t>continuación</w:t>
      </w:r>
      <w:proofErr w:type="gramEnd"/>
      <w:r w:rsidR="00674C43">
        <w:rPr>
          <w:rFonts w:cs="Arial"/>
          <w:lang w:val="es-PA" w:eastAsia="es-ES"/>
        </w:rPr>
        <w:t xml:space="preserve"> se presenta </w:t>
      </w:r>
      <w:r w:rsidRPr="00FE0EF4">
        <w:rPr>
          <w:rFonts w:cs="Arial"/>
          <w:lang w:val="es-PA" w:eastAsia="es-ES"/>
        </w:rPr>
        <w:t xml:space="preserve">la S06 completa – Grupos Étnicos, que será implementada </w:t>
      </w:r>
      <w:r>
        <w:rPr>
          <w:rFonts w:cs="Arial"/>
          <w:lang w:val="es-PA" w:eastAsia="es-ES"/>
        </w:rPr>
        <w:t>si es activada</w:t>
      </w:r>
      <w:r w:rsidRPr="00FE0EF4">
        <w:rPr>
          <w:rFonts w:cs="Arial"/>
          <w:lang w:val="es-PA" w:eastAsia="es-ES"/>
        </w:rPr>
        <w:t>.</w:t>
      </w:r>
      <w:r w:rsidRPr="00FE0EF4">
        <w:rPr>
          <w:rFonts w:cs="Arial"/>
          <w:lang w:val="es-PA" w:eastAsia="es-ES"/>
        </w:rPr>
        <w:br w:type="page"/>
      </w:r>
    </w:p>
    <w:p w14:paraId="07A08EBC" w14:textId="77777777" w:rsidR="003173CD" w:rsidRPr="003173CD" w:rsidRDefault="003173CD" w:rsidP="003173CD">
      <w:pPr>
        <w:spacing w:after="0" w:line="240" w:lineRule="auto"/>
        <w:ind w:left="-5"/>
        <w:rPr>
          <w:rFonts w:cs="Arial"/>
          <w:color w:val="000000" w:themeColor="text1"/>
          <w:lang w:val="es-PA"/>
        </w:rPr>
      </w:pPr>
    </w:p>
    <w:p w14:paraId="35908954" w14:textId="77777777" w:rsidR="003173CD" w:rsidRDefault="003173CD" w:rsidP="003173CD">
      <w:pPr>
        <w:spacing w:after="0" w:line="240" w:lineRule="auto"/>
        <w:ind w:left="-5"/>
        <w:rPr>
          <w:rFonts w:cs="Arial"/>
          <w:b/>
          <w:bCs/>
          <w:color w:val="000000" w:themeColor="text1"/>
          <w:lang w:val="es-PA"/>
        </w:rPr>
      </w:pPr>
      <w:r w:rsidRPr="001867EF">
        <w:rPr>
          <w:rFonts w:cs="Arial"/>
          <w:b/>
          <w:bCs/>
          <w:color w:val="000000" w:themeColor="text1"/>
          <w:lang w:val="es-PA"/>
        </w:rPr>
        <w:t>GRUPOS ÉTNICOS Y DIVERSIDAD CULTURAL</w:t>
      </w:r>
    </w:p>
    <w:p w14:paraId="04F13CDA" w14:textId="77777777" w:rsidR="003173CD" w:rsidRPr="001867EF" w:rsidRDefault="003173CD" w:rsidP="003173CD">
      <w:pPr>
        <w:spacing w:after="0" w:line="240" w:lineRule="auto"/>
        <w:ind w:left="-5"/>
        <w:rPr>
          <w:rFonts w:cs="Arial"/>
          <w:b/>
          <w:bCs/>
          <w:color w:val="000000" w:themeColor="text1"/>
          <w:lang w:val="es-PA"/>
        </w:rPr>
      </w:pPr>
    </w:p>
    <w:p w14:paraId="35B828CC" w14:textId="77777777" w:rsidR="003173CD" w:rsidRPr="001867EF" w:rsidRDefault="003173CD" w:rsidP="003173CD">
      <w:pPr>
        <w:tabs>
          <w:tab w:val="center" w:pos="0"/>
          <w:tab w:val="left" w:pos="426"/>
          <w:tab w:val="left" w:pos="1418"/>
          <w:tab w:val="center" w:pos="1970"/>
        </w:tabs>
        <w:spacing w:after="0" w:line="240" w:lineRule="auto"/>
        <w:ind w:left="-5"/>
        <w:rPr>
          <w:rFonts w:cs="Arial"/>
          <w:color w:val="000000" w:themeColor="text1"/>
          <w:lang w:val="es-PA"/>
        </w:rPr>
      </w:pPr>
      <w:r w:rsidRPr="001867EF">
        <w:rPr>
          <w:rFonts w:eastAsia="Calibri" w:cs="Arial"/>
          <w:color w:val="000000" w:themeColor="text1"/>
          <w:lang w:val="es-PA"/>
        </w:rPr>
        <w:tab/>
      </w:r>
      <w:r w:rsidRPr="001867EF">
        <w:rPr>
          <w:rFonts w:eastAsia="Garamond" w:cs="Arial"/>
          <w:b/>
          <w:color w:val="000000" w:themeColor="text1"/>
          <w:lang w:val="es-PA"/>
        </w:rPr>
        <w:t>I.</w:t>
      </w:r>
      <w:r w:rsidRPr="001867EF">
        <w:rPr>
          <w:rFonts w:eastAsia="Arial" w:cs="Arial"/>
          <w:b/>
          <w:color w:val="000000" w:themeColor="text1"/>
          <w:lang w:val="es-PA"/>
        </w:rPr>
        <w:t xml:space="preserve"> </w:t>
      </w:r>
      <w:r w:rsidRPr="001867EF">
        <w:rPr>
          <w:rFonts w:eastAsia="Arial" w:cs="Arial"/>
          <w:b/>
          <w:color w:val="000000" w:themeColor="text1"/>
          <w:lang w:val="es-PA"/>
        </w:rPr>
        <w:tab/>
      </w:r>
      <w:r w:rsidRPr="001867EF">
        <w:rPr>
          <w:rFonts w:eastAsia="Garamond" w:cs="Arial"/>
          <w:b/>
          <w:color w:val="000000" w:themeColor="text1"/>
          <w:lang w:val="es-PA"/>
        </w:rPr>
        <w:t xml:space="preserve">Introducción </w:t>
      </w:r>
    </w:p>
    <w:p w14:paraId="7501FD63" w14:textId="77777777" w:rsidR="003173CD" w:rsidRPr="001867EF" w:rsidRDefault="003173CD" w:rsidP="003173CD">
      <w:pPr>
        <w:spacing w:after="0" w:line="240" w:lineRule="auto"/>
        <w:ind w:left="-5"/>
        <w:rPr>
          <w:rFonts w:cs="Arial"/>
          <w:color w:val="000000" w:themeColor="text1"/>
          <w:lang w:val="es-PA"/>
        </w:rPr>
      </w:pPr>
      <w:r w:rsidRPr="001867EF">
        <w:rPr>
          <w:rFonts w:cs="Arial"/>
          <w:color w:val="000000" w:themeColor="text1"/>
          <w:lang w:val="es-PA"/>
        </w:rPr>
        <w:t xml:space="preserve"> </w:t>
      </w:r>
    </w:p>
    <w:p w14:paraId="6862B2A7" w14:textId="77777777" w:rsidR="003173CD" w:rsidRPr="001867EF" w:rsidRDefault="003173CD" w:rsidP="003173CD">
      <w:pPr>
        <w:spacing w:after="0" w:line="240" w:lineRule="auto"/>
        <w:ind w:left="-5" w:right="94"/>
        <w:rPr>
          <w:rFonts w:cs="Arial"/>
          <w:color w:val="000000" w:themeColor="text1"/>
          <w:lang w:val="es-PA"/>
        </w:rPr>
      </w:pPr>
      <w:r w:rsidRPr="001867EF">
        <w:rPr>
          <w:rFonts w:cs="Arial"/>
          <w:color w:val="000000" w:themeColor="text1"/>
          <w:lang w:val="es-PA"/>
        </w:rPr>
        <w:t xml:space="preserve">La diversidad cultural humana constituye un acervo de conocimientos, creatividad, prácticas y costumbres que la humanidad ha desarrollado en milenios de procesos adaptativos a los diferentes ecosistemas del planeta. La diversidad cultural representa una riqueza para la humanidad, pues provee alternativas, posibilidades y otras formas de pensamiento necesarias para afrontar los retos del desarrollo sostenible en un contexto de cambio climático y la construcción de una sociedad globalizada. </w:t>
      </w:r>
    </w:p>
    <w:p w14:paraId="2D6C9BE4" w14:textId="77777777" w:rsidR="003173CD" w:rsidRPr="001867EF" w:rsidRDefault="003173CD" w:rsidP="003173CD">
      <w:pPr>
        <w:spacing w:after="0" w:line="240" w:lineRule="auto"/>
        <w:ind w:left="-5"/>
        <w:rPr>
          <w:rFonts w:cs="Arial"/>
          <w:color w:val="000000" w:themeColor="text1"/>
          <w:lang w:val="es-PA"/>
        </w:rPr>
      </w:pPr>
      <w:r w:rsidRPr="001867EF">
        <w:rPr>
          <w:rFonts w:cs="Arial"/>
          <w:color w:val="000000" w:themeColor="text1"/>
          <w:lang w:val="es-PA"/>
        </w:rPr>
        <w:t xml:space="preserve"> </w:t>
      </w:r>
    </w:p>
    <w:p w14:paraId="3AA550E5" w14:textId="77777777" w:rsidR="003173CD" w:rsidRPr="001867EF" w:rsidRDefault="003173CD" w:rsidP="003173CD">
      <w:pPr>
        <w:spacing w:after="0" w:line="240" w:lineRule="auto"/>
        <w:ind w:left="-5" w:right="94"/>
        <w:rPr>
          <w:rFonts w:cs="Arial"/>
          <w:color w:val="000000" w:themeColor="text1"/>
          <w:lang w:val="es-PA"/>
        </w:rPr>
      </w:pPr>
      <w:r w:rsidRPr="001867EF">
        <w:rPr>
          <w:rFonts w:cs="Arial"/>
          <w:color w:val="000000" w:themeColor="text1"/>
          <w:lang w:val="es-PA"/>
        </w:rPr>
        <w:t xml:space="preserve">Los grupos étnicos, dentro de los cuales se destacan en América Latina los pueblos indígenas y las comunidades afroamericanas, representan esa diversidad cultural. </w:t>
      </w:r>
    </w:p>
    <w:p w14:paraId="731D3D93" w14:textId="77777777" w:rsidR="003173CD" w:rsidRPr="001867EF" w:rsidRDefault="003173CD" w:rsidP="003173CD">
      <w:pPr>
        <w:spacing w:after="0" w:line="240" w:lineRule="auto"/>
        <w:ind w:left="-5"/>
        <w:rPr>
          <w:rFonts w:cs="Arial"/>
          <w:color w:val="000000" w:themeColor="text1"/>
          <w:lang w:val="es-PA"/>
        </w:rPr>
      </w:pPr>
      <w:r w:rsidRPr="001867EF">
        <w:rPr>
          <w:rFonts w:cs="Arial"/>
          <w:color w:val="000000" w:themeColor="text1"/>
          <w:lang w:val="es-PA"/>
        </w:rPr>
        <w:t xml:space="preserve"> </w:t>
      </w:r>
    </w:p>
    <w:p w14:paraId="43D02F2E" w14:textId="77777777" w:rsidR="003173CD" w:rsidRPr="001867EF" w:rsidRDefault="003173CD" w:rsidP="003173CD">
      <w:pPr>
        <w:spacing w:after="0" w:line="240" w:lineRule="auto"/>
        <w:ind w:left="-5" w:right="94"/>
        <w:rPr>
          <w:rFonts w:cs="Arial"/>
          <w:color w:val="000000" w:themeColor="text1"/>
          <w:lang w:val="es-PA"/>
        </w:rPr>
      </w:pPr>
      <w:r w:rsidRPr="001867EF">
        <w:rPr>
          <w:rFonts w:cs="Arial"/>
          <w:color w:val="000000" w:themeColor="text1"/>
          <w:lang w:val="es-PA"/>
        </w:rPr>
        <w:t xml:space="preserve">Los pueblos indígenas tienen orígenes ancestrales y han desarrollado un profundo conocimiento sobre la naturaleza y un desarrollo espiritual que les ha permitido establecer relaciones armónicas con los ecosistemas donde viven. Son pueblos social y culturalmente diferentes a las sociedades mayoritarias, con vínculos estrechos con los territorios donde habitan y con los recursos que utilizan, los cuales están intrínsecamente relacionados con su identidad y cultura. Cualquier daño a sus territorios, recursos, o a los vínculos que tienen con éstos, puede amenazar su supervivencia cultural. </w:t>
      </w:r>
    </w:p>
    <w:p w14:paraId="24AEDE71" w14:textId="77777777" w:rsidR="003173CD" w:rsidRPr="001867EF" w:rsidRDefault="003173CD" w:rsidP="003173CD">
      <w:pPr>
        <w:spacing w:after="0" w:line="240" w:lineRule="auto"/>
        <w:ind w:left="-5"/>
        <w:rPr>
          <w:rFonts w:cs="Arial"/>
          <w:color w:val="000000" w:themeColor="text1"/>
          <w:lang w:val="es-PA"/>
        </w:rPr>
      </w:pPr>
      <w:r w:rsidRPr="001867EF">
        <w:rPr>
          <w:rFonts w:cs="Arial"/>
          <w:color w:val="000000" w:themeColor="text1"/>
          <w:lang w:val="es-PA"/>
        </w:rPr>
        <w:t xml:space="preserve"> </w:t>
      </w:r>
    </w:p>
    <w:p w14:paraId="639849A6" w14:textId="77777777" w:rsidR="003173CD" w:rsidRPr="001867EF" w:rsidRDefault="003173CD" w:rsidP="003173CD">
      <w:pPr>
        <w:spacing w:after="0" w:line="240" w:lineRule="auto"/>
        <w:ind w:left="-5" w:right="94"/>
        <w:rPr>
          <w:rFonts w:cs="Arial"/>
          <w:color w:val="000000" w:themeColor="text1"/>
          <w:lang w:val="es-PA"/>
        </w:rPr>
      </w:pPr>
      <w:r w:rsidRPr="001867EF">
        <w:rPr>
          <w:rFonts w:cs="Arial"/>
          <w:color w:val="000000" w:themeColor="text1"/>
          <w:lang w:val="es-PA"/>
        </w:rPr>
        <w:t xml:space="preserve">Los procesos de conquista y colonización en América Latina diezmaron a la población indígena e impusieron una sociedad diferente la cual llegó a ser dominante, convirtiendo a los indígenas en grupos minoritarios que generalmente son excluidos y marginados, y que carecen de mecanismos de participación en los procesos de toma de decisiones sobre los asuntos que los afectan. Por estas razones, y por el significado que tiene para ellos su territorio y recursos, estos pueblos son más vulnerables que otros grupos de población a los impactos causados por el desarrollo de las sociedades mayoritarias, los cuales pueden amenazar su identidad, cultura, medios de subsistencia, y exponerlos a factores que incrementan su morbilidad y mortalidad. En otros casos, estos grupos son excluidos de los beneficios de los proyectos o reciben “beneficios” que no son apropiados culturalmente y pueden resultar finalmente dañinos. </w:t>
      </w:r>
    </w:p>
    <w:p w14:paraId="644E52C6" w14:textId="77777777" w:rsidR="003173CD" w:rsidRPr="001867EF" w:rsidRDefault="003173CD" w:rsidP="003173CD">
      <w:pPr>
        <w:spacing w:after="0" w:line="240" w:lineRule="auto"/>
        <w:ind w:left="-5"/>
        <w:rPr>
          <w:rFonts w:cs="Arial"/>
          <w:color w:val="000000" w:themeColor="text1"/>
          <w:lang w:val="es-PA"/>
        </w:rPr>
      </w:pPr>
      <w:r w:rsidRPr="001867EF">
        <w:rPr>
          <w:rFonts w:cs="Arial"/>
          <w:color w:val="000000" w:themeColor="text1"/>
          <w:lang w:val="es-PA"/>
        </w:rPr>
        <w:t xml:space="preserve"> </w:t>
      </w:r>
    </w:p>
    <w:p w14:paraId="2BCA5E3B" w14:textId="77777777" w:rsidR="003173CD" w:rsidRPr="001867EF" w:rsidRDefault="003173CD" w:rsidP="003173CD">
      <w:pPr>
        <w:spacing w:after="0" w:line="240" w:lineRule="auto"/>
        <w:ind w:left="-5" w:right="94"/>
        <w:rPr>
          <w:rFonts w:cs="Arial"/>
          <w:color w:val="000000" w:themeColor="text1"/>
          <w:lang w:val="es-PA"/>
        </w:rPr>
      </w:pPr>
      <w:r w:rsidRPr="001867EF">
        <w:rPr>
          <w:rFonts w:cs="Arial"/>
          <w:color w:val="000000" w:themeColor="text1"/>
          <w:lang w:val="es-PA"/>
        </w:rPr>
        <w:t xml:space="preserve">Los impactos negativos sobre los pueblos indígenas no los afectan solamente a ellos, sino a toda la humanidad, ya que ocasionan la pérdida de un conocimiento ancestral sobre la naturaleza, así como sobre los ecosistemas y sobre recursos específicos, así como sobre las formas adecuadas de relacionarse con ellos. Gran parte de la biodiversidad del planeta se encuentra en territorios indígenas y está siendo cuidada por éstos.  </w:t>
      </w:r>
    </w:p>
    <w:p w14:paraId="0D8DD148" w14:textId="77777777" w:rsidR="003173CD" w:rsidRPr="001867EF" w:rsidRDefault="003173CD" w:rsidP="003173CD">
      <w:pPr>
        <w:spacing w:after="0" w:line="240" w:lineRule="auto"/>
        <w:ind w:left="-5"/>
        <w:rPr>
          <w:rFonts w:cs="Arial"/>
          <w:color w:val="000000" w:themeColor="text1"/>
          <w:lang w:val="es-PA"/>
        </w:rPr>
      </w:pPr>
      <w:r w:rsidRPr="001867EF">
        <w:rPr>
          <w:rFonts w:cs="Arial"/>
          <w:color w:val="000000" w:themeColor="text1"/>
          <w:lang w:val="es-PA"/>
        </w:rPr>
        <w:t xml:space="preserve"> </w:t>
      </w:r>
    </w:p>
    <w:p w14:paraId="14A27473" w14:textId="77777777" w:rsidR="003173CD" w:rsidRPr="001867EF" w:rsidRDefault="003173CD" w:rsidP="003173CD">
      <w:pPr>
        <w:spacing w:after="0" w:line="240" w:lineRule="auto"/>
        <w:ind w:left="-5" w:right="94"/>
        <w:rPr>
          <w:rFonts w:cs="Arial"/>
          <w:color w:val="000000" w:themeColor="text1"/>
          <w:lang w:val="es-PA"/>
        </w:rPr>
      </w:pPr>
      <w:r w:rsidRPr="001867EF">
        <w:rPr>
          <w:rFonts w:cs="Arial"/>
          <w:color w:val="000000" w:themeColor="text1"/>
          <w:lang w:val="es-PA"/>
        </w:rPr>
        <w:t xml:space="preserve">Durante la colonización también se trajo al territorio latinoamericano población africana, para que trabajara en condición de esclavitud. Algunos de los sobrevivientes de ésta crearon sus propios asentamientos, en los cuales recrearon su cultura. A estos grupos generalmente no se les reconoce derechos sobre los territorios que ocupan. También son excluidos y marginados de los procesos de desarrollo de la sociedad mayoritaria. Ellos aportaron un gran acervo cultural a las sociedades de América Latina y el Caribe. </w:t>
      </w:r>
    </w:p>
    <w:p w14:paraId="375A2995" w14:textId="77777777" w:rsidR="003173CD" w:rsidRPr="001867EF" w:rsidRDefault="003173CD" w:rsidP="003173CD">
      <w:pPr>
        <w:spacing w:after="0" w:line="240" w:lineRule="auto"/>
        <w:ind w:left="-5"/>
        <w:rPr>
          <w:rFonts w:cs="Arial"/>
          <w:color w:val="000000" w:themeColor="text1"/>
          <w:lang w:val="es-PA"/>
        </w:rPr>
      </w:pPr>
      <w:r w:rsidRPr="001867EF">
        <w:rPr>
          <w:rFonts w:cs="Arial"/>
          <w:color w:val="000000" w:themeColor="text1"/>
          <w:lang w:val="es-PA"/>
        </w:rPr>
        <w:t xml:space="preserve"> </w:t>
      </w:r>
    </w:p>
    <w:p w14:paraId="18FA0FC0" w14:textId="77777777" w:rsidR="003173CD" w:rsidRPr="001867EF" w:rsidRDefault="003173CD" w:rsidP="003173CD">
      <w:pPr>
        <w:spacing w:after="0" w:line="240" w:lineRule="auto"/>
        <w:ind w:left="-5" w:right="94"/>
        <w:rPr>
          <w:rFonts w:cs="Arial"/>
          <w:color w:val="000000" w:themeColor="text1"/>
          <w:lang w:val="es-PA"/>
        </w:rPr>
      </w:pPr>
      <w:r w:rsidRPr="001867EF">
        <w:rPr>
          <w:rFonts w:cs="Arial"/>
          <w:color w:val="000000" w:themeColor="text1"/>
          <w:lang w:val="es-PA"/>
        </w:rPr>
        <w:t xml:space="preserve">Por las razones anteriores, actualmente existen diferentes normas internacionales que han provisto mecanismos legales e institucionales de protección y desarrollo --basado en la autodeterminación-- a los grupos étnicos. En América Latina los Estados se encuentran embarcados en un proceso gradual de reconocimiento a los grupos éticos y la diversidad cultural. </w:t>
      </w:r>
    </w:p>
    <w:p w14:paraId="4C3AEB54" w14:textId="77777777" w:rsidR="003173CD" w:rsidRPr="001867EF" w:rsidRDefault="003173CD" w:rsidP="003173CD">
      <w:pPr>
        <w:spacing w:after="0" w:line="240" w:lineRule="auto"/>
        <w:ind w:left="-5"/>
        <w:rPr>
          <w:rFonts w:cs="Arial"/>
          <w:color w:val="000000" w:themeColor="text1"/>
          <w:lang w:val="es-PA"/>
        </w:rPr>
      </w:pPr>
      <w:r w:rsidRPr="001867EF">
        <w:rPr>
          <w:rFonts w:cs="Arial"/>
          <w:color w:val="000000" w:themeColor="text1"/>
          <w:lang w:val="es-PA"/>
        </w:rPr>
        <w:t xml:space="preserve"> </w:t>
      </w:r>
    </w:p>
    <w:p w14:paraId="0B62C04C" w14:textId="77777777" w:rsidR="003173CD" w:rsidRPr="001867EF" w:rsidRDefault="003173CD" w:rsidP="003173CD">
      <w:pPr>
        <w:spacing w:after="0" w:line="240" w:lineRule="auto"/>
        <w:ind w:left="-5" w:right="94"/>
        <w:rPr>
          <w:rFonts w:cs="Arial"/>
          <w:color w:val="000000" w:themeColor="text1"/>
          <w:lang w:val="es-PA"/>
        </w:rPr>
      </w:pPr>
      <w:r w:rsidRPr="001867EF">
        <w:rPr>
          <w:rFonts w:cs="Arial"/>
          <w:color w:val="000000" w:themeColor="text1"/>
          <w:lang w:val="es-PA"/>
        </w:rPr>
        <w:t xml:space="preserve">Por lo tanto, es responsabilidad de cualquier organización que desarrolle un proyecto que pueda afectar a un grupo étnico evitar que el mismo cause impactos negativos, incluir a este grupo en los procesos de toma de decisiones que lo puedan afectar y brindarle beneficios que sean culturalmente apropiados.   </w:t>
      </w:r>
    </w:p>
    <w:p w14:paraId="6677E1B9" w14:textId="77777777" w:rsidR="003173CD" w:rsidRPr="001867EF" w:rsidRDefault="003173CD" w:rsidP="003173CD">
      <w:pPr>
        <w:spacing w:after="0" w:line="240" w:lineRule="auto"/>
        <w:ind w:left="-5"/>
        <w:rPr>
          <w:rFonts w:cs="Arial"/>
          <w:color w:val="000000" w:themeColor="text1"/>
          <w:lang w:val="es-PA"/>
        </w:rPr>
      </w:pPr>
      <w:r w:rsidRPr="001867EF">
        <w:rPr>
          <w:rFonts w:cs="Arial"/>
          <w:color w:val="000000" w:themeColor="text1"/>
          <w:lang w:val="es-PA"/>
        </w:rPr>
        <w:t xml:space="preserve"> </w:t>
      </w:r>
    </w:p>
    <w:p w14:paraId="201B664D" w14:textId="77777777" w:rsidR="003173CD" w:rsidRPr="001867EF" w:rsidRDefault="003173CD" w:rsidP="003173CD">
      <w:pPr>
        <w:tabs>
          <w:tab w:val="center" w:pos="507"/>
          <w:tab w:val="center" w:pos="1906"/>
        </w:tabs>
        <w:spacing w:after="0" w:line="240" w:lineRule="auto"/>
        <w:ind w:left="-5"/>
        <w:rPr>
          <w:rFonts w:cs="Arial"/>
          <w:color w:val="000000" w:themeColor="text1"/>
          <w:lang w:val="es-PA"/>
        </w:rPr>
      </w:pPr>
      <w:r w:rsidRPr="001867EF">
        <w:rPr>
          <w:rFonts w:eastAsia="Garamond" w:cs="Arial"/>
          <w:b/>
          <w:color w:val="000000" w:themeColor="text1"/>
          <w:lang w:val="es-PA"/>
        </w:rPr>
        <w:t>II.</w:t>
      </w:r>
      <w:r w:rsidRPr="001867EF">
        <w:rPr>
          <w:rFonts w:eastAsia="Arial" w:cs="Arial"/>
          <w:b/>
          <w:color w:val="000000" w:themeColor="text1"/>
          <w:lang w:val="es-PA"/>
        </w:rPr>
        <w:t xml:space="preserve"> </w:t>
      </w:r>
      <w:r w:rsidRPr="001867EF">
        <w:rPr>
          <w:rFonts w:eastAsia="Arial" w:cs="Arial"/>
          <w:b/>
          <w:color w:val="000000" w:themeColor="text1"/>
          <w:lang w:val="es-PA"/>
        </w:rPr>
        <w:tab/>
      </w:r>
      <w:r w:rsidRPr="001867EF">
        <w:rPr>
          <w:rFonts w:eastAsia="Garamond" w:cs="Arial"/>
          <w:b/>
          <w:color w:val="000000" w:themeColor="text1"/>
          <w:lang w:val="es-PA"/>
        </w:rPr>
        <w:t xml:space="preserve">Definiciones </w:t>
      </w:r>
    </w:p>
    <w:p w14:paraId="5630679F" w14:textId="77777777" w:rsidR="003173CD" w:rsidRPr="001867EF" w:rsidRDefault="003173CD" w:rsidP="003173CD">
      <w:pPr>
        <w:spacing w:after="0" w:line="240" w:lineRule="auto"/>
        <w:ind w:left="-5"/>
        <w:rPr>
          <w:rFonts w:cs="Arial"/>
          <w:color w:val="000000" w:themeColor="text1"/>
          <w:lang w:val="es-PA"/>
        </w:rPr>
      </w:pPr>
      <w:r w:rsidRPr="001867EF">
        <w:rPr>
          <w:rFonts w:cs="Arial"/>
          <w:color w:val="000000" w:themeColor="text1"/>
          <w:lang w:val="es-PA"/>
        </w:rPr>
        <w:t xml:space="preserve"> </w:t>
      </w:r>
    </w:p>
    <w:p w14:paraId="1A041BD3" w14:textId="77777777" w:rsidR="003173CD" w:rsidRPr="001867EF" w:rsidRDefault="003173CD" w:rsidP="003173CD">
      <w:pPr>
        <w:spacing w:after="0" w:line="240" w:lineRule="auto"/>
        <w:ind w:left="-5" w:right="94"/>
        <w:rPr>
          <w:rFonts w:cs="Arial"/>
          <w:color w:val="000000" w:themeColor="text1"/>
          <w:lang w:val="es-PA"/>
        </w:rPr>
      </w:pPr>
      <w:r w:rsidRPr="001867EF">
        <w:rPr>
          <w:rFonts w:eastAsia="Garamond" w:cs="Arial"/>
          <w:i/>
          <w:color w:val="000000" w:themeColor="text1"/>
          <w:lang w:val="es-PA"/>
        </w:rPr>
        <w:t>Grupos étnicos</w:t>
      </w:r>
      <w:r w:rsidRPr="001867EF">
        <w:rPr>
          <w:rFonts w:cs="Arial"/>
          <w:color w:val="000000" w:themeColor="text1"/>
          <w:vertAlign w:val="superscript"/>
        </w:rPr>
        <w:footnoteReference w:id="31"/>
      </w:r>
      <w:r w:rsidRPr="001867EF">
        <w:rPr>
          <w:rFonts w:cs="Arial"/>
          <w:color w:val="000000" w:themeColor="text1"/>
          <w:lang w:val="es-PA"/>
        </w:rPr>
        <w:t>:</w:t>
      </w:r>
      <w:r w:rsidRPr="001867EF">
        <w:rPr>
          <w:rFonts w:eastAsia="Garamond" w:cs="Arial"/>
          <w:i/>
          <w:color w:val="000000" w:themeColor="text1"/>
          <w:lang w:val="es-PA"/>
        </w:rPr>
        <w:t xml:space="preserve"> </w:t>
      </w:r>
      <w:r w:rsidRPr="001867EF">
        <w:rPr>
          <w:rFonts w:cs="Arial"/>
          <w:color w:val="000000" w:themeColor="text1"/>
          <w:lang w:val="es-PA"/>
        </w:rPr>
        <w:t xml:space="preserve">Son aquellos grupos humanos cuyas condiciones sociales, culturales y económicas los distinguen de otros sectores de la colectividad nacional, y que están regidos total o parcialmente por sus propias costumbres, tradiciones o por una legislación especial.     </w:t>
      </w:r>
    </w:p>
    <w:p w14:paraId="2AAC380F" w14:textId="77777777" w:rsidR="003173CD" w:rsidRPr="001867EF" w:rsidRDefault="003173CD" w:rsidP="003173CD">
      <w:pPr>
        <w:spacing w:after="0" w:line="240" w:lineRule="auto"/>
        <w:ind w:left="-5"/>
        <w:rPr>
          <w:rFonts w:cs="Arial"/>
          <w:color w:val="000000" w:themeColor="text1"/>
          <w:lang w:val="es-PA"/>
        </w:rPr>
      </w:pPr>
      <w:r w:rsidRPr="001867EF">
        <w:rPr>
          <w:rFonts w:eastAsia="Garamond" w:cs="Arial"/>
          <w:i/>
          <w:color w:val="000000" w:themeColor="text1"/>
          <w:lang w:val="es-PA"/>
        </w:rPr>
        <w:t xml:space="preserve"> </w:t>
      </w:r>
    </w:p>
    <w:p w14:paraId="2BEF5917" w14:textId="77777777" w:rsidR="003173CD" w:rsidRPr="001867EF" w:rsidRDefault="003173CD" w:rsidP="003173CD">
      <w:pPr>
        <w:spacing w:after="0" w:line="240" w:lineRule="auto"/>
        <w:ind w:left="-5" w:right="94"/>
        <w:rPr>
          <w:rFonts w:cs="Arial"/>
          <w:color w:val="000000" w:themeColor="text1"/>
          <w:lang w:val="es-PA"/>
        </w:rPr>
      </w:pPr>
      <w:r w:rsidRPr="001867EF">
        <w:rPr>
          <w:rFonts w:eastAsia="Garamond" w:cs="Arial"/>
          <w:i/>
          <w:color w:val="000000" w:themeColor="text1"/>
          <w:lang w:val="es-PA"/>
        </w:rPr>
        <w:t>Pueblos indígenas</w:t>
      </w:r>
      <w:r w:rsidRPr="001867EF">
        <w:rPr>
          <w:rFonts w:cs="Arial"/>
          <w:color w:val="000000" w:themeColor="text1"/>
          <w:vertAlign w:val="superscript"/>
        </w:rPr>
        <w:footnoteReference w:id="32"/>
      </w:r>
      <w:r w:rsidRPr="001867EF">
        <w:rPr>
          <w:rFonts w:cs="Arial"/>
          <w:color w:val="000000" w:themeColor="text1"/>
          <w:lang w:val="es-PA"/>
        </w:rPr>
        <w:t xml:space="preserve">: Son los descendientes de los pueblos que habitaban América antes de la Conquista; conservan total o parcialmente sus propias instituciones y prácticas sociales, económicas, políticas, lingüísticas y culturales, cualquiera que sea su situación jurídica; y se autodescriben como pertenecientes a pueblos o culturas indígenas o precoloniales. </w:t>
      </w:r>
    </w:p>
    <w:p w14:paraId="18397F54" w14:textId="77777777" w:rsidR="003173CD" w:rsidRPr="001867EF" w:rsidRDefault="003173CD" w:rsidP="003173CD">
      <w:pPr>
        <w:spacing w:after="0" w:line="240" w:lineRule="auto"/>
        <w:ind w:left="-5"/>
        <w:rPr>
          <w:rFonts w:cs="Arial"/>
          <w:color w:val="000000" w:themeColor="text1"/>
          <w:lang w:val="es-PA"/>
        </w:rPr>
      </w:pPr>
      <w:r w:rsidRPr="001867EF">
        <w:rPr>
          <w:rFonts w:eastAsia="Garamond" w:cs="Arial"/>
          <w:i/>
          <w:color w:val="000000" w:themeColor="text1"/>
          <w:lang w:val="es-PA"/>
        </w:rPr>
        <w:t xml:space="preserve"> </w:t>
      </w:r>
    </w:p>
    <w:p w14:paraId="70D6874A" w14:textId="77777777" w:rsidR="003173CD" w:rsidRPr="001867EF" w:rsidRDefault="003173CD" w:rsidP="003173CD">
      <w:pPr>
        <w:spacing w:after="0" w:line="240" w:lineRule="auto"/>
        <w:ind w:left="-5" w:right="94"/>
        <w:rPr>
          <w:rFonts w:cs="Arial"/>
          <w:color w:val="000000" w:themeColor="text1"/>
          <w:lang w:val="es-PA"/>
        </w:rPr>
      </w:pPr>
      <w:r w:rsidRPr="001867EF">
        <w:rPr>
          <w:rFonts w:eastAsia="Garamond" w:cs="Arial"/>
          <w:i/>
          <w:color w:val="000000" w:themeColor="text1"/>
          <w:lang w:val="es-PA"/>
        </w:rPr>
        <w:t xml:space="preserve">Cultura: </w:t>
      </w:r>
      <w:r w:rsidRPr="001867EF">
        <w:rPr>
          <w:rFonts w:cs="Arial"/>
          <w:color w:val="000000" w:themeColor="text1"/>
          <w:lang w:val="es-PA"/>
        </w:rPr>
        <w:t xml:space="preserve">Hace referencia a las múltiples dimensiones humanas que se expresan en usos, costumbres, conocimientos, visiones del mundo, relaciones con la espiritualidad, organizaciones sociales y formas de interacción; así como a las formas materiales e inmateriales de las mismas. </w:t>
      </w:r>
    </w:p>
    <w:p w14:paraId="7111108D" w14:textId="77777777" w:rsidR="003173CD" w:rsidRPr="001867EF" w:rsidRDefault="003173CD" w:rsidP="003173CD">
      <w:pPr>
        <w:spacing w:after="0" w:line="240" w:lineRule="auto"/>
        <w:ind w:left="-5"/>
        <w:rPr>
          <w:rFonts w:cs="Arial"/>
          <w:color w:val="000000" w:themeColor="text1"/>
          <w:lang w:val="es-PA"/>
        </w:rPr>
      </w:pPr>
      <w:r w:rsidRPr="001867EF">
        <w:rPr>
          <w:rFonts w:eastAsia="Garamond" w:cs="Arial"/>
          <w:i/>
          <w:color w:val="000000" w:themeColor="text1"/>
          <w:lang w:val="es-PA"/>
        </w:rPr>
        <w:t xml:space="preserve"> </w:t>
      </w:r>
    </w:p>
    <w:p w14:paraId="36B4D601" w14:textId="77777777" w:rsidR="003173CD" w:rsidRPr="001867EF" w:rsidRDefault="003173CD" w:rsidP="003173CD">
      <w:pPr>
        <w:spacing w:after="0" w:line="240" w:lineRule="auto"/>
        <w:ind w:left="-5" w:right="94"/>
        <w:rPr>
          <w:rFonts w:cs="Arial"/>
          <w:color w:val="000000" w:themeColor="text1"/>
          <w:lang w:val="es-PA"/>
        </w:rPr>
      </w:pPr>
      <w:r w:rsidRPr="001867EF">
        <w:rPr>
          <w:rFonts w:eastAsia="Garamond" w:cs="Arial"/>
          <w:i/>
          <w:color w:val="000000" w:themeColor="text1"/>
          <w:lang w:val="es-PA"/>
        </w:rPr>
        <w:t xml:space="preserve">Comunidad afroamericana: </w:t>
      </w:r>
      <w:r w:rsidRPr="001867EF">
        <w:rPr>
          <w:rFonts w:cs="Arial"/>
          <w:color w:val="000000" w:themeColor="text1"/>
          <w:lang w:val="es-PA"/>
        </w:rPr>
        <w:t xml:space="preserve">Población de raíces africanas, descendiente de personas que fueron esclavizadas durante la Colonia y que pudieron sobrevivir conservando algunas de las características culturales de los lugares de África de donde provenían. Estas características han sido utilizadas por esta población para adaptarse a los ecosistemas en donde se asentó, y constituyeron su aporte a las sociedades en las que ella vivió.  </w:t>
      </w:r>
    </w:p>
    <w:p w14:paraId="5282A3AD" w14:textId="77777777" w:rsidR="003173CD" w:rsidRPr="001867EF" w:rsidRDefault="003173CD" w:rsidP="003173CD">
      <w:pPr>
        <w:spacing w:after="0" w:line="240" w:lineRule="auto"/>
        <w:ind w:left="-5"/>
        <w:rPr>
          <w:rFonts w:cs="Arial"/>
          <w:color w:val="000000" w:themeColor="text1"/>
          <w:lang w:val="es-PA"/>
        </w:rPr>
      </w:pPr>
      <w:r w:rsidRPr="001867EF">
        <w:rPr>
          <w:rFonts w:eastAsia="Garamond" w:cs="Arial"/>
          <w:i/>
          <w:color w:val="000000" w:themeColor="text1"/>
          <w:lang w:val="es-PA"/>
        </w:rPr>
        <w:t xml:space="preserve"> </w:t>
      </w:r>
    </w:p>
    <w:p w14:paraId="78CE1057" w14:textId="77777777" w:rsidR="003173CD" w:rsidRPr="001867EF" w:rsidRDefault="003173CD" w:rsidP="003173CD">
      <w:pPr>
        <w:spacing w:after="0" w:line="240" w:lineRule="auto"/>
        <w:ind w:left="-5" w:right="94"/>
        <w:rPr>
          <w:rFonts w:cs="Arial"/>
          <w:color w:val="000000" w:themeColor="text1"/>
          <w:lang w:val="es-PA"/>
        </w:rPr>
      </w:pPr>
      <w:r w:rsidRPr="001867EF">
        <w:rPr>
          <w:rFonts w:eastAsia="Garamond" w:cs="Arial"/>
          <w:i/>
          <w:color w:val="000000" w:themeColor="text1"/>
          <w:lang w:val="es-PA"/>
        </w:rPr>
        <w:t>Consulta libre, previa e informada</w:t>
      </w:r>
      <w:r w:rsidRPr="001867EF">
        <w:rPr>
          <w:rFonts w:cs="Arial"/>
          <w:color w:val="000000" w:themeColor="text1"/>
          <w:lang w:val="es-PA"/>
        </w:rPr>
        <w:t xml:space="preserve">: Es un proceso de buena fe que se realiza de forma libre y voluntaria, sin manipulación, interferencia o coerción. Es “previa” porque se realiza antes del inicio de cualquier estudio o trabajo en el proyecto; es “informada” porque las comunidades consultadas deben tener acceso previo a la información sobre el proyecto propuesto, sus características, alcances, actividades, responsables, cronograma previsto, los derechos y deberes que les concede la ley, y toda la información que sea relevante para permitir su comprensión de la intervención que se realizará y los efectos que les traerá, antes de que el proyecto inicie su ejecución y se manifiesten sus impactos. </w:t>
      </w:r>
    </w:p>
    <w:p w14:paraId="1455DA69" w14:textId="77777777" w:rsidR="003173CD" w:rsidRPr="001867EF" w:rsidRDefault="003173CD" w:rsidP="003173CD">
      <w:pPr>
        <w:spacing w:after="0" w:line="240" w:lineRule="auto"/>
        <w:ind w:left="-5"/>
        <w:rPr>
          <w:rFonts w:cs="Arial"/>
          <w:color w:val="000000" w:themeColor="text1"/>
          <w:lang w:val="es-PA"/>
        </w:rPr>
      </w:pPr>
      <w:r w:rsidRPr="001867EF">
        <w:rPr>
          <w:rFonts w:cs="Arial"/>
          <w:color w:val="000000" w:themeColor="text1"/>
          <w:lang w:val="es-PA"/>
        </w:rPr>
        <w:t xml:space="preserve"> </w:t>
      </w:r>
    </w:p>
    <w:p w14:paraId="3CA8AAE9" w14:textId="77777777" w:rsidR="003173CD" w:rsidRPr="001867EF" w:rsidRDefault="003173CD" w:rsidP="003173CD">
      <w:pPr>
        <w:spacing w:after="0" w:line="240" w:lineRule="auto"/>
        <w:ind w:left="-5" w:right="94"/>
        <w:rPr>
          <w:rFonts w:cs="Arial"/>
          <w:color w:val="000000" w:themeColor="text1"/>
          <w:lang w:val="es-PA"/>
        </w:rPr>
      </w:pPr>
      <w:r w:rsidRPr="001867EF">
        <w:rPr>
          <w:rFonts w:cs="Arial"/>
          <w:color w:val="000000" w:themeColor="text1"/>
          <w:lang w:val="es-PA"/>
        </w:rPr>
        <w:t xml:space="preserve">Es un proceso que se realiza durante la preparación y ejecución del proyecto, el cual debe tomar en cuenta los tiempos y procedimientos internos de toma de decisiones de los grupos étnicos consultados. Para que la consulta sea efectiva, la difusión de la información y todo el relacionamiento con la comunidad se deben realizar de una manera apropiada desde el punto de vista cultural y en el idioma de los interesados. Para que la consulta pública sea informada, las comunidades deben tener acceso previo a la información sobre el proyecto, a los estudios realizados, a la evaluación del impacto ambiental, al Plan de Manejo Ambiental, al Plan para el Grupo Étnico particular. La consulta pública de un proyecto no suple la consulta libre, previa e informada que debe realizarse con los grupos étnicos.  </w:t>
      </w:r>
    </w:p>
    <w:p w14:paraId="104A2029" w14:textId="5AD4C6E2" w:rsidR="003173CD" w:rsidRPr="001867EF" w:rsidRDefault="003173CD" w:rsidP="00674C43">
      <w:pPr>
        <w:spacing w:after="0" w:line="240" w:lineRule="auto"/>
        <w:ind w:left="-5"/>
        <w:rPr>
          <w:rFonts w:cs="Arial"/>
          <w:color w:val="000000" w:themeColor="text1"/>
          <w:lang w:val="es-PA"/>
        </w:rPr>
      </w:pPr>
      <w:r w:rsidRPr="001867EF">
        <w:rPr>
          <w:rFonts w:eastAsia="Garamond" w:cs="Arial"/>
          <w:i/>
          <w:color w:val="000000" w:themeColor="text1"/>
          <w:lang w:val="es-PA"/>
        </w:rPr>
        <w:t xml:space="preserve">Consentimiento libre, previo e informado: </w:t>
      </w:r>
      <w:r w:rsidRPr="001867EF">
        <w:rPr>
          <w:rFonts w:cs="Arial"/>
          <w:color w:val="000000" w:themeColor="text1"/>
          <w:lang w:val="es-PA"/>
        </w:rPr>
        <w:t xml:space="preserve">Es el resultado del proceso de consulta descrito arriba. Mediante éste los grupos étnicos otorgan su consentimiento a la intervención en su territorio, las medidas que se tomará para el manejo de los impactos y los beneficios que recibirán. Es un derecho colectivo de los pueblos indígenas el adoptar decisiones por medio de sus representantes y sus instituciones consuetudinarias.  </w:t>
      </w:r>
    </w:p>
    <w:p w14:paraId="06C074DA" w14:textId="77777777" w:rsidR="003173CD" w:rsidRPr="001867EF" w:rsidRDefault="003173CD" w:rsidP="003173CD">
      <w:pPr>
        <w:spacing w:after="0" w:line="240" w:lineRule="auto"/>
        <w:ind w:left="-5"/>
        <w:rPr>
          <w:rFonts w:cs="Arial"/>
          <w:color w:val="000000" w:themeColor="text1"/>
          <w:lang w:val="es-PA"/>
        </w:rPr>
      </w:pPr>
      <w:r w:rsidRPr="001867EF">
        <w:rPr>
          <w:rFonts w:eastAsia="Garamond" w:cs="Arial"/>
          <w:i/>
          <w:color w:val="000000" w:themeColor="text1"/>
          <w:lang w:val="es-PA"/>
        </w:rPr>
        <w:t xml:space="preserve"> </w:t>
      </w:r>
    </w:p>
    <w:p w14:paraId="204F8C44" w14:textId="77777777" w:rsidR="003173CD" w:rsidRPr="001867EF" w:rsidRDefault="003173CD" w:rsidP="003173CD">
      <w:pPr>
        <w:spacing w:after="0" w:line="240" w:lineRule="auto"/>
        <w:ind w:left="-5" w:right="94"/>
        <w:rPr>
          <w:rFonts w:cs="Arial"/>
          <w:color w:val="000000" w:themeColor="text1"/>
          <w:lang w:val="es-PA"/>
        </w:rPr>
      </w:pPr>
      <w:r w:rsidRPr="001867EF">
        <w:rPr>
          <w:rFonts w:eastAsia="Garamond" w:cs="Arial"/>
          <w:i/>
          <w:color w:val="000000" w:themeColor="text1"/>
          <w:lang w:val="es-PA"/>
        </w:rPr>
        <w:t xml:space="preserve">Enfoque diferencial:  </w:t>
      </w:r>
      <w:r w:rsidRPr="001867EF">
        <w:rPr>
          <w:rFonts w:cs="Arial"/>
          <w:color w:val="000000" w:themeColor="text1"/>
          <w:lang w:val="es-PA"/>
        </w:rPr>
        <w:t xml:space="preserve">Dadas las características de los grupos étnicos que los diferencian de la sociedad mayoritaria, se hace necesario un enfoque también diferencial en las acciones e interacciones que se desarrollan con y para ellos, de manera tal que su acceso a derechos, bienes y servicios sea pertinente y responda a sus particularidades.  </w:t>
      </w:r>
    </w:p>
    <w:p w14:paraId="26C4C19B" w14:textId="77777777" w:rsidR="003173CD" w:rsidRPr="001867EF" w:rsidRDefault="003173CD" w:rsidP="003173CD">
      <w:pPr>
        <w:spacing w:after="0" w:line="240" w:lineRule="auto"/>
        <w:ind w:left="-5"/>
        <w:rPr>
          <w:rFonts w:cs="Arial"/>
          <w:color w:val="000000" w:themeColor="text1"/>
          <w:lang w:val="es-PA"/>
        </w:rPr>
      </w:pPr>
      <w:r w:rsidRPr="001867EF">
        <w:rPr>
          <w:rFonts w:eastAsia="Garamond" w:cs="Arial"/>
          <w:i/>
          <w:color w:val="000000" w:themeColor="text1"/>
          <w:lang w:val="es-PA"/>
        </w:rPr>
        <w:t xml:space="preserve"> </w:t>
      </w:r>
    </w:p>
    <w:p w14:paraId="654413EC" w14:textId="77777777" w:rsidR="003173CD" w:rsidRPr="001867EF" w:rsidRDefault="003173CD" w:rsidP="003173CD">
      <w:pPr>
        <w:spacing w:after="0" w:line="240" w:lineRule="auto"/>
        <w:ind w:left="-5" w:right="94"/>
        <w:rPr>
          <w:rFonts w:cs="Arial"/>
          <w:color w:val="000000" w:themeColor="text1"/>
          <w:lang w:val="es-PA"/>
        </w:rPr>
      </w:pPr>
      <w:r w:rsidRPr="001867EF">
        <w:rPr>
          <w:rFonts w:eastAsia="Garamond" w:cs="Arial"/>
          <w:i/>
          <w:color w:val="000000" w:themeColor="text1"/>
          <w:lang w:val="es-PA"/>
        </w:rPr>
        <w:t xml:space="preserve">Autodeterminación: </w:t>
      </w:r>
      <w:r w:rsidRPr="001867EF">
        <w:rPr>
          <w:rFonts w:cs="Arial"/>
          <w:color w:val="000000" w:themeColor="text1"/>
          <w:lang w:val="es-PA"/>
        </w:rPr>
        <w:t xml:space="preserve">El marco normativo internacional para los grupos étnicos les da a éstos derecho a la autodeterminación, la que significa que pueden decidir el tipo de desarrollo al que aspiran.  </w:t>
      </w:r>
    </w:p>
    <w:p w14:paraId="7FBD42E9" w14:textId="77777777" w:rsidR="003173CD" w:rsidRPr="001867EF" w:rsidRDefault="003173CD" w:rsidP="003173CD">
      <w:pPr>
        <w:spacing w:after="0" w:line="240" w:lineRule="auto"/>
        <w:ind w:left="-5"/>
        <w:rPr>
          <w:rFonts w:cs="Arial"/>
          <w:color w:val="000000" w:themeColor="text1"/>
          <w:lang w:val="es-PA"/>
        </w:rPr>
      </w:pPr>
      <w:r w:rsidRPr="001867EF">
        <w:rPr>
          <w:rFonts w:cs="Arial"/>
          <w:color w:val="000000" w:themeColor="text1"/>
          <w:lang w:val="es-PA"/>
        </w:rPr>
        <w:t xml:space="preserve"> </w:t>
      </w:r>
    </w:p>
    <w:p w14:paraId="1ABCE05B" w14:textId="77777777" w:rsidR="003173CD" w:rsidRPr="001867EF" w:rsidRDefault="003173CD" w:rsidP="003173CD">
      <w:pPr>
        <w:pStyle w:val="Prrafodelista"/>
        <w:numPr>
          <w:ilvl w:val="0"/>
          <w:numId w:val="36"/>
        </w:numPr>
        <w:spacing w:after="0" w:line="240" w:lineRule="auto"/>
        <w:ind w:left="709"/>
        <w:rPr>
          <w:rFonts w:cs="Arial"/>
          <w:color w:val="000000" w:themeColor="text1"/>
        </w:rPr>
      </w:pPr>
      <w:proofErr w:type="spellStart"/>
      <w:r w:rsidRPr="001867EF">
        <w:rPr>
          <w:rFonts w:eastAsia="Garamond" w:cs="Arial"/>
          <w:b/>
          <w:color w:val="000000" w:themeColor="text1"/>
        </w:rPr>
        <w:t>Objetivos</w:t>
      </w:r>
      <w:proofErr w:type="spellEnd"/>
      <w:r w:rsidRPr="001867EF">
        <w:rPr>
          <w:rFonts w:eastAsia="Garamond" w:cs="Arial"/>
          <w:b/>
          <w:color w:val="000000" w:themeColor="text1"/>
        </w:rPr>
        <w:t xml:space="preserve"> </w:t>
      </w:r>
    </w:p>
    <w:p w14:paraId="5AF7B256" w14:textId="77777777" w:rsidR="003173CD" w:rsidRPr="001867EF" w:rsidRDefault="003173CD" w:rsidP="003173CD">
      <w:pPr>
        <w:spacing w:after="0" w:line="240" w:lineRule="auto"/>
        <w:ind w:left="-5"/>
        <w:rPr>
          <w:rFonts w:cs="Arial"/>
          <w:color w:val="000000" w:themeColor="text1"/>
        </w:rPr>
      </w:pPr>
      <w:r w:rsidRPr="001867EF">
        <w:rPr>
          <w:rFonts w:cs="Arial"/>
          <w:color w:val="000000" w:themeColor="text1"/>
        </w:rPr>
        <w:t xml:space="preserve"> </w:t>
      </w:r>
    </w:p>
    <w:p w14:paraId="6B817EAE" w14:textId="77777777" w:rsidR="003173CD" w:rsidRPr="001867EF" w:rsidRDefault="003173CD" w:rsidP="003173CD">
      <w:pPr>
        <w:numPr>
          <w:ilvl w:val="1"/>
          <w:numId w:val="28"/>
        </w:numPr>
        <w:spacing w:after="0" w:line="240" w:lineRule="auto"/>
        <w:ind w:left="426" w:right="94" w:hanging="226"/>
        <w:rPr>
          <w:rFonts w:cs="Arial"/>
          <w:color w:val="000000" w:themeColor="text1"/>
          <w:lang w:val="es-PA"/>
        </w:rPr>
      </w:pPr>
      <w:r w:rsidRPr="001867EF">
        <w:rPr>
          <w:rFonts w:cs="Arial"/>
          <w:color w:val="000000" w:themeColor="text1"/>
          <w:lang w:val="es-PA"/>
        </w:rPr>
        <w:t xml:space="preserve">Reconocer y respetar a los grupos étnicos, su conocimiento tradicional, sus derechos consuetudinarios, sus derechos humanos, sus derechos sobre su territorio y sobre los recursos naturales que utilizan, su cultura, su organización social, sus conocimientos, sus prácticas, sus usos y costumbres. </w:t>
      </w:r>
    </w:p>
    <w:p w14:paraId="61E5D990" w14:textId="77777777" w:rsidR="003173CD" w:rsidRPr="001867EF" w:rsidRDefault="003173CD" w:rsidP="003173CD">
      <w:pPr>
        <w:numPr>
          <w:ilvl w:val="1"/>
          <w:numId w:val="28"/>
        </w:numPr>
        <w:spacing w:after="0" w:line="240" w:lineRule="auto"/>
        <w:ind w:left="426" w:right="94" w:hanging="226"/>
        <w:rPr>
          <w:rFonts w:cs="Arial"/>
          <w:color w:val="000000" w:themeColor="text1"/>
          <w:lang w:val="es-PA"/>
        </w:rPr>
      </w:pPr>
      <w:r w:rsidRPr="001867EF">
        <w:rPr>
          <w:rFonts w:cs="Arial"/>
          <w:color w:val="000000" w:themeColor="text1"/>
          <w:lang w:val="es-PA"/>
        </w:rPr>
        <w:t xml:space="preserve">Salvaguardar la integridad física, territorial, social, cultural y económica de los grupos étnicos. </w:t>
      </w:r>
    </w:p>
    <w:p w14:paraId="49D848FF" w14:textId="77777777" w:rsidR="003173CD" w:rsidRPr="001867EF" w:rsidRDefault="003173CD" w:rsidP="003173CD">
      <w:pPr>
        <w:numPr>
          <w:ilvl w:val="1"/>
          <w:numId w:val="28"/>
        </w:numPr>
        <w:spacing w:after="0" w:line="240" w:lineRule="auto"/>
        <w:ind w:left="426" w:right="94" w:hanging="226"/>
        <w:rPr>
          <w:rFonts w:cs="Arial"/>
          <w:color w:val="000000" w:themeColor="text1"/>
          <w:lang w:val="es-PA"/>
        </w:rPr>
      </w:pPr>
      <w:r w:rsidRPr="001867EF">
        <w:rPr>
          <w:rFonts w:cs="Arial"/>
          <w:color w:val="000000" w:themeColor="text1"/>
          <w:lang w:val="es-PA"/>
        </w:rPr>
        <w:t xml:space="preserve">Asegurar un proceso de consulta libre, previa e informada sobre las acciones que puedan afectar a los grupos étnicos y las medidas para su manejo, antes del inicio de los estudios del proyecto. </w:t>
      </w:r>
    </w:p>
    <w:p w14:paraId="097536C2" w14:textId="77777777" w:rsidR="003173CD" w:rsidRPr="001867EF" w:rsidRDefault="003173CD" w:rsidP="003173CD">
      <w:pPr>
        <w:numPr>
          <w:ilvl w:val="1"/>
          <w:numId w:val="28"/>
        </w:numPr>
        <w:spacing w:after="0" w:line="240" w:lineRule="auto"/>
        <w:ind w:left="426" w:right="94" w:hanging="226"/>
        <w:rPr>
          <w:rFonts w:cs="Arial"/>
          <w:color w:val="000000" w:themeColor="text1"/>
          <w:lang w:val="es-PA"/>
        </w:rPr>
      </w:pPr>
      <w:r w:rsidRPr="001867EF">
        <w:rPr>
          <w:rFonts w:cs="Arial"/>
          <w:color w:val="000000" w:themeColor="text1"/>
          <w:lang w:val="es-PA"/>
        </w:rPr>
        <w:t xml:space="preserve">Asegurar un proceso de consulta pública libre e informada durante el desarrollo de los estudios, en el que participen activamente los grupos étnicos. </w:t>
      </w:r>
    </w:p>
    <w:p w14:paraId="70C254F7" w14:textId="77777777" w:rsidR="003173CD" w:rsidRPr="001867EF" w:rsidRDefault="003173CD" w:rsidP="003173CD">
      <w:pPr>
        <w:numPr>
          <w:ilvl w:val="1"/>
          <w:numId w:val="28"/>
        </w:numPr>
        <w:spacing w:after="0" w:line="240" w:lineRule="auto"/>
        <w:ind w:left="426" w:right="94" w:hanging="226"/>
        <w:rPr>
          <w:rFonts w:cs="Arial"/>
          <w:color w:val="000000" w:themeColor="text1"/>
          <w:lang w:val="es-PA"/>
        </w:rPr>
      </w:pPr>
      <w:r w:rsidRPr="001867EF">
        <w:rPr>
          <w:rFonts w:cs="Arial"/>
          <w:color w:val="000000" w:themeColor="text1"/>
          <w:lang w:val="es-PA"/>
        </w:rPr>
        <w:t xml:space="preserve">Anticipar y evitar acciones que puedan afectar negativamente a los grupos étnicos.  </w:t>
      </w:r>
    </w:p>
    <w:p w14:paraId="6A42732D" w14:textId="77777777" w:rsidR="003173CD" w:rsidRPr="001867EF" w:rsidRDefault="003173CD" w:rsidP="003173CD">
      <w:pPr>
        <w:numPr>
          <w:ilvl w:val="1"/>
          <w:numId w:val="28"/>
        </w:numPr>
        <w:spacing w:after="0" w:line="240" w:lineRule="auto"/>
        <w:ind w:left="426" w:right="94" w:hanging="226"/>
        <w:rPr>
          <w:rFonts w:cs="Arial"/>
          <w:color w:val="000000" w:themeColor="text1"/>
          <w:lang w:val="es-PA"/>
        </w:rPr>
      </w:pPr>
      <w:r w:rsidRPr="001867EF">
        <w:rPr>
          <w:rFonts w:cs="Arial"/>
          <w:color w:val="000000" w:themeColor="text1"/>
          <w:lang w:val="es-PA"/>
        </w:rPr>
        <w:t xml:space="preserve">Mitigar o compensar los impactos negativos del proyecto cuando éstos no se puedan evitar, por medio de medidas diseñadas de manera participativa con los grupos étnicos. </w:t>
      </w:r>
    </w:p>
    <w:p w14:paraId="12497179" w14:textId="77777777" w:rsidR="003173CD" w:rsidRPr="001867EF" w:rsidRDefault="003173CD" w:rsidP="003173CD">
      <w:pPr>
        <w:numPr>
          <w:ilvl w:val="1"/>
          <w:numId w:val="28"/>
        </w:numPr>
        <w:spacing w:after="0" w:line="240" w:lineRule="auto"/>
        <w:ind w:left="426" w:right="94" w:hanging="226"/>
        <w:rPr>
          <w:rFonts w:cs="Arial"/>
          <w:color w:val="000000" w:themeColor="text1"/>
          <w:lang w:val="es-PA"/>
        </w:rPr>
      </w:pPr>
      <w:r w:rsidRPr="001867EF">
        <w:rPr>
          <w:rFonts w:cs="Arial"/>
          <w:color w:val="000000" w:themeColor="text1"/>
          <w:lang w:val="es-PA"/>
        </w:rPr>
        <w:t xml:space="preserve">Asegurar el acceso de los grupos étnicos a los beneficios del proyecto y asegurar que éstos sean culturalmente apropiados e incluyentes.  </w:t>
      </w:r>
    </w:p>
    <w:p w14:paraId="2692E68E" w14:textId="77777777" w:rsidR="003173CD" w:rsidRPr="001867EF" w:rsidRDefault="003173CD" w:rsidP="003173CD">
      <w:pPr>
        <w:numPr>
          <w:ilvl w:val="1"/>
          <w:numId w:val="28"/>
        </w:numPr>
        <w:spacing w:after="0" w:line="240" w:lineRule="auto"/>
        <w:ind w:left="426" w:right="94" w:hanging="226"/>
        <w:rPr>
          <w:rFonts w:cs="Arial"/>
          <w:color w:val="000000" w:themeColor="text1"/>
          <w:lang w:val="es-PA"/>
        </w:rPr>
      </w:pPr>
      <w:r w:rsidRPr="001867EF">
        <w:rPr>
          <w:rFonts w:cs="Arial"/>
          <w:color w:val="000000" w:themeColor="text1"/>
          <w:lang w:val="es-PA"/>
        </w:rPr>
        <w:t xml:space="preserve">Apoyar el desarrollo con identidad de los grupos étnicos, incluyendo el fortalecimiento de sus capacidades de gestión. </w:t>
      </w:r>
    </w:p>
    <w:p w14:paraId="6CA3A6E1" w14:textId="77777777" w:rsidR="003173CD" w:rsidRPr="001867EF" w:rsidRDefault="003173CD" w:rsidP="003173CD">
      <w:pPr>
        <w:spacing w:after="0" w:line="240" w:lineRule="auto"/>
        <w:ind w:left="-5"/>
        <w:rPr>
          <w:rFonts w:cs="Arial"/>
          <w:color w:val="000000" w:themeColor="text1"/>
          <w:lang w:val="es-PA"/>
        </w:rPr>
      </w:pPr>
      <w:r w:rsidRPr="001867EF">
        <w:rPr>
          <w:rFonts w:cs="Arial"/>
          <w:color w:val="000000" w:themeColor="text1"/>
          <w:lang w:val="es-PA"/>
        </w:rPr>
        <w:t xml:space="preserve"> </w:t>
      </w:r>
    </w:p>
    <w:p w14:paraId="5D460903" w14:textId="77777777" w:rsidR="003173CD" w:rsidRPr="00995F07" w:rsidRDefault="003173CD" w:rsidP="003173CD">
      <w:pPr>
        <w:pStyle w:val="Prrafodelista"/>
        <w:numPr>
          <w:ilvl w:val="0"/>
          <w:numId w:val="28"/>
        </w:numPr>
        <w:spacing w:after="0" w:line="240" w:lineRule="auto"/>
        <w:ind w:left="709"/>
        <w:rPr>
          <w:rFonts w:cs="Arial"/>
          <w:color w:val="000000" w:themeColor="text1"/>
        </w:rPr>
      </w:pPr>
      <w:proofErr w:type="spellStart"/>
      <w:r w:rsidRPr="00995F07">
        <w:rPr>
          <w:rFonts w:eastAsia="Garamond" w:cs="Arial"/>
          <w:b/>
          <w:color w:val="000000" w:themeColor="text1"/>
        </w:rPr>
        <w:t>Alcance</w:t>
      </w:r>
      <w:proofErr w:type="spellEnd"/>
      <w:r w:rsidRPr="00995F07">
        <w:rPr>
          <w:rFonts w:eastAsia="Garamond" w:cs="Arial"/>
          <w:b/>
          <w:color w:val="000000" w:themeColor="text1"/>
        </w:rPr>
        <w:t xml:space="preserve"> </w:t>
      </w:r>
    </w:p>
    <w:p w14:paraId="62D49AEB" w14:textId="77777777" w:rsidR="003173CD" w:rsidRPr="001867EF" w:rsidRDefault="003173CD" w:rsidP="003173CD">
      <w:pPr>
        <w:spacing w:after="0" w:line="240" w:lineRule="auto"/>
        <w:ind w:left="-5"/>
        <w:rPr>
          <w:rFonts w:cs="Arial"/>
          <w:color w:val="000000" w:themeColor="text1"/>
        </w:rPr>
      </w:pPr>
      <w:r w:rsidRPr="001867EF">
        <w:rPr>
          <w:rFonts w:cs="Arial"/>
          <w:color w:val="000000" w:themeColor="text1"/>
        </w:rPr>
        <w:t xml:space="preserve"> </w:t>
      </w:r>
    </w:p>
    <w:p w14:paraId="1148199E" w14:textId="77777777" w:rsidR="003173CD" w:rsidRPr="001867EF" w:rsidRDefault="003173CD" w:rsidP="003173CD">
      <w:pPr>
        <w:spacing w:after="0" w:line="240" w:lineRule="auto"/>
        <w:ind w:left="-5" w:right="94"/>
        <w:rPr>
          <w:rFonts w:cs="Arial"/>
          <w:color w:val="000000" w:themeColor="text1"/>
          <w:lang w:val="es-PA"/>
        </w:rPr>
      </w:pPr>
      <w:r w:rsidRPr="001867EF">
        <w:rPr>
          <w:rFonts w:cs="Arial"/>
          <w:color w:val="000000" w:themeColor="text1"/>
          <w:lang w:val="es-PA"/>
        </w:rPr>
        <w:t xml:space="preserve">Esta salvaguarda aplica a todos los proyectos y operaciones financiadas por CAF en cuya área de influencia directa o indirecta se encuentren grupos étnicos o existan lugares sagrados de importancia para un grupo étnico, incluso si los territorios que habitan o con los que tengan vínculos no hubieran sido reconocidos legalmente como suyos por el país.  </w:t>
      </w:r>
    </w:p>
    <w:p w14:paraId="160B79A0" w14:textId="77777777" w:rsidR="003173CD" w:rsidRPr="001867EF" w:rsidRDefault="003173CD" w:rsidP="003173CD">
      <w:pPr>
        <w:spacing w:after="0" w:line="240" w:lineRule="auto"/>
        <w:ind w:left="-5"/>
        <w:rPr>
          <w:rFonts w:cs="Arial"/>
          <w:color w:val="000000" w:themeColor="text1"/>
          <w:lang w:val="es-PA"/>
        </w:rPr>
      </w:pPr>
      <w:r w:rsidRPr="001867EF">
        <w:rPr>
          <w:rFonts w:cs="Arial"/>
          <w:color w:val="000000" w:themeColor="text1"/>
          <w:lang w:val="es-PA"/>
        </w:rPr>
        <w:t xml:space="preserve"> </w:t>
      </w:r>
    </w:p>
    <w:p w14:paraId="51459D94" w14:textId="77777777" w:rsidR="003173CD" w:rsidRPr="001867EF" w:rsidRDefault="003173CD" w:rsidP="003173CD">
      <w:pPr>
        <w:spacing w:after="0" w:line="240" w:lineRule="auto"/>
        <w:ind w:left="-5" w:right="94"/>
        <w:rPr>
          <w:rFonts w:cs="Arial"/>
          <w:color w:val="000000" w:themeColor="text1"/>
          <w:lang w:val="es-PA"/>
        </w:rPr>
      </w:pPr>
      <w:r w:rsidRPr="001867EF">
        <w:rPr>
          <w:rFonts w:cs="Arial"/>
          <w:color w:val="000000" w:themeColor="text1"/>
          <w:lang w:val="es-PA"/>
        </w:rPr>
        <w:t xml:space="preserve">Si un proyecto con las características expuestas hubiera comenzado antes de solicitar financiación a CAF, antes de conceder ésta CAF evaluará las acciones que el proyecto haya llevado a cabo, a fin de determinar si es necesario formular y ejecutar planes de remediación que garanticen el cumplimiento de los objetivos de la presente salvaguarda.  </w:t>
      </w:r>
    </w:p>
    <w:p w14:paraId="76BB2847" w14:textId="2FDEC470" w:rsidR="003173CD" w:rsidRDefault="003173CD" w:rsidP="003173CD">
      <w:pPr>
        <w:spacing w:after="0" w:line="240" w:lineRule="auto"/>
        <w:ind w:left="-5"/>
        <w:rPr>
          <w:rFonts w:cs="Arial"/>
          <w:color w:val="000000" w:themeColor="text1"/>
          <w:lang w:val="es-PA"/>
        </w:rPr>
      </w:pPr>
      <w:r w:rsidRPr="001867EF">
        <w:rPr>
          <w:rFonts w:cs="Arial"/>
          <w:color w:val="000000" w:themeColor="text1"/>
          <w:lang w:val="es-PA"/>
        </w:rPr>
        <w:t xml:space="preserve"> </w:t>
      </w:r>
    </w:p>
    <w:p w14:paraId="1022CB97" w14:textId="21E91D99" w:rsidR="00674C43" w:rsidRDefault="00674C43" w:rsidP="003173CD">
      <w:pPr>
        <w:spacing w:after="0" w:line="240" w:lineRule="auto"/>
        <w:ind w:left="-5"/>
        <w:rPr>
          <w:rFonts w:cs="Arial"/>
          <w:color w:val="000000" w:themeColor="text1"/>
          <w:lang w:val="es-PA"/>
        </w:rPr>
      </w:pPr>
    </w:p>
    <w:p w14:paraId="072143D6" w14:textId="77777777" w:rsidR="00674C43" w:rsidRPr="001867EF" w:rsidRDefault="00674C43" w:rsidP="003173CD">
      <w:pPr>
        <w:spacing w:after="0" w:line="240" w:lineRule="auto"/>
        <w:ind w:left="-5"/>
        <w:rPr>
          <w:rFonts w:cs="Arial"/>
          <w:color w:val="000000" w:themeColor="text1"/>
          <w:lang w:val="es-PA"/>
        </w:rPr>
      </w:pPr>
    </w:p>
    <w:p w14:paraId="0505331E" w14:textId="77777777" w:rsidR="003173CD" w:rsidRPr="001867EF" w:rsidRDefault="003173CD" w:rsidP="003173CD">
      <w:pPr>
        <w:spacing w:after="0" w:line="240" w:lineRule="auto"/>
        <w:ind w:left="-5" w:right="94"/>
        <w:rPr>
          <w:rFonts w:cs="Arial"/>
          <w:color w:val="000000" w:themeColor="text1"/>
          <w:lang w:val="es-PA"/>
        </w:rPr>
      </w:pPr>
      <w:r w:rsidRPr="001867EF">
        <w:rPr>
          <w:rFonts w:cs="Arial"/>
          <w:color w:val="000000" w:themeColor="text1"/>
          <w:lang w:val="es-PA"/>
        </w:rPr>
        <w:t xml:space="preserve">En el caso de que todos o la gran mayoría de los beneficiarios del proyecto pertenezcan a un grupo étnico, todo el proyecto deberá ser diseñado y ejecutado bajo la guía de esta salvaguarda. </w:t>
      </w:r>
    </w:p>
    <w:p w14:paraId="3386BB2C" w14:textId="77777777" w:rsidR="003173CD" w:rsidRPr="001867EF" w:rsidRDefault="003173CD" w:rsidP="003173CD">
      <w:pPr>
        <w:spacing w:after="0" w:line="240" w:lineRule="auto"/>
        <w:ind w:left="-5"/>
        <w:rPr>
          <w:rFonts w:cs="Arial"/>
          <w:color w:val="000000" w:themeColor="text1"/>
          <w:lang w:val="es-PA"/>
        </w:rPr>
      </w:pPr>
      <w:r w:rsidRPr="001867EF">
        <w:rPr>
          <w:rFonts w:cs="Arial"/>
          <w:color w:val="000000" w:themeColor="text1"/>
          <w:lang w:val="es-PA"/>
        </w:rPr>
        <w:t xml:space="preserve"> </w:t>
      </w:r>
    </w:p>
    <w:p w14:paraId="52C76671" w14:textId="77777777" w:rsidR="003173CD" w:rsidRPr="001867EF" w:rsidRDefault="003173CD" w:rsidP="003173CD">
      <w:pPr>
        <w:spacing w:after="0" w:line="240" w:lineRule="auto"/>
        <w:ind w:left="-5" w:right="94"/>
        <w:rPr>
          <w:rFonts w:cs="Arial"/>
          <w:color w:val="000000" w:themeColor="text1"/>
          <w:lang w:val="es-PA"/>
        </w:rPr>
      </w:pPr>
      <w:r w:rsidRPr="001867EF">
        <w:rPr>
          <w:rFonts w:cs="Arial"/>
          <w:color w:val="000000" w:themeColor="text1"/>
          <w:lang w:val="es-PA"/>
        </w:rPr>
        <w:t xml:space="preserve">La salvaguarda aplica a todos los componentes del proyecto, independientemente de la fuente de financiación de cada uno.  </w:t>
      </w:r>
    </w:p>
    <w:p w14:paraId="46B1E6A0" w14:textId="77777777" w:rsidR="003173CD" w:rsidRPr="001867EF" w:rsidRDefault="003173CD" w:rsidP="003173CD">
      <w:pPr>
        <w:spacing w:after="0" w:line="240" w:lineRule="auto"/>
        <w:ind w:left="-5"/>
        <w:rPr>
          <w:rFonts w:cs="Arial"/>
          <w:color w:val="000000" w:themeColor="text1"/>
          <w:lang w:val="es-PA"/>
        </w:rPr>
      </w:pPr>
      <w:r w:rsidRPr="001867EF">
        <w:rPr>
          <w:rFonts w:cs="Arial"/>
          <w:color w:val="000000" w:themeColor="text1"/>
          <w:lang w:val="es-PA"/>
        </w:rPr>
        <w:t xml:space="preserve"> </w:t>
      </w:r>
    </w:p>
    <w:p w14:paraId="31E95F58" w14:textId="77777777" w:rsidR="003173CD" w:rsidRPr="001867EF" w:rsidRDefault="003173CD" w:rsidP="003173CD">
      <w:pPr>
        <w:spacing w:after="0" w:line="240" w:lineRule="auto"/>
        <w:ind w:left="-5" w:right="94"/>
        <w:rPr>
          <w:rFonts w:cs="Arial"/>
          <w:color w:val="000000" w:themeColor="text1"/>
          <w:lang w:val="es-PA"/>
        </w:rPr>
      </w:pPr>
      <w:r w:rsidRPr="001867EF">
        <w:rPr>
          <w:rFonts w:cs="Arial"/>
          <w:color w:val="000000" w:themeColor="text1"/>
          <w:lang w:val="es-PA"/>
        </w:rPr>
        <w:t>Se debe garantizar que el proyecto no cause ningún impacto sobre los pueblos indígenas no contactados y que tome medidas para evitar el contacto con ellos, respetando su derecho a permanecer en dicha condición y a vivir libremente de acuerdo con su cultura</w:t>
      </w:r>
      <w:r w:rsidRPr="001867EF">
        <w:rPr>
          <w:rFonts w:cs="Arial"/>
          <w:color w:val="000000" w:themeColor="text1"/>
          <w:vertAlign w:val="superscript"/>
        </w:rPr>
        <w:footnoteReference w:id="33"/>
      </w:r>
      <w:r w:rsidRPr="001867EF">
        <w:rPr>
          <w:rFonts w:cs="Arial"/>
          <w:color w:val="000000" w:themeColor="text1"/>
          <w:lang w:val="es-PA"/>
        </w:rPr>
        <w:t xml:space="preserve">. </w:t>
      </w:r>
    </w:p>
    <w:p w14:paraId="60FB76ED" w14:textId="77777777" w:rsidR="003173CD" w:rsidRPr="001867EF" w:rsidRDefault="003173CD" w:rsidP="003173CD">
      <w:pPr>
        <w:spacing w:after="0" w:line="240" w:lineRule="auto"/>
        <w:ind w:left="-5" w:right="94"/>
        <w:rPr>
          <w:rFonts w:cs="Arial"/>
          <w:color w:val="000000" w:themeColor="text1"/>
          <w:lang w:val="es-PA"/>
        </w:rPr>
      </w:pPr>
      <w:r w:rsidRPr="001867EF">
        <w:rPr>
          <w:rFonts w:cs="Arial"/>
          <w:color w:val="000000" w:themeColor="text1"/>
          <w:lang w:val="es-PA"/>
        </w:rPr>
        <w:t xml:space="preserve">CAF no financiará proyectos que puedan causar impactos negativos significativos y que impliquen un alto riesgo para la integridad física, territorial, económica y cultural de un grupo étnico. </w:t>
      </w:r>
    </w:p>
    <w:p w14:paraId="2A0E58A3" w14:textId="77777777" w:rsidR="003173CD" w:rsidRPr="001867EF" w:rsidRDefault="003173CD" w:rsidP="003173CD">
      <w:pPr>
        <w:spacing w:after="0" w:line="240" w:lineRule="auto"/>
        <w:ind w:left="-5"/>
        <w:rPr>
          <w:rFonts w:cs="Arial"/>
          <w:color w:val="000000" w:themeColor="text1"/>
          <w:lang w:val="es-PA"/>
        </w:rPr>
      </w:pPr>
      <w:r w:rsidRPr="001867EF">
        <w:rPr>
          <w:rFonts w:cs="Arial"/>
          <w:color w:val="000000" w:themeColor="text1"/>
          <w:lang w:val="es-PA"/>
        </w:rPr>
        <w:t xml:space="preserve"> </w:t>
      </w:r>
    </w:p>
    <w:p w14:paraId="40AA3870" w14:textId="77777777" w:rsidR="003173CD" w:rsidRPr="003173CD" w:rsidRDefault="003173CD" w:rsidP="003173CD">
      <w:pPr>
        <w:tabs>
          <w:tab w:val="center" w:pos="490"/>
          <w:tab w:val="center" w:pos="1748"/>
        </w:tabs>
        <w:spacing w:after="0" w:line="240" w:lineRule="auto"/>
        <w:ind w:left="-5"/>
        <w:rPr>
          <w:rFonts w:cs="Arial"/>
          <w:color w:val="000000" w:themeColor="text1"/>
          <w:lang w:val="es-PA"/>
        </w:rPr>
      </w:pPr>
      <w:r w:rsidRPr="003173CD">
        <w:rPr>
          <w:rFonts w:eastAsia="Garamond" w:cs="Arial"/>
          <w:b/>
          <w:color w:val="000000" w:themeColor="text1"/>
          <w:lang w:val="es-PA"/>
        </w:rPr>
        <w:t>V.</w:t>
      </w:r>
      <w:r w:rsidRPr="003173CD">
        <w:rPr>
          <w:rFonts w:eastAsia="Arial" w:cs="Arial"/>
          <w:b/>
          <w:color w:val="000000" w:themeColor="text1"/>
          <w:lang w:val="es-PA"/>
        </w:rPr>
        <w:t xml:space="preserve"> </w:t>
      </w:r>
      <w:r w:rsidRPr="003173CD">
        <w:rPr>
          <w:rFonts w:eastAsia="Arial" w:cs="Arial"/>
          <w:b/>
          <w:color w:val="000000" w:themeColor="text1"/>
          <w:lang w:val="es-PA"/>
        </w:rPr>
        <w:tab/>
      </w:r>
      <w:r w:rsidRPr="003173CD">
        <w:rPr>
          <w:rFonts w:eastAsia="Garamond" w:cs="Arial"/>
          <w:b/>
          <w:color w:val="000000" w:themeColor="text1"/>
          <w:lang w:val="es-PA"/>
        </w:rPr>
        <w:t xml:space="preserve">Requisitos </w:t>
      </w:r>
    </w:p>
    <w:p w14:paraId="5D43E4F2" w14:textId="77777777" w:rsidR="003173CD" w:rsidRPr="003173CD" w:rsidRDefault="003173CD" w:rsidP="003173CD">
      <w:pPr>
        <w:spacing w:after="0" w:line="240" w:lineRule="auto"/>
        <w:ind w:left="-5"/>
        <w:rPr>
          <w:rFonts w:cs="Arial"/>
          <w:color w:val="000000" w:themeColor="text1"/>
          <w:lang w:val="es-PA"/>
        </w:rPr>
      </w:pPr>
      <w:r w:rsidRPr="003173CD">
        <w:rPr>
          <w:rFonts w:cs="Arial"/>
          <w:color w:val="000000" w:themeColor="text1"/>
          <w:lang w:val="es-PA"/>
        </w:rPr>
        <w:t xml:space="preserve"> </w:t>
      </w:r>
    </w:p>
    <w:p w14:paraId="10B303F7" w14:textId="77777777" w:rsidR="003173CD" w:rsidRDefault="003173CD" w:rsidP="003173CD">
      <w:pPr>
        <w:spacing w:after="0" w:line="240" w:lineRule="auto"/>
        <w:ind w:left="-5"/>
        <w:rPr>
          <w:rFonts w:cs="Arial"/>
          <w:color w:val="000000" w:themeColor="text1"/>
          <w:lang w:val="es-PA"/>
        </w:rPr>
      </w:pPr>
      <w:r>
        <w:rPr>
          <w:rFonts w:cs="Arial"/>
          <w:color w:val="000000" w:themeColor="text1"/>
          <w:lang w:val="es-PA"/>
        </w:rPr>
        <w:t>V.1 Sobre las Normas y las Instituciones</w:t>
      </w:r>
    </w:p>
    <w:p w14:paraId="3EABCB5C" w14:textId="77777777" w:rsidR="003173CD" w:rsidRPr="001867EF" w:rsidRDefault="003173CD" w:rsidP="003173CD">
      <w:pPr>
        <w:spacing w:after="0" w:line="240" w:lineRule="auto"/>
        <w:ind w:left="-5"/>
        <w:rPr>
          <w:rFonts w:cs="Arial"/>
          <w:color w:val="000000" w:themeColor="text1"/>
          <w:lang w:val="es-PA"/>
        </w:rPr>
      </w:pPr>
    </w:p>
    <w:p w14:paraId="5FA55DD7" w14:textId="77777777" w:rsidR="003173CD" w:rsidRPr="001867EF" w:rsidRDefault="003173CD" w:rsidP="003173CD">
      <w:pPr>
        <w:numPr>
          <w:ilvl w:val="0"/>
          <w:numId w:val="29"/>
        </w:numPr>
        <w:spacing w:after="0" w:line="240" w:lineRule="auto"/>
        <w:ind w:left="426" w:right="94" w:hanging="226"/>
        <w:rPr>
          <w:rFonts w:cs="Arial"/>
          <w:color w:val="000000" w:themeColor="text1"/>
          <w:lang w:val="es-PA"/>
        </w:rPr>
      </w:pPr>
      <w:r w:rsidRPr="001867EF">
        <w:rPr>
          <w:rFonts w:cs="Arial"/>
          <w:color w:val="000000" w:themeColor="text1"/>
          <w:lang w:val="es-PA"/>
        </w:rPr>
        <w:t xml:space="preserve">Cumplir con la legislación nacional sobre grupos étnicos y con los convenios internacionales relacionados con los derechos de los grupos étnicos. </w:t>
      </w:r>
    </w:p>
    <w:p w14:paraId="660DDDA4" w14:textId="77777777" w:rsidR="003173CD" w:rsidRPr="001867EF" w:rsidRDefault="003173CD" w:rsidP="003173CD">
      <w:pPr>
        <w:numPr>
          <w:ilvl w:val="0"/>
          <w:numId w:val="29"/>
        </w:numPr>
        <w:spacing w:after="0" w:line="240" w:lineRule="auto"/>
        <w:ind w:left="426" w:right="94" w:hanging="226"/>
        <w:rPr>
          <w:rFonts w:cs="Arial"/>
          <w:color w:val="000000" w:themeColor="text1"/>
          <w:lang w:val="es-PA"/>
        </w:rPr>
      </w:pPr>
      <w:r w:rsidRPr="001867EF">
        <w:rPr>
          <w:rFonts w:cs="Arial"/>
          <w:color w:val="000000" w:themeColor="text1"/>
          <w:lang w:val="es-PA"/>
        </w:rPr>
        <w:t xml:space="preserve">Vincular desde las etapas tempranas del ciclo de vida de un proyecto a las entidades encargadas de los asuntos de los grupos étnicos del país. </w:t>
      </w:r>
    </w:p>
    <w:p w14:paraId="3CFCC2EE" w14:textId="77777777" w:rsidR="003173CD" w:rsidRPr="001867EF" w:rsidRDefault="003173CD" w:rsidP="003173CD">
      <w:pPr>
        <w:spacing w:after="0" w:line="240" w:lineRule="auto"/>
        <w:ind w:left="-5"/>
        <w:rPr>
          <w:rFonts w:cs="Arial"/>
          <w:color w:val="000000" w:themeColor="text1"/>
          <w:lang w:val="es-PA"/>
        </w:rPr>
      </w:pPr>
      <w:r w:rsidRPr="001867EF">
        <w:rPr>
          <w:rFonts w:cs="Arial"/>
          <w:color w:val="000000" w:themeColor="text1"/>
          <w:lang w:val="es-PA"/>
        </w:rPr>
        <w:t xml:space="preserve"> </w:t>
      </w:r>
    </w:p>
    <w:p w14:paraId="47CF02F2" w14:textId="77777777" w:rsidR="003173CD" w:rsidRDefault="003173CD" w:rsidP="003173CD">
      <w:pPr>
        <w:spacing w:after="0" w:line="240" w:lineRule="auto"/>
        <w:ind w:left="-5"/>
        <w:rPr>
          <w:rFonts w:cs="Arial"/>
          <w:color w:val="000000" w:themeColor="text1"/>
          <w:lang w:val="es-PA"/>
        </w:rPr>
      </w:pPr>
      <w:r w:rsidRPr="00B7148D">
        <w:rPr>
          <w:rFonts w:cs="Arial"/>
          <w:color w:val="000000" w:themeColor="text1"/>
          <w:lang w:val="es-PA"/>
        </w:rPr>
        <w:t>V.2 Identificación de G</w:t>
      </w:r>
      <w:r>
        <w:rPr>
          <w:rFonts w:cs="Arial"/>
          <w:color w:val="000000" w:themeColor="text1"/>
          <w:lang w:val="es-PA"/>
        </w:rPr>
        <w:t>rupos Étnicos o de Lugares Importantes para Estos Grupos</w:t>
      </w:r>
    </w:p>
    <w:p w14:paraId="6BB0D9A0" w14:textId="77777777" w:rsidR="003173CD" w:rsidRPr="00B7148D" w:rsidRDefault="003173CD" w:rsidP="003173CD">
      <w:pPr>
        <w:spacing w:after="0" w:line="240" w:lineRule="auto"/>
        <w:ind w:left="-5"/>
        <w:rPr>
          <w:rFonts w:cs="Arial"/>
          <w:color w:val="000000" w:themeColor="text1"/>
          <w:lang w:val="es-PA"/>
        </w:rPr>
      </w:pPr>
    </w:p>
    <w:p w14:paraId="7A99B58C" w14:textId="77777777" w:rsidR="003173CD" w:rsidRPr="001867EF" w:rsidRDefault="003173CD" w:rsidP="003173CD">
      <w:pPr>
        <w:numPr>
          <w:ilvl w:val="0"/>
          <w:numId w:val="30"/>
        </w:numPr>
        <w:spacing w:after="0" w:line="240" w:lineRule="auto"/>
        <w:ind w:left="426" w:right="97" w:hanging="226"/>
        <w:rPr>
          <w:rFonts w:cs="Arial"/>
          <w:color w:val="000000" w:themeColor="text1"/>
          <w:lang w:val="es-PA"/>
        </w:rPr>
      </w:pPr>
      <w:r w:rsidRPr="001867EF">
        <w:rPr>
          <w:rFonts w:cs="Arial"/>
          <w:color w:val="000000" w:themeColor="text1"/>
          <w:lang w:val="es-PA"/>
        </w:rPr>
        <w:t xml:space="preserve">Indagar con las entidades responsables de los asuntos relacionados con los grupos étnicos en el país sobre la presencia de algún grupo en el área de influencia directa o indirecta del proyecto. </w:t>
      </w:r>
    </w:p>
    <w:p w14:paraId="75D6C7BF" w14:textId="77777777" w:rsidR="003173CD" w:rsidRPr="001867EF" w:rsidRDefault="003173CD" w:rsidP="003173CD">
      <w:pPr>
        <w:numPr>
          <w:ilvl w:val="0"/>
          <w:numId w:val="30"/>
        </w:numPr>
        <w:spacing w:after="0" w:line="240" w:lineRule="auto"/>
        <w:ind w:left="426" w:right="97" w:hanging="226"/>
        <w:rPr>
          <w:rFonts w:cs="Arial"/>
          <w:color w:val="000000" w:themeColor="text1"/>
          <w:lang w:val="es-PA"/>
        </w:rPr>
      </w:pPr>
      <w:r w:rsidRPr="001867EF">
        <w:rPr>
          <w:rFonts w:cs="Arial"/>
          <w:color w:val="000000" w:themeColor="text1"/>
          <w:lang w:val="es-PA"/>
        </w:rPr>
        <w:t xml:space="preserve">Revisar fuentes secundarias y realizar visitas a la zona de influencia directa e indirecta del proyecto para identificar si hay grupos étnicos presentes y si hay lugares de importancia para estos grupos. </w:t>
      </w:r>
    </w:p>
    <w:p w14:paraId="4BB9EF62" w14:textId="77777777" w:rsidR="003173CD" w:rsidRDefault="003173CD" w:rsidP="003173CD">
      <w:pPr>
        <w:spacing w:after="0" w:line="240" w:lineRule="auto"/>
        <w:ind w:left="426" w:hanging="426"/>
        <w:rPr>
          <w:rFonts w:cs="Arial"/>
          <w:color w:val="000000" w:themeColor="text1"/>
          <w:lang w:val="es-PA"/>
        </w:rPr>
      </w:pPr>
      <w:r w:rsidRPr="001867EF">
        <w:rPr>
          <w:rFonts w:cs="Arial"/>
          <w:color w:val="000000" w:themeColor="text1"/>
          <w:lang w:val="es-PA"/>
        </w:rPr>
        <w:t xml:space="preserve"> </w:t>
      </w:r>
    </w:p>
    <w:p w14:paraId="37216C54" w14:textId="77777777" w:rsidR="003173CD" w:rsidRPr="001867EF" w:rsidRDefault="003173CD" w:rsidP="003173CD">
      <w:pPr>
        <w:spacing w:after="0" w:line="240" w:lineRule="auto"/>
        <w:ind w:left="426" w:hanging="426"/>
        <w:rPr>
          <w:rFonts w:cs="Arial"/>
          <w:color w:val="000000" w:themeColor="text1"/>
          <w:lang w:val="es-PA"/>
        </w:rPr>
      </w:pPr>
      <w:r>
        <w:rPr>
          <w:rFonts w:cs="Arial"/>
          <w:color w:val="000000" w:themeColor="text1"/>
          <w:lang w:val="es-PA"/>
        </w:rPr>
        <w:t>V.3 Sobre la Evaluación de Impactos</w:t>
      </w:r>
    </w:p>
    <w:p w14:paraId="1845914F" w14:textId="77777777" w:rsidR="003173CD" w:rsidRPr="001867EF" w:rsidRDefault="003173CD" w:rsidP="003173CD">
      <w:pPr>
        <w:spacing w:after="0" w:line="240" w:lineRule="auto"/>
        <w:ind w:left="-5"/>
        <w:rPr>
          <w:rFonts w:cs="Arial"/>
          <w:color w:val="000000" w:themeColor="text1"/>
          <w:lang w:val="es-PA"/>
        </w:rPr>
      </w:pPr>
    </w:p>
    <w:p w14:paraId="3FE43F6B" w14:textId="77777777" w:rsidR="003173CD" w:rsidRPr="001867EF" w:rsidRDefault="003173CD" w:rsidP="003173CD">
      <w:pPr>
        <w:numPr>
          <w:ilvl w:val="0"/>
          <w:numId w:val="31"/>
        </w:numPr>
        <w:spacing w:after="0" w:line="240" w:lineRule="auto"/>
        <w:ind w:left="426" w:right="97" w:hanging="226"/>
        <w:rPr>
          <w:rFonts w:cs="Arial"/>
          <w:color w:val="000000" w:themeColor="text1"/>
          <w:lang w:val="es-PA"/>
        </w:rPr>
      </w:pPr>
      <w:r w:rsidRPr="001867EF">
        <w:rPr>
          <w:rFonts w:cs="Arial"/>
          <w:color w:val="000000" w:themeColor="text1"/>
          <w:lang w:val="es-PA"/>
        </w:rPr>
        <w:t xml:space="preserve">Evaluar de manera participativa los potenciales impactos positivos y los beneficios que el grupo étnico puede recibir del proyecto, y definir si es necesario tomar medidas para que éstos sean accesibles para todos los miembros de la comunidad, independientemente del género y la edad, y si son culturalmente apropiados.  </w:t>
      </w:r>
    </w:p>
    <w:p w14:paraId="3261BCCB" w14:textId="77777777" w:rsidR="003173CD" w:rsidRPr="001867EF" w:rsidRDefault="003173CD" w:rsidP="003173CD">
      <w:pPr>
        <w:numPr>
          <w:ilvl w:val="0"/>
          <w:numId w:val="31"/>
        </w:numPr>
        <w:spacing w:after="0" w:line="240" w:lineRule="auto"/>
        <w:ind w:left="426" w:right="97" w:hanging="226"/>
        <w:rPr>
          <w:rFonts w:cs="Arial"/>
          <w:color w:val="000000" w:themeColor="text1"/>
          <w:lang w:val="es-PA"/>
        </w:rPr>
      </w:pPr>
      <w:r w:rsidRPr="001867EF">
        <w:rPr>
          <w:rFonts w:cs="Arial"/>
          <w:color w:val="000000" w:themeColor="text1"/>
          <w:lang w:val="es-PA"/>
        </w:rPr>
        <w:t xml:space="preserve">Evaluar de manera participativa los impactos negativos que el grupo étnico puede enfrentar por cualquiera de las acciones del proyecto en cada una de las etapas de éste, antes de que dichos impactos ocurran. Prestar especial atención a los impactos sobre el territorio indígena, así éste no haya sido legalmente reconocido; también sobre los recursos naturales que los indígenas utilizan, así como sobre su cultura, sus lugares sagrados, sus usos y costumbres, su organización social y política.  </w:t>
      </w:r>
    </w:p>
    <w:p w14:paraId="0DB79225" w14:textId="77777777" w:rsidR="00674C43" w:rsidRDefault="003173CD" w:rsidP="00674C43">
      <w:pPr>
        <w:numPr>
          <w:ilvl w:val="0"/>
          <w:numId w:val="31"/>
        </w:numPr>
        <w:spacing w:after="0" w:line="240" w:lineRule="auto"/>
        <w:ind w:left="426" w:right="97" w:hanging="226"/>
        <w:rPr>
          <w:rFonts w:cs="Arial"/>
          <w:color w:val="000000" w:themeColor="text1"/>
          <w:lang w:val="es-PA"/>
        </w:rPr>
      </w:pPr>
      <w:r w:rsidRPr="001867EF">
        <w:rPr>
          <w:rFonts w:cs="Arial"/>
          <w:color w:val="000000" w:themeColor="text1"/>
          <w:lang w:val="es-PA"/>
        </w:rPr>
        <w:t>En el caso de impactos negativos significativos</w:t>
      </w:r>
      <w:r w:rsidRPr="001867EF">
        <w:rPr>
          <w:rFonts w:cs="Arial"/>
          <w:color w:val="000000" w:themeColor="text1"/>
          <w:vertAlign w:val="superscript"/>
        </w:rPr>
        <w:footnoteReference w:id="34"/>
      </w:r>
      <w:r w:rsidRPr="001867EF">
        <w:rPr>
          <w:rFonts w:cs="Arial"/>
          <w:color w:val="000000" w:themeColor="text1"/>
          <w:lang w:val="es-PA"/>
        </w:rPr>
        <w:t xml:space="preserve">, se deberá analizar alternativas al proyecto de tal manera que estos impactos se puedan reducir al máximo. También se adoptará medidas de mitigación o compensación que sean aceptadas por los grupos étnicos y que sean culturalmente apropiadas. </w:t>
      </w:r>
    </w:p>
    <w:p w14:paraId="619EEDC8" w14:textId="2765F6BE" w:rsidR="003173CD" w:rsidRPr="00674C43" w:rsidRDefault="003173CD" w:rsidP="00674C43">
      <w:pPr>
        <w:numPr>
          <w:ilvl w:val="0"/>
          <w:numId w:val="31"/>
        </w:numPr>
        <w:spacing w:after="0" w:line="240" w:lineRule="auto"/>
        <w:ind w:left="426" w:right="97" w:hanging="226"/>
        <w:rPr>
          <w:rFonts w:cs="Arial"/>
          <w:color w:val="000000" w:themeColor="text1"/>
          <w:lang w:val="es-PA"/>
        </w:rPr>
      </w:pPr>
      <w:r w:rsidRPr="00674C43">
        <w:rPr>
          <w:rFonts w:cs="Arial"/>
          <w:color w:val="000000" w:themeColor="text1"/>
          <w:lang w:val="es-PA"/>
        </w:rPr>
        <w:t xml:space="preserve">Evitar el desplazamiento obligatorio de los grupos étnicos de sus territorios, incluso si sus derechos sobre estos territorios no hubieran sido reconocidos legalmente por el país. Un reasentamiento de estos grupos sólo se podrá llevar a cabo si se puede garantizar que éste mejorará su situación en comparación con la anterior al reasentamiento, que no pondrá en riesgo su cultura y en caso de que las comunidades otorguen su consentimiento previo, libre e informado. De ser así, también aplicará la salvaguarda de reasentamiento de la población. </w:t>
      </w:r>
    </w:p>
    <w:p w14:paraId="29150007" w14:textId="77777777" w:rsidR="003173CD" w:rsidRPr="001867EF" w:rsidRDefault="003173CD" w:rsidP="003173CD">
      <w:pPr>
        <w:spacing w:after="0" w:line="240" w:lineRule="auto"/>
        <w:ind w:left="-5"/>
        <w:rPr>
          <w:rFonts w:cs="Arial"/>
          <w:color w:val="000000" w:themeColor="text1"/>
          <w:lang w:val="es-PA"/>
        </w:rPr>
      </w:pPr>
      <w:r w:rsidRPr="001867EF">
        <w:rPr>
          <w:rFonts w:cs="Arial"/>
          <w:color w:val="000000" w:themeColor="text1"/>
          <w:lang w:val="es-PA"/>
        </w:rPr>
        <w:t xml:space="preserve"> </w:t>
      </w:r>
    </w:p>
    <w:p w14:paraId="25AED560" w14:textId="77777777" w:rsidR="003173CD" w:rsidRDefault="003173CD" w:rsidP="003173CD">
      <w:pPr>
        <w:spacing w:after="0" w:line="240" w:lineRule="auto"/>
        <w:ind w:left="-5"/>
        <w:rPr>
          <w:rFonts w:cs="Arial"/>
          <w:color w:val="000000" w:themeColor="text1"/>
          <w:lang w:val="es-PA"/>
        </w:rPr>
      </w:pPr>
      <w:r>
        <w:rPr>
          <w:rFonts w:cs="Arial"/>
          <w:color w:val="000000" w:themeColor="text1"/>
          <w:lang w:val="es-PA"/>
        </w:rPr>
        <w:t>V.4 Sobre la Consulta y el Relacionamiento</w:t>
      </w:r>
    </w:p>
    <w:p w14:paraId="3F3C8CA1" w14:textId="77777777" w:rsidR="003173CD" w:rsidRPr="001867EF" w:rsidRDefault="003173CD" w:rsidP="003173CD">
      <w:pPr>
        <w:spacing w:after="0" w:line="240" w:lineRule="auto"/>
        <w:ind w:left="-5"/>
        <w:rPr>
          <w:rFonts w:cs="Arial"/>
          <w:color w:val="000000" w:themeColor="text1"/>
          <w:lang w:val="es-PA"/>
        </w:rPr>
      </w:pPr>
    </w:p>
    <w:p w14:paraId="10EBE4A4" w14:textId="77777777" w:rsidR="003173CD" w:rsidRPr="001867EF" w:rsidRDefault="003173CD" w:rsidP="003173CD">
      <w:pPr>
        <w:numPr>
          <w:ilvl w:val="0"/>
          <w:numId w:val="32"/>
        </w:numPr>
        <w:spacing w:after="0" w:line="240" w:lineRule="auto"/>
        <w:ind w:left="426" w:right="94" w:hanging="226"/>
        <w:rPr>
          <w:rFonts w:cs="Arial"/>
          <w:color w:val="000000" w:themeColor="text1"/>
          <w:lang w:val="es-PA"/>
        </w:rPr>
      </w:pPr>
      <w:r w:rsidRPr="001867EF">
        <w:rPr>
          <w:rFonts w:cs="Arial"/>
          <w:color w:val="000000" w:themeColor="text1"/>
          <w:lang w:val="es-PA"/>
        </w:rPr>
        <w:t xml:space="preserve">Respetar a las autoridades tradicionales y a las formas organizativas de los grupos étnicos en el proceso de consulta y relacionamiento, y no generar organizaciones paralelas. </w:t>
      </w:r>
    </w:p>
    <w:p w14:paraId="44AF2D7C" w14:textId="77777777" w:rsidR="003173CD" w:rsidRPr="001867EF" w:rsidRDefault="003173CD" w:rsidP="003173CD">
      <w:pPr>
        <w:numPr>
          <w:ilvl w:val="0"/>
          <w:numId w:val="32"/>
        </w:numPr>
        <w:spacing w:after="0" w:line="240" w:lineRule="auto"/>
        <w:ind w:left="426" w:right="94" w:hanging="226"/>
        <w:rPr>
          <w:rFonts w:cs="Arial"/>
          <w:color w:val="000000" w:themeColor="text1"/>
          <w:lang w:val="es-PA"/>
        </w:rPr>
      </w:pPr>
      <w:r w:rsidRPr="001867EF">
        <w:rPr>
          <w:rFonts w:cs="Arial"/>
          <w:color w:val="000000" w:themeColor="text1"/>
          <w:lang w:val="es-PA"/>
        </w:rPr>
        <w:t xml:space="preserve">Realizar las consultas e interacciones con los grupos étnicos en su propio idioma y en su territorio, para facilitar la comprensión de los temas consultados y lograr una amplia participación. </w:t>
      </w:r>
    </w:p>
    <w:p w14:paraId="0F70D9F2" w14:textId="77777777" w:rsidR="003173CD" w:rsidRPr="001867EF" w:rsidRDefault="003173CD" w:rsidP="003173CD">
      <w:pPr>
        <w:numPr>
          <w:ilvl w:val="0"/>
          <w:numId w:val="32"/>
        </w:numPr>
        <w:spacing w:after="0" w:line="240" w:lineRule="auto"/>
        <w:ind w:left="426" w:right="94" w:hanging="226"/>
        <w:rPr>
          <w:rFonts w:cs="Arial"/>
          <w:color w:val="000000" w:themeColor="text1"/>
          <w:lang w:val="es-PA"/>
        </w:rPr>
      </w:pPr>
      <w:r w:rsidRPr="001867EF">
        <w:rPr>
          <w:rFonts w:cs="Arial"/>
          <w:color w:val="000000" w:themeColor="text1"/>
          <w:lang w:val="es-PA"/>
        </w:rPr>
        <w:t xml:space="preserve">Llevar a cabo una consulta libre, previa e informada con los grupos étnicos sobre el proyecto que se va a ejecutar. </w:t>
      </w:r>
    </w:p>
    <w:p w14:paraId="7765E1F7" w14:textId="77777777" w:rsidR="003173CD" w:rsidRPr="001867EF" w:rsidRDefault="003173CD" w:rsidP="003173CD">
      <w:pPr>
        <w:numPr>
          <w:ilvl w:val="0"/>
          <w:numId w:val="32"/>
        </w:numPr>
        <w:spacing w:after="0" w:line="240" w:lineRule="auto"/>
        <w:ind w:left="426" w:right="94" w:hanging="226"/>
        <w:rPr>
          <w:rFonts w:cs="Arial"/>
          <w:color w:val="000000" w:themeColor="text1"/>
          <w:lang w:val="es-PA"/>
        </w:rPr>
      </w:pPr>
      <w:r w:rsidRPr="001867EF">
        <w:rPr>
          <w:rFonts w:cs="Arial"/>
          <w:color w:val="000000" w:themeColor="text1"/>
          <w:lang w:val="es-PA"/>
        </w:rPr>
        <w:t xml:space="preserve">Llevar a cabo una consulta pública libre e informada con los grupos étnicos sobre las características del proyecto, los impactos potenciales sobre el medio natural y social, las medidas de manejo propuestas previstas. </w:t>
      </w:r>
    </w:p>
    <w:p w14:paraId="1A9AC4C2" w14:textId="77777777" w:rsidR="003173CD" w:rsidRPr="001867EF" w:rsidRDefault="003173CD" w:rsidP="003173CD">
      <w:pPr>
        <w:numPr>
          <w:ilvl w:val="0"/>
          <w:numId w:val="32"/>
        </w:numPr>
        <w:spacing w:after="0" w:line="240" w:lineRule="auto"/>
        <w:ind w:left="426" w:right="94" w:hanging="226"/>
        <w:rPr>
          <w:rFonts w:cs="Arial"/>
          <w:color w:val="000000" w:themeColor="text1"/>
          <w:lang w:val="es-PA"/>
        </w:rPr>
      </w:pPr>
      <w:r w:rsidRPr="001867EF">
        <w:rPr>
          <w:rFonts w:cs="Arial"/>
          <w:color w:val="000000" w:themeColor="text1"/>
          <w:lang w:val="es-PA"/>
        </w:rPr>
        <w:t xml:space="preserve">Proveer a los grupos étnicos de información suficiente y comprensible para la toma de decisiones informada.  </w:t>
      </w:r>
    </w:p>
    <w:p w14:paraId="3E7AFC0D" w14:textId="77777777" w:rsidR="003173CD" w:rsidRPr="001867EF" w:rsidRDefault="003173CD" w:rsidP="003173CD">
      <w:pPr>
        <w:numPr>
          <w:ilvl w:val="0"/>
          <w:numId w:val="32"/>
        </w:numPr>
        <w:spacing w:after="0" w:line="240" w:lineRule="auto"/>
        <w:ind w:left="426" w:right="94" w:hanging="226"/>
        <w:rPr>
          <w:rFonts w:cs="Arial"/>
          <w:color w:val="000000" w:themeColor="text1"/>
          <w:lang w:val="es-PA"/>
        </w:rPr>
      </w:pPr>
      <w:r w:rsidRPr="001867EF">
        <w:rPr>
          <w:rFonts w:cs="Arial"/>
          <w:color w:val="000000" w:themeColor="text1"/>
          <w:lang w:val="es-PA"/>
        </w:rPr>
        <w:t xml:space="preserve">Respetar los tiempos de los grupos étnicos y sus sistemas de toma de decisiones durante la realización de la consulta previa, libre e informada. </w:t>
      </w:r>
    </w:p>
    <w:p w14:paraId="0F2453B2" w14:textId="77777777" w:rsidR="003173CD" w:rsidRPr="001867EF" w:rsidRDefault="003173CD" w:rsidP="003173CD">
      <w:pPr>
        <w:numPr>
          <w:ilvl w:val="0"/>
          <w:numId w:val="32"/>
        </w:numPr>
        <w:spacing w:after="0" w:line="240" w:lineRule="auto"/>
        <w:ind w:left="426" w:right="94" w:hanging="226"/>
        <w:rPr>
          <w:rFonts w:cs="Arial"/>
          <w:color w:val="000000" w:themeColor="text1"/>
          <w:lang w:val="es-PA"/>
        </w:rPr>
      </w:pPr>
      <w:r w:rsidRPr="001867EF">
        <w:rPr>
          <w:rFonts w:cs="Arial"/>
          <w:color w:val="000000" w:themeColor="text1"/>
          <w:lang w:val="es-PA"/>
        </w:rPr>
        <w:t xml:space="preserve">Desarrollar el proceso de consulta de manera incluyente y participativa, de tal manera que las conclusiones y acuerdos alcanzados sean considerados legítimos por la gran mayoría de los miembros de la comunidad. </w:t>
      </w:r>
    </w:p>
    <w:p w14:paraId="7FAB8663" w14:textId="77777777" w:rsidR="003173CD" w:rsidRPr="001867EF" w:rsidRDefault="003173CD" w:rsidP="003173CD">
      <w:pPr>
        <w:numPr>
          <w:ilvl w:val="0"/>
          <w:numId w:val="32"/>
        </w:numPr>
        <w:spacing w:after="0" w:line="240" w:lineRule="auto"/>
        <w:ind w:left="426" w:right="94" w:hanging="226"/>
        <w:rPr>
          <w:rFonts w:cs="Arial"/>
          <w:color w:val="000000" w:themeColor="text1"/>
          <w:lang w:val="es-PA"/>
        </w:rPr>
      </w:pPr>
      <w:r w:rsidRPr="001867EF">
        <w:rPr>
          <w:rFonts w:cs="Arial"/>
          <w:color w:val="000000" w:themeColor="text1"/>
          <w:lang w:val="es-PA"/>
        </w:rPr>
        <w:t xml:space="preserve">Los mecanismos de consulta deben adaptarse a la organización social de la comunidad, su idioma, sus patrones culturales y sus condiciones. Estos mecanismos deben ser incluyentes en términos de género y de edad y garantizar una amplia participación de los miembros de la comunidad. </w:t>
      </w:r>
    </w:p>
    <w:p w14:paraId="724F830A" w14:textId="77777777" w:rsidR="003173CD" w:rsidRPr="001867EF" w:rsidRDefault="003173CD" w:rsidP="003173CD">
      <w:pPr>
        <w:numPr>
          <w:ilvl w:val="0"/>
          <w:numId w:val="32"/>
        </w:numPr>
        <w:spacing w:after="0" w:line="240" w:lineRule="auto"/>
        <w:ind w:left="426" w:right="94" w:hanging="226"/>
        <w:rPr>
          <w:rFonts w:cs="Arial"/>
          <w:color w:val="000000" w:themeColor="text1"/>
          <w:lang w:val="es-PA"/>
        </w:rPr>
      </w:pPr>
      <w:r w:rsidRPr="001867EF">
        <w:rPr>
          <w:rFonts w:cs="Arial"/>
          <w:color w:val="000000" w:themeColor="text1"/>
          <w:lang w:val="es-PA"/>
        </w:rPr>
        <w:t xml:space="preserve">Documentar los resultados de la consulta y los acuerdos alcanzados con las comunidades.  </w:t>
      </w:r>
    </w:p>
    <w:p w14:paraId="6F63193B" w14:textId="77777777" w:rsidR="003173CD" w:rsidRPr="001867EF" w:rsidRDefault="003173CD" w:rsidP="003173CD">
      <w:pPr>
        <w:numPr>
          <w:ilvl w:val="0"/>
          <w:numId w:val="32"/>
        </w:numPr>
        <w:spacing w:after="0" w:line="240" w:lineRule="auto"/>
        <w:ind w:left="426" w:right="94" w:hanging="226"/>
        <w:rPr>
          <w:rFonts w:cs="Arial"/>
          <w:color w:val="000000" w:themeColor="text1"/>
          <w:lang w:val="es-PA"/>
        </w:rPr>
      </w:pPr>
      <w:r w:rsidRPr="001867EF">
        <w:rPr>
          <w:rFonts w:cs="Arial"/>
          <w:color w:val="000000" w:themeColor="text1"/>
          <w:lang w:val="es-PA"/>
        </w:rPr>
        <w:t xml:space="preserve">Establecer y mantener una relación estrecha con las comunidades, basada en la consulta y la participación debidamente informada, a través de todas las etapas del ciclo de vida un proyecto. </w:t>
      </w:r>
    </w:p>
    <w:p w14:paraId="47CBDD5A" w14:textId="77777777" w:rsidR="003173CD" w:rsidRPr="001867EF" w:rsidRDefault="003173CD" w:rsidP="003173CD">
      <w:pPr>
        <w:numPr>
          <w:ilvl w:val="0"/>
          <w:numId w:val="32"/>
        </w:numPr>
        <w:spacing w:after="0" w:line="240" w:lineRule="auto"/>
        <w:ind w:left="426" w:right="94" w:hanging="226"/>
        <w:rPr>
          <w:rFonts w:cs="Arial"/>
          <w:color w:val="000000" w:themeColor="text1"/>
          <w:lang w:val="es-PA"/>
        </w:rPr>
      </w:pPr>
      <w:r w:rsidRPr="001867EF">
        <w:rPr>
          <w:rFonts w:cs="Arial"/>
          <w:color w:val="000000" w:themeColor="text1"/>
          <w:lang w:val="es-PA"/>
        </w:rPr>
        <w:t xml:space="preserve">Verificar si existe un apoyo amplio al proyecto, a las medidas de manejo de los impactos y al Plan para el Grupo Étnico. </w:t>
      </w:r>
    </w:p>
    <w:p w14:paraId="72F79557" w14:textId="77777777" w:rsidR="003173CD" w:rsidRPr="001867EF" w:rsidRDefault="003173CD" w:rsidP="003173CD">
      <w:pPr>
        <w:spacing w:after="0" w:line="240" w:lineRule="auto"/>
        <w:ind w:left="-5"/>
        <w:rPr>
          <w:rFonts w:cs="Arial"/>
          <w:color w:val="000000" w:themeColor="text1"/>
          <w:lang w:val="es-PA"/>
        </w:rPr>
      </w:pPr>
      <w:r w:rsidRPr="001867EF">
        <w:rPr>
          <w:rFonts w:cs="Arial"/>
          <w:color w:val="000000" w:themeColor="text1"/>
          <w:lang w:val="es-PA"/>
        </w:rPr>
        <w:t xml:space="preserve"> </w:t>
      </w:r>
    </w:p>
    <w:p w14:paraId="1F292E08" w14:textId="77777777" w:rsidR="003173CD" w:rsidRDefault="003173CD" w:rsidP="003173CD">
      <w:pPr>
        <w:spacing w:after="0" w:line="240" w:lineRule="auto"/>
        <w:ind w:left="-5"/>
        <w:rPr>
          <w:rFonts w:cs="Arial"/>
          <w:color w:val="000000" w:themeColor="text1"/>
          <w:lang w:val="es-PA"/>
        </w:rPr>
      </w:pPr>
      <w:r>
        <w:rPr>
          <w:rFonts w:cs="Arial"/>
          <w:color w:val="000000" w:themeColor="text1"/>
          <w:lang w:val="es-PA"/>
        </w:rPr>
        <w:t>V.5 Sobre el Consentimiento Previo, Libre e Informado</w:t>
      </w:r>
    </w:p>
    <w:p w14:paraId="09D7B377" w14:textId="77777777" w:rsidR="003173CD" w:rsidRPr="001867EF" w:rsidRDefault="003173CD" w:rsidP="003173CD">
      <w:pPr>
        <w:spacing w:after="0" w:line="240" w:lineRule="auto"/>
        <w:ind w:left="-5"/>
        <w:rPr>
          <w:rFonts w:cs="Arial"/>
          <w:color w:val="000000" w:themeColor="text1"/>
          <w:lang w:val="es-PA"/>
        </w:rPr>
      </w:pPr>
      <w:r w:rsidRPr="001867EF">
        <w:rPr>
          <w:rFonts w:cs="Arial"/>
          <w:color w:val="000000" w:themeColor="text1"/>
          <w:lang w:val="es-PA"/>
        </w:rPr>
        <w:t xml:space="preserve"> </w:t>
      </w:r>
    </w:p>
    <w:p w14:paraId="330C8571" w14:textId="77777777" w:rsidR="003173CD" w:rsidRPr="001867EF" w:rsidRDefault="003173CD" w:rsidP="003173CD">
      <w:pPr>
        <w:spacing w:after="0" w:line="240" w:lineRule="auto"/>
        <w:ind w:left="-5"/>
        <w:rPr>
          <w:rFonts w:cs="Arial"/>
          <w:color w:val="000000" w:themeColor="text1"/>
          <w:lang w:val="es-PA"/>
        </w:rPr>
      </w:pPr>
      <w:r w:rsidRPr="001867EF">
        <w:rPr>
          <w:rFonts w:cs="Arial"/>
          <w:color w:val="000000" w:themeColor="text1"/>
          <w:lang w:val="es-PA"/>
        </w:rPr>
        <w:t xml:space="preserve">El consentimiento previo libre e informado se deberá obtener cuando sea necesario realizar un reasentamiento de la comunidad y/o cuando se presenten impactos sobre: i) el territorio; </w:t>
      </w:r>
      <w:proofErr w:type="spellStart"/>
      <w:r w:rsidRPr="001867EF">
        <w:rPr>
          <w:rFonts w:cs="Arial"/>
          <w:color w:val="000000" w:themeColor="text1"/>
          <w:lang w:val="es-PA"/>
        </w:rPr>
        <w:t>ii</w:t>
      </w:r>
      <w:proofErr w:type="spellEnd"/>
      <w:r w:rsidRPr="001867EF">
        <w:rPr>
          <w:rFonts w:cs="Arial"/>
          <w:color w:val="000000" w:themeColor="text1"/>
          <w:lang w:val="es-PA"/>
        </w:rPr>
        <w:t xml:space="preserve">) los recursos naturales que utiliza; </w:t>
      </w:r>
      <w:proofErr w:type="spellStart"/>
      <w:r w:rsidRPr="001867EF">
        <w:rPr>
          <w:rFonts w:cs="Arial"/>
          <w:color w:val="000000" w:themeColor="text1"/>
          <w:lang w:val="es-PA"/>
        </w:rPr>
        <w:t>iii</w:t>
      </w:r>
      <w:proofErr w:type="spellEnd"/>
      <w:r w:rsidRPr="001867EF">
        <w:rPr>
          <w:rFonts w:cs="Arial"/>
          <w:color w:val="000000" w:themeColor="text1"/>
          <w:lang w:val="es-PA"/>
        </w:rPr>
        <w:t xml:space="preserve">) el patrimonio cultural, o </w:t>
      </w:r>
      <w:proofErr w:type="spellStart"/>
      <w:r w:rsidRPr="001867EF">
        <w:rPr>
          <w:rFonts w:cs="Arial"/>
          <w:color w:val="000000" w:themeColor="text1"/>
          <w:lang w:val="es-PA"/>
        </w:rPr>
        <w:t>iv</w:t>
      </w:r>
      <w:proofErr w:type="spellEnd"/>
      <w:r w:rsidRPr="001867EF">
        <w:rPr>
          <w:rFonts w:cs="Arial"/>
          <w:color w:val="000000" w:themeColor="text1"/>
          <w:lang w:val="es-PA"/>
        </w:rPr>
        <w:t xml:space="preserve">) los lugares o elementos sagrados, o con un valor especial para la comunidad.  Se deberá documentar tanto el proceso como los acuerdos alcanzados en los diálogos con la comunidad sobre estos asuntos. </w:t>
      </w:r>
    </w:p>
    <w:p w14:paraId="02681626" w14:textId="77777777" w:rsidR="003173CD" w:rsidRPr="001867EF" w:rsidRDefault="003173CD" w:rsidP="003173CD">
      <w:pPr>
        <w:spacing w:after="0" w:line="240" w:lineRule="auto"/>
        <w:ind w:left="-5"/>
        <w:rPr>
          <w:rFonts w:cs="Arial"/>
          <w:color w:val="000000" w:themeColor="text1"/>
          <w:lang w:val="es-PA"/>
        </w:rPr>
      </w:pPr>
      <w:r w:rsidRPr="001867EF">
        <w:rPr>
          <w:rFonts w:cs="Arial"/>
          <w:color w:val="000000" w:themeColor="text1"/>
          <w:lang w:val="es-PA"/>
        </w:rPr>
        <w:t xml:space="preserve"> </w:t>
      </w:r>
      <w:r w:rsidRPr="001867EF">
        <w:rPr>
          <w:rFonts w:cs="Arial"/>
          <w:color w:val="000000" w:themeColor="text1"/>
          <w:lang w:val="es-PA"/>
        </w:rPr>
        <w:tab/>
      </w:r>
      <w:r w:rsidRPr="001867EF">
        <w:rPr>
          <w:rFonts w:eastAsia="Garamond" w:cs="Arial"/>
          <w:b/>
          <w:color w:val="000000" w:themeColor="text1"/>
          <w:lang w:val="es-PA"/>
        </w:rPr>
        <w:t xml:space="preserve"> </w:t>
      </w:r>
    </w:p>
    <w:p w14:paraId="6E2657F7" w14:textId="77777777" w:rsidR="003173CD" w:rsidRDefault="003173CD" w:rsidP="003173CD">
      <w:pPr>
        <w:spacing w:after="0" w:line="240" w:lineRule="auto"/>
        <w:ind w:left="-5"/>
        <w:rPr>
          <w:rFonts w:cs="Arial"/>
          <w:color w:val="000000" w:themeColor="text1"/>
        </w:rPr>
      </w:pPr>
      <w:r>
        <w:rPr>
          <w:rFonts w:cs="Arial"/>
          <w:color w:val="000000" w:themeColor="text1"/>
        </w:rPr>
        <w:t xml:space="preserve">V.6 </w:t>
      </w:r>
      <w:proofErr w:type="spellStart"/>
      <w:r>
        <w:rPr>
          <w:rFonts w:cs="Arial"/>
          <w:color w:val="000000" w:themeColor="text1"/>
        </w:rPr>
        <w:t>Sobre</w:t>
      </w:r>
      <w:proofErr w:type="spellEnd"/>
      <w:r>
        <w:rPr>
          <w:rFonts w:cs="Arial"/>
          <w:color w:val="000000" w:themeColor="text1"/>
        </w:rPr>
        <w:t xml:space="preserve"> la </w:t>
      </w:r>
      <w:proofErr w:type="spellStart"/>
      <w:r>
        <w:rPr>
          <w:rFonts w:cs="Arial"/>
          <w:color w:val="000000" w:themeColor="text1"/>
        </w:rPr>
        <w:t>Planificación</w:t>
      </w:r>
      <w:proofErr w:type="spellEnd"/>
    </w:p>
    <w:p w14:paraId="5009865C" w14:textId="77777777" w:rsidR="003173CD" w:rsidRPr="001867EF" w:rsidRDefault="003173CD" w:rsidP="003173CD">
      <w:pPr>
        <w:spacing w:after="0" w:line="240" w:lineRule="auto"/>
        <w:ind w:left="-5"/>
        <w:rPr>
          <w:rFonts w:cs="Arial"/>
          <w:color w:val="000000" w:themeColor="text1"/>
        </w:rPr>
      </w:pPr>
    </w:p>
    <w:p w14:paraId="187449EC" w14:textId="77777777" w:rsidR="003173CD" w:rsidRPr="001867EF" w:rsidRDefault="003173CD" w:rsidP="003173CD">
      <w:pPr>
        <w:numPr>
          <w:ilvl w:val="0"/>
          <w:numId w:val="33"/>
        </w:numPr>
        <w:spacing w:after="0" w:line="240" w:lineRule="auto"/>
        <w:ind w:left="426" w:right="94" w:hanging="226"/>
        <w:rPr>
          <w:rFonts w:cs="Arial"/>
          <w:color w:val="000000" w:themeColor="text1"/>
          <w:lang w:val="es-PA"/>
        </w:rPr>
      </w:pPr>
      <w:r w:rsidRPr="001867EF">
        <w:rPr>
          <w:rFonts w:cs="Arial"/>
          <w:color w:val="000000" w:themeColor="text1"/>
          <w:lang w:val="es-PA"/>
        </w:rPr>
        <w:t xml:space="preserve">Diseñar de manera participativa, respetando las formas organizativas y los mecanismos de decisión de los grupos étnicos, las medidas de manejo de los impactos negativos y positivos. </w:t>
      </w:r>
    </w:p>
    <w:p w14:paraId="404495B0" w14:textId="77777777" w:rsidR="003173CD" w:rsidRPr="001867EF" w:rsidRDefault="003173CD" w:rsidP="003173CD">
      <w:pPr>
        <w:numPr>
          <w:ilvl w:val="0"/>
          <w:numId w:val="33"/>
        </w:numPr>
        <w:spacing w:after="0" w:line="240" w:lineRule="auto"/>
        <w:ind w:left="426" w:right="94" w:hanging="226"/>
        <w:rPr>
          <w:rFonts w:cs="Arial"/>
          <w:color w:val="000000" w:themeColor="text1"/>
          <w:lang w:val="es-PA"/>
        </w:rPr>
      </w:pPr>
      <w:r w:rsidRPr="001867EF">
        <w:rPr>
          <w:rFonts w:cs="Arial"/>
          <w:color w:val="000000" w:themeColor="text1"/>
          <w:lang w:val="es-PA"/>
        </w:rPr>
        <w:t xml:space="preserve">Consultar las medidas y acordarlas con los grupos étnicos de tal manera que sean culturalmente apropiadas y exista un apoyo mayoritario a las mismas. </w:t>
      </w:r>
    </w:p>
    <w:p w14:paraId="222F4832" w14:textId="77777777" w:rsidR="003173CD" w:rsidRPr="001867EF" w:rsidRDefault="003173CD" w:rsidP="003173CD">
      <w:pPr>
        <w:numPr>
          <w:ilvl w:val="0"/>
          <w:numId w:val="33"/>
        </w:numPr>
        <w:spacing w:after="0" w:line="240" w:lineRule="auto"/>
        <w:ind w:left="426" w:right="94" w:hanging="226"/>
        <w:rPr>
          <w:rFonts w:cs="Arial"/>
          <w:color w:val="000000" w:themeColor="text1"/>
          <w:lang w:val="es-PA"/>
        </w:rPr>
      </w:pPr>
      <w:r w:rsidRPr="001867EF">
        <w:rPr>
          <w:rFonts w:cs="Arial"/>
          <w:color w:val="000000" w:themeColor="text1"/>
          <w:lang w:val="es-PA"/>
        </w:rPr>
        <w:t xml:space="preserve">Adaptar los beneficios ofrecidos por el proyecto a los grupos étnicos, para que sean culturalmente apropiados y se pueda acceder a ellos fácilmente.   </w:t>
      </w:r>
    </w:p>
    <w:p w14:paraId="0AF1760B" w14:textId="77777777" w:rsidR="003173CD" w:rsidRPr="001867EF" w:rsidRDefault="003173CD" w:rsidP="003173CD">
      <w:pPr>
        <w:numPr>
          <w:ilvl w:val="0"/>
          <w:numId w:val="33"/>
        </w:numPr>
        <w:spacing w:after="0" w:line="240" w:lineRule="auto"/>
        <w:ind w:left="426" w:right="94" w:hanging="226"/>
        <w:rPr>
          <w:rFonts w:cs="Arial"/>
          <w:color w:val="000000" w:themeColor="text1"/>
          <w:lang w:val="es-PA"/>
        </w:rPr>
      </w:pPr>
      <w:r w:rsidRPr="001867EF">
        <w:rPr>
          <w:rFonts w:cs="Arial"/>
          <w:color w:val="000000" w:themeColor="text1"/>
          <w:lang w:val="es-PA"/>
        </w:rPr>
        <w:t xml:space="preserve">Organizar las medidas de manejo en un Plan para el Grupo Étnico particular. Este debe definir los objetivos, metas, actividades, responsables, cronogramas y costos. </w:t>
      </w:r>
    </w:p>
    <w:p w14:paraId="6C4A293C" w14:textId="77777777" w:rsidR="003173CD" w:rsidRPr="001867EF" w:rsidRDefault="003173CD" w:rsidP="003173CD">
      <w:pPr>
        <w:numPr>
          <w:ilvl w:val="0"/>
          <w:numId w:val="33"/>
        </w:numPr>
        <w:spacing w:after="0" w:line="240" w:lineRule="auto"/>
        <w:ind w:left="426" w:right="94" w:hanging="226"/>
        <w:rPr>
          <w:rFonts w:cs="Arial"/>
          <w:color w:val="000000" w:themeColor="text1"/>
          <w:lang w:val="es-PA"/>
        </w:rPr>
      </w:pPr>
      <w:r w:rsidRPr="001867EF">
        <w:rPr>
          <w:rFonts w:cs="Arial"/>
          <w:color w:val="000000" w:themeColor="text1"/>
          <w:lang w:val="es-PA"/>
        </w:rPr>
        <w:t xml:space="preserve">El presupuesto del plan debe estar incluido en el costo total del proyecto y se deben asegurar mecanismos para la disponibilidad oportuna de los fondos necesarios. </w:t>
      </w:r>
    </w:p>
    <w:p w14:paraId="741CC733" w14:textId="77777777" w:rsidR="003173CD" w:rsidRPr="000448BB" w:rsidRDefault="003173CD" w:rsidP="003173CD">
      <w:pPr>
        <w:spacing w:after="0" w:line="240" w:lineRule="auto"/>
        <w:ind w:left="-5"/>
        <w:rPr>
          <w:rFonts w:cs="Arial"/>
          <w:color w:val="000000" w:themeColor="text1"/>
          <w:lang w:val="es-PA"/>
        </w:rPr>
      </w:pPr>
      <w:r w:rsidRPr="001867EF">
        <w:rPr>
          <w:rFonts w:cs="Arial"/>
          <w:color w:val="000000" w:themeColor="text1"/>
          <w:lang w:val="es-PA"/>
        </w:rPr>
        <w:t xml:space="preserve"> </w:t>
      </w:r>
    </w:p>
    <w:p w14:paraId="0F12D8A8" w14:textId="77777777" w:rsidR="003173CD" w:rsidRDefault="003173CD" w:rsidP="003173CD">
      <w:pPr>
        <w:spacing w:after="0" w:line="240" w:lineRule="auto"/>
        <w:ind w:left="-5"/>
        <w:rPr>
          <w:rFonts w:cs="Arial"/>
          <w:color w:val="000000" w:themeColor="text1"/>
        </w:rPr>
      </w:pPr>
      <w:r>
        <w:rPr>
          <w:rFonts w:cs="Arial"/>
          <w:color w:val="000000" w:themeColor="text1"/>
        </w:rPr>
        <w:t xml:space="preserve">V.7 </w:t>
      </w:r>
      <w:proofErr w:type="spellStart"/>
      <w:r>
        <w:rPr>
          <w:rFonts w:cs="Arial"/>
          <w:color w:val="000000" w:themeColor="text1"/>
        </w:rPr>
        <w:t>Sobre</w:t>
      </w:r>
      <w:proofErr w:type="spellEnd"/>
      <w:r>
        <w:rPr>
          <w:rFonts w:cs="Arial"/>
          <w:color w:val="000000" w:themeColor="text1"/>
        </w:rPr>
        <w:t xml:space="preserve"> la </w:t>
      </w:r>
      <w:proofErr w:type="spellStart"/>
      <w:r>
        <w:rPr>
          <w:rFonts w:cs="Arial"/>
          <w:color w:val="000000" w:themeColor="text1"/>
        </w:rPr>
        <w:t>Ejecución</w:t>
      </w:r>
      <w:proofErr w:type="spellEnd"/>
    </w:p>
    <w:p w14:paraId="610E5283" w14:textId="77777777" w:rsidR="003173CD" w:rsidRPr="001867EF" w:rsidRDefault="003173CD" w:rsidP="003173CD">
      <w:pPr>
        <w:spacing w:after="0" w:line="240" w:lineRule="auto"/>
        <w:ind w:left="-5"/>
        <w:rPr>
          <w:rFonts w:cs="Arial"/>
          <w:color w:val="000000" w:themeColor="text1"/>
        </w:rPr>
      </w:pPr>
      <w:r w:rsidRPr="001867EF">
        <w:rPr>
          <w:rFonts w:cs="Arial"/>
          <w:color w:val="000000" w:themeColor="text1"/>
        </w:rPr>
        <w:t xml:space="preserve"> </w:t>
      </w:r>
    </w:p>
    <w:p w14:paraId="7D804F3E" w14:textId="77777777" w:rsidR="003173CD" w:rsidRPr="001867EF" w:rsidRDefault="003173CD" w:rsidP="003173CD">
      <w:pPr>
        <w:numPr>
          <w:ilvl w:val="0"/>
          <w:numId w:val="34"/>
        </w:numPr>
        <w:spacing w:after="0" w:line="240" w:lineRule="auto"/>
        <w:ind w:left="426" w:right="97" w:hanging="226"/>
        <w:rPr>
          <w:rFonts w:cs="Arial"/>
          <w:color w:val="000000" w:themeColor="text1"/>
          <w:lang w:val="es-PA"/>
        </w:rPr>
      </w:pPr>
      <w:r w:rsidRPr="001867EF">
        <w:rPr>
          <w:rFonts w:cs="Arial"/>
          <w:color w:val="000000" w:themeColor="text1"/>
          <w:lang w:val="es-PA"/>
        </w:rPr>
        <w:t xml:space="preserve">La entidad responsable del proyecto debe tener la capacidad suficiente para ejecutar el plan adecuadamente. Para ello debe contar con profesionales expertos en grupos étnicos, recursos humanos, así como los recursos físicos y financieros suficientes para realizar todos los estudios necesarios, para implementar el proceso de consulta, y para formular y ejecutar el Plan para los Grupos Étnicos.  </w:t>
      </w:r>
    </w:p>
    <w:p w14:paraId="3E6CEDB1" w14:textId="77777777" w:rsidR="003173CD" w:rsidRPr="001867EF" w:rsidRDefault="003173CD" w:rsidP="003173CD">
      <w:pPr>
        <w:numPr>
          <w:ilvl w:val="0"/>
          <w:numId w:val="34"/>
        </w:numPr>
        <w:spacing w:after="0" w:line="240" w:lineRule="auto"/>
        <w:ind w:left="426" w:right="97" w:hanging="226"/>
        <w:rPr>
          <w:rFonts w:cs="Arial"/>
          <w:color w:val="000000" w:themeColor="text1"/>
          <w:lang w:val="es-PA"/>
        </w:rPr>
      </w:pPr>
      <w:r w:rsidRPr="001867EF">
        <w:rPr>
          <w:rFonts w:cs="Arial"/>
          <w:color w:val="000000" w:themeColor="text1"/>
          <w:lang w:val="es-PA"/>
        </w:rPr>
        <w:t xml:space="preserve">Diseñar mecanismos participativos y culturalmente apropiados para efectuar el seguimiento y la evaluación del manejo de impactos para las comunidades indígenas o afroamericanas. </w:t>
      </w:r>
    </w:p>
    <w:p w14:paraId="73E775FD" w14:textId="77777777" w:rsidR="003173CD" w:rsidRPr="001867EF" w:rsidRDefault="003173CD" w:rsidP="003173CD">
      <w:pPr>
        <w:numPr>
          <w:ilvl w:val="0"/>
          <w:numId w:val="34"/>
        </w:numPr>
        <w:spacing w:after="0" w:line="240" w:lineRule="auto"/>
        <w:ind w:left="426" w:right="97" w:hanging="226"/>
        <w:rPr>
          <w:rFonts w:cs="Arial"/>
          <w:color w:val="000000" w:themeColor="text1"/>
          <w:lang w:val="es-PA"/>
        </w:rPr>
      </w:pPr>
      <w:r w:rsidRPr="001867EF">
        <w:rPr>
          <w:rFonts w:cs="Arial"/>
          <w:color w:val="000000" w:themeColor="text1"/>
          <w:lang w:val="es-PA"/>
        </w:rPr>
        <w:t xml:space="preserve">Diseñar un sistema de atención de peticiones, quejas y reclamos que sea accesible y culturalmente apropiado. </w:t>
      </w:r>
    </w:p>
    <w:p w14:paraId="11A6712F" w14:textId="77777777" w:rsidR="003173CD" w:rsidRPr="001867EF" w:rsidRDefault="003173CD" w:rsidP="003173CD">
      <w:pPr>
        <w:numPr>
          <w:ilvl w:val="0"/>
          <w:numId w:val="34"/>
        </w:numPr>
        <w:spacing w:after="0" w:line="240" w:lineRule="auto"/>
        <w:ind w:left="426" w:right="97" w:hanging="226"/>
        <w:rPr>
          <w:rFonts w:cs="Arial"/>
          <w:color w:val="000000" w:themeColor="text1"/>
          <w:lang w:val="es-PA"/>
        </w:rPr>
      </w:pPr>
      <w:r w:rsidRPr="001867EF">
        <w:rPr>
          <w:rFonts w:cs="Arial"/>
          <w:color w:val="000000" w:themeColor="text1"/>
          <w:lang w:val="es-PA"/>
        </w:rPr>
        <w:t xml:space="preserve">Definir un mecanismo de resolución de conflictos independiente, aceptado por las dos partes, para el caso de que estos conflictos surjan. Este mecanismo debe tener en cuenta los usos consuetudinarios de resolución de conflictos de la comunidad. </w:t>
      </w:r>
    </w:p>
    <w:p w14:paraId="3950DEBB" w14:textId="77777777" w:rsidR="003173CD" w:rsidRPr="000448BB" w:rsidRDefault="003173CD" w:rsidP="003173CD">
      <w:pPr>
        <w:spacing w:after="0" w:line="240" w:lineRule="auto"/>
        <w:ind w:left="-5"/>
        <w:rPr>
          <w:rFonts w:cs="Arial"/>
          <w:color w:val="000000" w:themeColor="text1"/>
          <w:lang w:val="es-PA"/>
        </w:rPr>
      </w:pPr>
      <w:r w:rsidRPr="001867EF">
        <w:rPr>
          <w:rFonts w:cs="Arial"/>
          <w:color w:val="000000" w:themeColor="text1"/>
          <w:lang w:val="es-PA"/>
        </w:rPr>
        <w:t xml:space="preserve"> </w:t>
      </w:r>
      <w:r w:rsidRPr="000448BB">
        <w:rPr>
          <w:rFonts w:cs="Arial"/>
          <w:color w:val="000000" w:themeColor="text1"/>
          <w:lang w:val="es-PA"/>
        </w:rPr>
        <w:t xml:space="preserve"> </w:t>
      </w:r>
    </w:p>
    <w:p w14:paraId="6E7D90C9" w14:textId="77777777" w:rsidR="003173CD" w:rsidRPr="000448BB" w:rsidRDefault="003173CD" w:rsidP="003173CD">
      <w:pPr>
        <w:spacing w:after="0" w:line="240" w:lineRule="auto"/>
        <w:ind w:left="-5"/>
        <w:rPr>
          <w:rFonts w:cs="Arial"/>
          <w:color w:val="000000" w:themeColor="text1"/>
          <w:lang w:val="es-PA"/>
        </w:rPr>
      </w:pPr>
      <w:r w:rsidRPr="000448BB">
        <w:rPr>
          <w:rFonts w:cs="Arial"/>
          <w:color w:val="000000" w:themeColor="text1"/>
          <w:lang w:val="es-PA"/>
        </w:rPr>
        <w:t xml:space="preserve">V.8 Sobre la Divulgación </w:t>
      </w:r>
    </w:p>
    <w:p w14:paraId="62285B97" w14:textId="77777777" w:rsidR="003173CD" w:rsidRDefault="003173CD" w:rsidP="003173CD">
      <w:pPr>
        <w:spacing w:after="0" w:line="240" w:lineRule="auto"/>
        <w:ind w:left="-5" w:right="94"/>
        <w:rPr>
          <w:rFonts w:eastAsia="Segoe UI Symbol" w:cs="Arial"/>
          <w:color w:val="000000" w:themeColor="text1"/>
          <w:lang w:val="es-PA"/>
        </w:rPr>
      </w:pPr>
    </w:p>
    <w:p w14:paraId="414E9156" w14:textId="77777777" w:rsidR="003173CD" w:rsidRPr="001867EF" w:rsidRDefault="003173CD" w:rsidP="003173CD">
      <w:pPr>
        <w:spacing w:after="0" w:line="240" w:lineRule="auto"/>
        <w:ind w:left="-5" w:right="94"/>
        <w:rPr>
          <w:rFonts w:cs="Arial"/>
          <w:color w:val="000000" w:themeColor="text1"/>
          <w:lang w:val="es-PA"/>
        </w:rPr>
      </w:pPr>
      <w:r w:rsidRPr="001867EF">
        <w:rPr>
          <w:rFonts w:cs="Arial"/>
          <w:color w:val="000000" w:themeColor="text1"/>
          <w:lang w:val="es-PA"/>
        </w:rPr>
        <w:t xml:space="preserve">Divulgar el estudio de evaluación de impactos y planes de manejo a través de versiones accesibles para las comunidades de estos documentos. </w:t>
      </w:r>
    </w:p>
    <w:p w14:paraId="7E2A7624" w14:textId="77777777" w:rsidR="003173CD" w:rsidRPr="001867EF" w:rsidRDefault="003173CD" w:rsidP="003173CD">
      <w:pPr>
        <w:spacing w:after="0" w:line="240" w:lineRule="auto"/>
        <w:ind w:left="-5"/>
        <w:rPr>
          <w:rFonts w:cs="Arial"/>
          <w:color w:val="000000" w:themeColor="text1"/>
          <w:lang w:val="es-PA"/>
        </w:rPr>
      </w:pPr>
      <w:r w:rsidRPr="001867EF">
        <w:rPr>
          <w:rFonts w:cs="Arial"/>
          <w:color w:val="000000" w:themeColor="text1"/>
          <w:lang w:val="es-PA"/>
        </w:rPr>
        <w:t xml:space="preserve"> </w:t>
      </w:r>
    </w:p>
    <w:p w14:paraId="3E03447B" w14:textId="77777777" w:rsidR="003173CD" w:rsidRPr="003173CD" w:rsidRDefault="003173CD" w:rsidP="003173CD">
      <w:pPr>
        <w:spacing w:after="0" w:line="240" w:lineRule="auto"/>
        <w:ind w:left="-5"/>
        <w:rPr>
          <w:rFonts w:cs="Arial"/>
          <w:color w:val="000000" w:themeColor="text1"/>
          <w:lang w:val="es-PA"/>
        </w:rPr>
      </w:pPr>
      <w:r w:rsidRPr="003173CD">
        <w:rPr>
          <w:rFonts w:cs="Arial"/>
          <w:color w:val="000000" w:themeColor="text1"/>
          <w:lang w:val="es-PA"/>
        </w:rPr>
        <w:t>V.9 Documentos</w:t>
      </w:r>
    </w:p>
    <w:p w14:paraId="1E66F0D6" w14:textId="77777777" w:rsidR="003173CD" w:rsidRPr="003173CD" w:rsidRDefault="003173CD" w:rsidP="003173CD">
      <w:pPr>
        <w:spacing w:after="0" w:line="240" w:lineRule="auto"/>
        <w:ind w:left="-5"/>
        <w:rPr>
          <w:rFonts w:cs="Arial"/>
          <w:color w:val="000000" w:themeColor="text1"/>
          <w:lang w:val="es-PA"/>
        </w:rPr>
      </w:pPr>
      <w:r w:rsidRPr="003173CD">
        <w:rPr>
          <w:rFonts w:cs="Arial"/>
          <w:color w:val="000000" w:themeColor="text1"/>
          <w:lang w:val="es-PA"/>
        </w:rPr>
        <w:t xml:space="preserve"> </w:t>
      </w:r>
    </w:p>
    <w:p w14:paraId="6E320686" w14:textId="77777777" w:rsidR="003173CD" w:rsidRPr="001867EF" w:rsidRDefault="003173CD" w:rsidP="003173CD">
      <w:pPr>
        <w:spacing w:after="0" w:line="240" w:lineRule="auto"/>
        <w:ind w:left="-5" w:right="94"/>
        <w:rPr>
          <w:rFonts w:cs="Arial"/>
          <w:color w:val="000000" w:themeColor="text1"/>
          <w:lang w:val="es-PA"/>
        </w:rPr>
      </w:pPr>
      <w:r w:rsidRPr="001867EF">
        <w:rPr>
          <w:rFonts w:cs="Arial"/>
          <w:color w:val="000000" w:themeColor="text1"/>
          <w:lang w:val="es-PA"/>
        </w:rPr>
        <w:t xml:space="preserve">Con el fin de organizar y documentar las acciones necesarias para cumplir con los requisitos anteriores, el proponente deberá preparar tres documentos: i) resultados de la consulta libre, previa e informada; </w:t>
      </w:r>
      <w:proofErr w:type="spellStart"/>
      <w:r w:rsidRPr="001867EF">
        <w:rPr>
          <w:rFonts w:cs="Arial"/>
          <w:color w:val="000000" w:themeColor="text1"/>
          <w:lang w:val="es-PA"/>
        </w:rPr>
        <w:t>ii</w:t>
      </w:r>
      <w:proofErr w:type="spellEnd"/>
      <w:r w:rsidRPr="001867EF">
        <w:rPr>
          <w:rFonts w:cs="Arial"/>
          <w:color w:val="000000" w:themeColor="text1"/>
          <w:lang w:val="es-PA"/>
        </w:rPr>
        <w:t xml:space="preserve">) estudio social y evaluación de impactos, y </w:t>
      </w:r>
      <w:proofErr w:type="spellStart"/>
      <w:r w:rsidRPr="001867EF">
        <w:rPr>
          <w:rFonts w:cs="Arial"/>
          <w:color w:val="000000" w:themeColor="text1"/>
          <w:lang w:val="es-PA"/>
        </w:rPr>
        <w:t>iii</w:t>
      </w:r>
      <w:proofErr w:type="spellEnd"/>
      <w:r w:rsidRPr="001867EF">
        <w:rPr>
          <w:rFonts w:cs="Arial"/>
          <w:color w:val="000000" w:themeColor="text1"/>
          <w:lang w:val="es-PA"/>
        </w:rPr>
        <w:t>) Plan para el Grupo Étnico.  A continuación</w:t>
      </w:r>
      <w:r>
        <w:rPr>
          <w:rFonts w:cs="Arial"/>
          <w:color w:val="000000" w:themeColor="text1"/>
          <w:lang w:val="es-PA"/>
        </w:rPr>
        <w:t>,</w:t>
      </w:r>
      <w:r w:rsidRPr="001867EF">
        <w:rPr>
          <w:rFonts w:cs="Arial"/>
          <w:color w:val="000000" w:themeColor="text1"/>
          <w:lang w:val="es-PA"/>
        </w:rPr>
        <w:t xml:space="preserve"> se describe el contenido y alcance de estos documentos: </w:t>
      </w:r>
    </w:p>
    <w:p w14:paraId="10313925" w14:textId="77777777" w:rsidR="003173CD" w:rsidRPr="001867EF" w:rsidRDefault="003173CD" w:rsidP="003173CD">
      <w:pPr>
        <w:spacing w:after="0" w:line="240" w:lineRule="auto"/>
        <w:ind w:left="-5"/>
        <w:rPr>
          <w:rFonts w:cs="Arial"/>
          <w:color w:val="000000" w:themeColor="text1"/>
          <w:lang w:val="es-PA"/>
        </w:rPr>
      </w:pPr>
      <w:r w:rsidRPr="001867EF">
        <w:rPr>
          <w:rFonts w:cs="Arial"/>
          <w:color w:val="000000" w:themeColor="text1"/>
          <w:lang w:val="es-PA"/>
        </w:rPr>
        <w:t xml:space="preserve"> </w:t>
      </w:r>
    </w:p>
    <w:p w14:paraId="4B69FAA9" w14:textId="77777777" w:rsidR="003173CD" w:rsidRPr="001867EF" w:rsidRDefault="003173CD" w:rsidP="003173CD">
      <w:pPr>
        <w:spacing w:after="0" w:line="240" w:lineRule="auto"/>
        <w:ind w:left="-5" w:right="94"/>
        <w:rPr>
          <w:rFonts w:cs="Arial"/>
          <w:color w:val="000000" w:themeColor="text1"/>
          <w:lang w:val="es-PA"/>
        </w:rPr>
      </w:pPr>
      <w:r w:rsidRPr="001867EF">
        <w:rPr>
          <w:rFonts w:eastAsia="Garamond" w:cs="Arial"/>
          <w:i/>
          <w:color w:val="000000" w:themeColor="text1"/>
          <w:lang w:val="es-PA"/>
        </w:rPr>
        <w:t xml:space="preserve">Resultados de la consulta libre, previa e informada. </w:t>
      </w:r>
      <w:r w:rsidRPr="001867EF">
        <w:rPr>
          <w:rFonts w:cs="Arial"/>
          <w:color w:val="000000" w:themeColor="text1"/>
          <w:lang w:val="es-PA"/>
        </w:rPr>
        <w:t xml:space="preserve">Este documento debe describir el proceso de consulta previa que se llevó a cabo con las comunidades sobre el proyecto. Deberá presentar la metodología utilizada, los momentos de las consultas, a quién y cómo se consultó y los resultados de </w:t>
      </w:r>
      <w:proofErr w:type="gramStart"/>
      <w:r w:rsidRPr="001867EF">
        <w:rPr>
          <w:rFonts w:cs="Arial"/>
          <w:color w:val="000000" w:themeColor="text1"/>
          <w:lang w:val="es-PA"/>
        </w:rPr>
        <w:t>las mismas</w:t>
      </w:r>
      <w:proofErr w:type="gramEnd"/>
      <w:r w:rsidRPr="001867EF">
        <w:rPr>
          <w:rFonts w:cs="Arial"/>
          <w:color w:val="000000" w:themeColor="text1"/>
          <w:lang w:val="es-PA"/>
        </w:rPr>
        <w:t xml:space="preserve">. Esto deberá estar acompañado de registros fílmicos, fotográficos y de las actas o documentos que se haya firmado con las comunidades. También se deberá incluir los avales y/o las pruebas de la participación en el proceso de las entidades del gobierno, si es que los ha habido.  </w:t>
      </w:r>
      <w:r w:rsidRPr="001867EF">
        <w:rPr>
          <w:rFonts w:eastAsia="Garamond" w:cs="Arial"/>
          <w:i/>
          <w:color w:val="000000" w:themeColor="text1"/>
          <w:lang w:val="es-PA"/>
        </w:rPr>
        <w:t xml:space="preserve"> </w:t>
      </w:r>
    </w:p>
    <w:p w14:paraId="3BC20467" w14:textId="77777777" w:rsidR="003173CD" w:rsidRPr="001867EF" w:rsidRDefault="003173CD" w:rsidP="003173CD">
      <w:pPr>
        <w:spacing w:after="0" w:line="240" w:lineRule="auto"/>
        <w:ind w:left="-5"/>
        <w:rPr>
          <w:rFonts w:cs="Arial"/>
          <w:color w:val="000000" w:themeColor="text1"/>
          <w:lang w:val="es-PA"/>
        </w:rPr>
      </w:pPr>
      <w:r w:rsidRPr="001867EF">
        <w:rPr>
          <w:rFonts w:cs="Arial"/>
          <w:color w:val="000000" w:themeColor="text1"/>
          <w:lang w:val="es-PA"/>
        </w:rPr>
        <w:t xml:space="preserve"> </w:t>
      </w:r>
    </w:p>
    <w:p w14:paraId="1D2FC98C" w14:textId="566E54FB" w:rsidR="003173CD" w:rsidRDefault="003173CD" w:rsidP="003173CD">
      <w:pPr>
        <w:spacing w:after="0" w:line="240" w:lineRule="auto"/>
        <w:ind w:left="-5" w:right="94"/>
        <w:rPr>
          <w:rFonts w:eastAsia="Garamond" w:cs="Arial"/>
          <w:i/>
          <w:color w:val="000000" w:themeColor="text1"/>
          <w:lang w:val="es-PA"/>
        </w:rPr>
      </w:pPr>
      <w:r w:rsidRPr="001867EF">
        <w:rPr>
          <w:rFonts w:eastAsia="Garamond" w:cs="Arial"/>
          <w:i/>
          <w:color w:val="000000" w:themeColor="text1"/>
          <w:lang w:val="es-PA"/>
        </w:rPr>
        <w:t xml:space="preserve">Estudio social y evaluación de impactos. </w:t>
      </w:r>
      <w:r w:rsidRPr="001867EF">
        <w:rPr>
          <w:rFonts w:cs="Arial"/>
          <w:color w:val="000000" w:themeColor="text1"/>
          <w:lang w:val="es-PA"/>
        </w:rPr>
        <w:t>Este documento deberá contener los siguientes cuatro capítulos:</w:t>
      </w:r>
      <w:r w:rsidRPr="001867EF">
        <w:rPr>
          <w:rFonts w:eastAsia="Garamond" w:cs="Arial"/>
          <w:i/>
          <w:color w:val="000000" w:themeColor="text1"/>
          <w:lang w:val="es-PA"/>
        </w:rPr>
        <w:t xml:space="preserve"> </w:t>
      </w:r>
    </w:p>
    <w:p w14:paraId="61BEFC38" w14:textId="76DEE4C7" w:rsidR="00674C43" w:rsidRDefault="00674C43" w:rsidP="003173CD">
      <w:pPr>
        <w:spacing w:after="0" w:line="240" w:lineRule="auto"/>
        <w:ind w:left="-5" w:right="94"/>
        <w:rPr>
          <w:rFonts w:cs="Arial"/>
          <w:color w:val="000000" w:themeColor="text1"/>
          <w:lang w:val="es-PA"/>
        </w:rPr>
      </w:pPr>
    </w:p>
    <w:p w14:paraId="5FFBB0D5" w14:textId="55BBD609" w:rsidR="00674C43" w:rsidRDefault="00674C43" w:rsidP="003173CD">
      <w:pPr>
        <w:spacing w:after="0" w:line="240" w:lineRule="auto"/>
        <w:ind w:left="-5" w:right="94"/>
        <w:rPr>
          <w:rFonts w:cs="Arial"/>
          <w:color w:val="000000" w:themeColor="text1"/>
          <w:lang w:val="es-PA"/>
        </w:rPr>
      </w:pPr>
    </w:p>
    <w:p w14:paraId="220EFE5F" w14:textId="344159F4" w:rsidR="00674C43" w:rsidRDefault="00674C43" w:rsidP="003173CD">
      <w:pPr>
        <w:spacing w:after="0" w:line="240" w:lineRule="auto"/>
        <w:ind w:left="-5" w:right="94"/>
        <w:rPr>
          <w:rFonts w:cs="Arial"/>
          <w:color w:val="000000" w:themeColor="text1"/>
          <w:lang w:val="es-PA"/>
        </w:rPr>
      </w:pPr>
    </w:p>
    <w:p w14:paraId="4A24BE81" w14:textId="77777777" w:rsidR="00674C43" w:rsidRPr="001867EF" w:rsidRDefault="00674C43" w:rsidP="003173CD">
      <w:pPr>
        <w:spacing w:after="0" w:line="240" w:lineRule="auto"/>
        <w:ind w:left="-5" w:right="94"/>
        <w:rPr>
          <w:rFonts w:cs="Arial"/>
          <w:color w:val="000000" w:themeColor="text1"/>
          <w:lang w:val="es-PA"/>
        </w:rPr>
      </w:pPr>
    </w:p>
    <w:p w14:paraId="4D53C970" w14:textId="77777777" w:rsidR="003173CD" w:rsidRPr="001867EF" w:rsidRDefault="003173CD" w:rsidP="003173CD">
      <w:pPr>
        <w:numPr>
          <w:ilvl w:val="0"/>
          <w:numId w:val="35"/>
        </w:numPr>
        <w:spacing w:after="0" w:line="240" w:lineRule="auto"/>
        <w:ind w:left="426" w:right="94" w:hanging="360"/>
        <w:rPr>
          <w:rFonts w:cs="Arial"/>
          <w:color w:val="000000" w:themeColor="text1"/>
          <w:lang w:val="es-PA"/>
        </w:rPr>
      </w:pPr>
      <w:r w:rsidRPr="001867EF">
        <w:rPr>
          <w:rFonts w:eastAsia="Garamond" w:cs="Arial"/>
          <w:i/>
          <w:color w:val="000000" w:themeColor="text1"/>
          <w:lang w:val="es-PA"/>
        </w:rPr>
        <w:t>Estudio social y etnográfico</w:t>
      </w:r>
      <w:r w:rsidRPr="001867EF">
        <w:rPr>
          <w:rFonts w:cs="Arial"/>
          <w:color w:val="000000" w:themeColor="text1"/>
          <w:lang w:val="es-PA"/>
        </w:rPr>
        <w:t xml:space="preserve">. Este estudio debe describir en detalle al grupo étnico, su historia, sus características demográficas, sociales, económicas, culturales, religiosas, los territorios que ocupa y aquellos con los que tiene estrechos vínculos, el uso del territorio y sus recursos, su situación actual, su organización social y política, los derechos que el Estado le haya reconocido sobre territorios y otro tipo de derechos, los proyectos que se han desarrollado sobre su territorio, las consecuencias de éstos, los proyectos que se estén desarrollando actualmente con su participación (objetivos, responsables, estado de ejecución, resultados), los conflictos que haya enfrentado el grupo y la forma en que se resolvieron, los pasivos sociales existentes y, finalmente, la manera de llevar a cabo la consulta previa, libre e informada, a fin de respetar la organización, los patrones culturales, los procesos de toma de decisión y el manejo del tiempo del grupo étnico. También se debe identificar a los principales actores que tienen relación o incidencia en la comunidad, su naturaleza, funciones, roles e intereses. </w:t>
      </w:r>
    </w:p>
    <w:p w14:paraId="2263B5C4" w14:textId="77777777" w:rsidR="003173CD" w:rsidRPr="001867EF" w:rsidRDefault="003173CD" w:rsidP="003173CD">
      <w:pPr>
        <w:numPr>
          <w:ilvl w:val="0"/>
          <w:numId w:val="35"/>
        </w:numPr>
        <w:spacing w:after="0" w:line="240" w:lineRule="auto"/>
        <w:ind w:left="426" w:right="94" w:hanging="360"/>
        <w:rPr>
          <w:rFonts w:cs="Arial"/>
          <w:color w:val="000000" w:themeColor="text1"/>
          <w:lang w:val="es-PA"/>
        </w:rPr>
      </w:pPr>
      <w:r w:rsidRPr="001867EF">
        <w:rPr>
          <w:rFonts w:eastAsia="Garamond" w:cs="Arial"/>
          <w:i/>
          <w:color w:val="000000" w:themeColor="text1"/>
          <w:lang w:val="es-PA"/>
        </w:rPr>
        <w:t>Marco legal e institucional.</w:t>
      </w:r>
      <w:r w:rsidRPr="001867EF">
        <w:rPr>
          <w:rFonts w:cs="Arial"/>
          <w:color w:val="000000" w:themeColor="text1"/>
          <w:lang w:val="es-PA"/>
        </w:rPr>
        <w:t xml:space="preserve"> Este documento describirá el marco legal vigente en el país sobre los pueblos indígenas o grupos étnicos específicos, los convenios internacionales suscritos por el país, el cumplimiento de la legislación nacional y los convenios por parte del proyecto propuesto, y cuáles son las instituciones gubernamentales encargadas del manejo de los asuntos de estos grupos étnicos, sus funciones y responsabilidades. </w:t>
      </w:r>
    </w:p>
    <w:p w14:paraId="6640DF24" w14:textId="77777777" w:rsidR="003173CD" w:rsidRPr="001867EF" w:rsidRDefault="003173CD" w:rsidP="003173CD">
      <w:pPr>
        <w:numPr>
          <w:ilvl w:val="0"/>
          <w:numId w:val="35"/>
        </w:numPr>
        <w:spacing w:after="0" w:line="240" w:lineRule="auto"/>
        <w:ind w:left="426" w:right="94" w:hanging="360"/>
        <w:rPr>
          <w:rFonts w:cs="Arial"/>
          <w:color w:val="000000" w:themeColor="text1"/>
          <w:lang w:val="es-PA"/>
        </w:rPr>
      </w:pPr>
      <w:r w:rsidRPr="001867EF">
        <w:rPr>
          <w:rFonts w:eastAsia="Garamond" w:cs="Arial"/>
          <w:i/>
          <w:color w:val="000000" w:themeColor="text1"/>
          <w:lang w:val="es-PA"/>
        </w:rPr>
        <w:t>Evaluación de impactos</w:t>
      </w:r>
      <w:r w:rsidRPr="001867EF">
        <w:rPr>
          <w:rFonts w:cs="Arial"/>
          <w:color w:val="000000" w:themeColor="text1"/>
          <w:lang w:val="es-PA"/>
        </w:rPr>
        <w:t xml:space="preserve">. Este es el estudio de los impactos tanto positivos como negativos que el proyecto puede causar a las comunidades específicas. Esta evaluación debe especificar la metodología utilizada, los resultados logrados, y las opiniones y los comentarios de las comunidades sobre sus resultados y los documentos que respalden esta participación. </w:t>
      </w:r>
    </w:p>
    <w:p w14:paraId="61BD5818" w14:textId="77777777" w:rsidR="003173CD" w:rsidRPr="001867EF" w:rsidRDefault="003173CD" w:rsidP="003173CD">
      <w:pPr>
        <w:numPr>
          <w:ilvl w:val="0"/>
          <w:numId w:val="35"/>
        </w:numPr>
        <w:spacing w:after="0" w:line="240" w:lineRule="auto"/>
        <w:ind w:left="426" w:right="94" w:hanging="360"/>
        <w:rPr>
          <w:rFonts w:cs="Arial"/>
          <w:color w:val="000000" w:themeColor="text1"/>
          <w:lang w:val="es-PA"/>
        </w:rPr>
      </w:pPr>
      <w:r w:rsidRPr="001867EF">
        <w:rPr>
          <w:rFonts w:eastAsia="Garamond" w:cs="Arial"/>
          <w:i/>
          <w:color w:val="000000" w:themeColor="text1"/>
          <w:lang w:val="es-PA"/>
        </w:rPr>
        <w:t>Consulta pública libre e informada</w:t>
      </w:r>
      <w:r w:rsidRPr="001867EF">
        <w:rPr>
          <w:rFonts w:cs="Arial"/>
          <w:color w:val="000000" w:themeColor="text1"/>
          <w:lang w:val="es-PA"/>
        </w:rPr>
        <w:t xml:space="preserve">. Este documento debe describir el proceso de consulta que se llevó a cabo con las comunidades sobre: i) el proyecto, </w:t>
      </w:r>
      <w:proofErr w:type="spellStart"/>
      <w:r w:rsidRPr="001867EF">
        <w:rPr>
          <w:rFonts w:cs="Arial"/>
          <w:color w:val="000000" w:themeColor="text1"/>
          <w:lang w:val="es-PA"/>
        </w:rPr>
        <w:t>ii</w:t>
      </w:r>
      <w:proofErr w:type="spellEnd"/>
      <w:r w:rsidRPr="001867EF">
        <w:rPr>
          <w:rFonts w:cs="Arial"/>
          <w:color w:val="000000" w:themeColor="text1"/>
          <w:lang w:val="es-PA"/>
        </w:rPr>
        <w:t xml:space="preserve">) la evaluación de los impactos, </w:t>
      </w:r>
      <w:proofErr w:type="spellStart"/>
      <w:r w:rsidRPr="001867EF">
        <w:rPr>
          <w:rFonts w:cs="Arial"/>
          <w:color w:val="000000" w:themeColor="text1"/>
          <w:lang w:val="es-PA"/>
        </w:rPr>
        <w:t>iii</w:t>
      </w:r>
      <w:proofErr w:type="spellEnd"/>
      <w:r w:rsidRPr="001867EF">
        <w:rPr>
          <w:rFonts w:cs="Arial"/>
          <w:color w:val="000000" w:themeColor="text1"/>
          <w:lang w:val="es-PA"/>
        </w:rPr>
        <w:t xml:space="preserve">) el manejo de los impactos, el relacionamiento con las comunidades y el tipo de beneficios que recibirán éstas. Deberá presentar la metodología utilizada, los momentos de las consultas, a quién y cómo se consultó y los resultados de </w:t>
      </w:r>
      <w:proofErr w:type="gramStart"/>
      <w:r w:rsidRPr="001867EF">
        <w:rPr>
          <w:rFonts w:cs="Arial"/>
          <w:color w:val="000000" w:themeColor="text1"/>
          <w:lang w:val="es-PA"/>
        </w:rPr>
        <w:t>las mismas</w:t>
      </w:r>
      <w:proofErr w:type="gramEnd"/>
      <w:r w:rsidRPr="001867EF">
        <w:rPr>
          <w:rFonts w:cs="Arial"/>
          <w:color w:val="000000" w:themeColor="text1"/>
          <w:lang w:val="es-PA"/>
        </w:rPr>
        <w:t xml:space="preserve">. Esto deberá estar acompañado de registros fílmicos, fotográficos y de las actas o documentos que se haya firmado con las comunidades. También se deberá incluir los avales y/o las pruebas de la participación en el proceso de las entidades del gobierno, si es que los ha habido.   </w:t>
      </w:r>
    </w:p>
    <w:p w14:paraId="37E97FC3" w14:textId="77777777" w:rsidR="003173CD" w:rsidRPr="001867EF" w:rsidRDefault="003173CD" w:rsidP="003173CD">
      <w:pPr>
        <w:spacing w:after="0" w:line="240" w:lineRule="auto"/>
        <w:ind w:left="-5"/>
        <w:rPr>
          <w:rFonts w:cs="Arial"/>
          <w:color w:val="000000" w:themeColor="text1"/>
          <w:lang w:val="es-PA"/>
        </w:rPr>
      </w:pPr>
      <w:r w:rsidRPr="001867EF">
        <w:rPr>
          <w:rFonts w:cs="Arial"/>
          <w:color w:val="000000" w:themeColor="text1"/>
          <w:lang w:val="es-PA"/>
        </w:rPr>
        <w:t xml:space="preserve"> </w:t>
      </w:r>
    </w:p>
    <w:p w14:paraId="13D73D06" w14:textId="77777777" w:rsidR="003173CD" w:rsidRPr="001867EF" w:rsidRDefault="003173CD" w:rsidP="003173CD">
      <w:pPr>
        <w:spacing w:after="0" w:line="240" w:lineRule="auto"/>
        <w:ind w:left="-5" w:right="94"/>
        <w:rPr>
          <w:rFonts w:cs="Arial"/>
          <w:color w:val="000000" w:themeColor="text1"/>
          <w:lang w:val="es-PA"/>
        </w:rPr>
      </w:pPr>
      <w:r w:rsidRPr="001867EF">
        <w:rPr>
          <w:rFonts w:eastAsia="Garamond" w:cs="Arial"/>
          <w:i/>
          <w:color w:val="000000" w:themeColor="text1"/>
          <w:lang w:val="es-PA"/>
        </w:rPr>
        <w:t xml:space="preserve">Plan para el Grupo Étnico. </w:t>
      </w:r>
      <w:r w:rsidRPr="001867EF">
        <w:rPr>
          <w:rFonts w:cs="Arial"/>
          <w:color w:val="000000" w:themeColor="text1"/>
          <w:lang w:val="es-PA"/>
        </w:rPr>
        <w:t>Este plan podrá denominarse con el nombre del grupo o comunidad étnica o con el nombre que se acuerde con dicho grupo. Está constituido por las medidas necesarias para facilitar que los impactos positivos se presenten, para mitigar o compensar los impactos negativos y para asegurar que los beneficios que genere el proyecto sean incluyentes y culturalmente apropiados. Cada medida deberá establecer objetivos, metas, actividades, responsables, un cronograma, el presupuesto de su implementación, la fuente de los recursos, y los indicadores de seguimiento y evaluación. El cronograma de las medidas de manejo deberá estar articulado con el cronograma del proyecto, a fin de que las medidas se apliquen antes de que cualquier impacto se manifieste. Se deberá especificar si el presupuesto para ejecutar el plan se ha incluido dentro de la estructura de los costos del proyecto y si estos recursos provendrán del crédito otorgado por CAF, serán una contrapartida nacional o tendrán ambas fuentes. El plan también especificará la estrategia de relacionamiento y consulta durante la ejecución del proyecto y del Plan para los Grupos Étnicos. Deberá contemplar mecanismos para producir sinergias con programas que ya estén realizando otras organizaciones, en caso de que esto sea pertinente.</w:t>
      </w:r>
      <w:r w:rsidRPr="001867EF">
        <w:rPr>
          <w:rFonts w:eastAsia="Garamond" w:cs="Arial"/>
          <w:i/>
          <w:color w:val="000000" w:themeColor="text1"/>
          <w:lang w:val="es-PA"/>
        </w:rPr>
        <w:t xml:space="preserve"> </w:t>
      </w:r>
    </w:p>
    <w:p w14:paraId="434CD935" w14:textId="77777777" w:rsidR="003173CD" w:rsidRPr="001867EF" w:rsidRDefault="003173CD" w:rsidP="003173CD">
      <w:pPr>
        <w:spacing w:after="0" w:line="240" w:lineRule="auto"/>
        <w:ind w:left="-5"/>
        <w:rPr>
          <w:rFonts w:cs="Arial"/>
          <w:color w:val="000000" w:themeColor="text1"/>
          <w:lang w:val="es-PA"/>
        </w:rPr>
      </w:pPr>
      <w:r w:rsidRPr="001867EF">
        <w:rPr>
          <w:rFonts w:cs="Arial"/>
          <w:color w:val="000000" w:themeColor="text1"/>
          <w:lang w:val="es-PA"/>
        </w:rPr>
        <w:t xml:space="preserve"> </w:t>
      </w:r>
    </w:p>
    <w:p w14:paraId="7635B1C6" w14:textId="77777777" w:rsidR="003173CD" w:rsidRPr="003173CD" w:rsidRDefault="003173CD" w:rsidP="003173CD">
      <w:pPr>
        <w:spacing w:after="0" w:line="240" w:lineRule="auto"/>
        <w:ind w:left="-5"/>
        <w:rPr>
          <w:rFonts w:cs="Arial"/>
          <w:color w:val="000000" w:themeColor="text1"/>
          <w:lang w:val="es-PA"/>
        </w:rPr>
      </w:pPr>
      <w:r w:rsidRPr="003173CD">
        <w:rPr>
          <w:rFonts w:eastAsia="Garamond" w:cs="Arial"/>
          <w:b/>
          <w:color w:val="000000" w:themeColor="text1"/>
          <w:lang w:val="es-PA"/>
        </w:rPr>
        <w:t>VI.</w:t>
      </w:r>
      <w:r w:rsidRPr="003173CD">
        <w:rPr>
          <w:rFonts w:eastAsia="Arial" w:cs="Arial"/>
          <w:b/>
          <w:color w:val="000000" w:themeColor="text1"/>
          <w:lang w:val="es-PA"/>
        </w:rPr>
        <w:t xml:space="preserve"> </w:t>
      </w:r>
      <w:r w:rsidRPr="003173CD">
        <w:rPr>
          <w:rFonts w:eastAsia="Garamond" w:cs="Arial"/>
          <w:b/>
          <w:color w:val="000000" w:themeColor="text1"/>
          <w:lang w:val="es-PA"/>
        </w:rPr>
        <w:t>Procedimiento</w:t>
      </w:r>
    </w:p>
    <w:p w14:paraId="04F1EBE0" w14:textId="7EAD4508" w:rsidR="003173CD" w:rsidRDefault="003173CD" w:rsidP="003173CD">
      <w:pPr>
        <w:spacing w:after="0" w:line="240" w:lineRule="auto"/>
        <w:ind w:left="-5"/>
        <w:rPr>
          <w:rFonts w:cs="Arial"/>
          <w:color w:val="000000" w:themeColor="text1"/>
          <w:lang w:val="es-PA"/>
        </w:rPr>
      </w:pPr>
      <w:r w:rsidRPr="003173CD">
        <w:rPr>
          <w:rFonts w:cs="Arial"/>
          <w:color w:val="000000" w:themeColor="text1"/>
          <w:lang w:val="es-PA"/>
        </w:rPr>
        <w:t xml:space="preserve"> </w:t>
      </w:r>
    </w:p>
    <w:p w14:paraId="583E52DE" w14:textId="77777777" w:rsidR="00674C43" w:rsidRPr="003173CD" w:rsidRDefault="00674C43" w:rsidP="003173CD">
      <w:pPr>
        <w:spacing w:after="0" w:line="240" w:lineRule="auto"/>
        <w:ind w:left="-5"/>
        <w:rPr>
          <w:rFonts w:cs="Arial"/>
          <w:color w:val="000000" w:themeColor="text1"/>
          <w:lang w:val="es-PA"/>
        </w:rPr>
      </w:pPr>
    </w:p>
    <w:p w14:paraId="4FF29610" w14:textId="77777777" w:rsidR="003173CD" w:rsidRPr="003173CD" w:rsidRDefault="003173CD" w:rsidP="003173CD">
      <w:pPr>
        <w:spacing w:after="0" w:line="240" w:lineRule="auto"/>
        <w:ind w:left="-5"/>
        <w:rPr>
          <w:rFonts w:cs="Arial"/>
          <w:color w:val="000000" w:themeColor="text1"/>
          <w:lang w:val="es-PA"/>
        </w:rPr>
      </w:pPr>
      <w:r w:rsidRPr="003173CD">
        <w:rPr>
          <w:rFonts w:cs="Arial"/>
          <w:color w:val="000000" w:themeColor="text1"/>
          <w:lang w:val="es-PA"/>
        </w:rPr>
        <w:t>VI.1 Originación</w:t>
      </w:r>
    </w:p>
    <w:p w14:paraId="2873CBAA" w14:textId="77777777" w:rsidR="003173CD" w:rsidRPr="003173CD" w:rsidRDefault="003173CD" w:rsidP="003173CD">
      <w:pPr>
        <w:spacing w:after="0" w:line="240" w:lineRule="auto"/>
        <w:ind w:left="-5"/>
        <w:rPr>
          <w:rFonts w:cs="Arial"/>
          <w:color w:val="000000" w:themeColor="text1"/>
          <w:lang w:val="es-PA"/>
        </w:rPr>
      </w:pPr>
      <w:r w:rsidRPr="003173CD">
        <w:rPr>
          <w:rFonts w:cs="Arial"/>
          <w:color w:val="000000" w:themeColor="text1"/>
          <w:lang w:val="es-PA"/>
        </w:rPr>
        <w:t xml:space="preserve"> </w:t>
      </w:r>
    </w:p>
    <w:p w14:paraId="7D590927" w14:textId="77777777" w:rsidR="003173CD" w:rsidRPr="001867EF" w:rsidRDefault="003173CD" w:rsidP="003173CD">
      <w:pPr>
        <w:spacing w:after="0" w:line="240" w:lineRule="auto"/>
        <w:ind w:left="-5" w:right="94"/>
        <w:rPr>
          <w:rFonts w:cs="Arial"/>
          <w:color w:val="000000" w:themeColor="text1"/>
          <w:lang w:val="es-PA"/>
        </w:rPr>
      </w:pPr>
      <w:r w:rsidRPr="001867EF">
        <w:rPr>
          <w:rFonts w:cs="Arial"/>
          <w:color w:val="000000" w:themeColor="text1"/>
          <w:lang w:val="es-PA"/>
        </w:rPr>
        <w:t xml:space="preserve">En la etapa de </w:t>
      </w:r>
      <w:r w:rsidRPr="001867EF">
        <w:rPr>
          <w:rFonts w:eastAsia="Garamond" w:cs="Arial"/>
          <w:i/>
          <w:color w:val="000000" w:themeColor="text1"/>
          <w:lang w:val="es-PA"/>
        </w:rPr>
        <w:t>originación</w:t>
      </w:r>
      <w:r w:rsidRPr="001867EF">
        <w:rPr>
          <w:rFonts w:cs="Arial"/>
          <w:color w:val="000000" w:themeColor="text1"/>
          <w:lang w:val="es-PA"/>
        </w:rPr>
        <w:t xml:space="preserve">, CAF verificará si el área de influencia del proyecto se encuentra cerca o dentro de los territorios indígenas, y si el proyecto tiene potencial de afectar a comunidades indígenas o grupos étnicos. </w:t>
      </w:r>
    </w:p>
    <w:p w14:paraId="5BC1198C" w14:textId="77777777" w:rsidR="003173CD" w:rsidRPr="001867EF" w:rsidRDefault="003173CD" w:rsidP="003173CD">
      <w:pPr>
        <w:spacing w:after="0" w:line="240" w:lineRule="auto"/>
        <w:ind w:left="-5"/>
        <w:rPr>
          <w:rFonts w:cs="Arial"/>
          <w:color w:val="000000" w:themeColor="text1"/>
          <w:lang w:val="es-PA"/>
        </w:rPr>
      </w:pPr>
      <w:r w:rsidRPr="001867EF">
        <w:rPr>
          <w:rFonts w:cs="Arial"/>
          <w:color w:val="000000" w:themeColor="text1"/>
          <w:lang w:val="es-PA"/>
        </w:rPr>
        <w:t xml:space="preserve"> </w:t>
      </w:r>
    </w:p>
    <w:p w14:paraId="19FDFDC8" w14:textId="77777777" w:rsidR="003173CD" w:rsidRPr="003173CD" w:rsidRDefault="003173CD" w:rsidP="003173CD">
      <w:pPr>
        <w:spacing w:after="0" w:line="240" w:lineRule="auto"/>
        <w:ind w:left="-5"/>
        <w:rPr>
          <w:rFonts w:cs="Arial"/>
          <w:color w:val="000000" w:themeColor="text1"/>
          <w:lang w:val="es-PA"/>
        </w:rPr>
      </w:pPr>
      <w:r w:rsidRPr="003173CD">
        <w:rPr>
          <w:rFonts w:cs="Arial"/>
          <w:color w:val="000000" w:themeColor="text1"/>
          <w:lang w:val="es-PA"/>
        </w:rPr>
        <w:t>VI.2 Evaluación</w:t>
      </w:r>
    </w:p>
    <w:p w14:paraId="3FFDA70A" w14:textId="77777777" w:rsidR="003173CD" w:rsidRPr="003173CD" w:rsidRDefault="003173CD" w:rsidP="003173CD">
      <w:pPr>
        <w:spacing w:after="0" w:line="240" w:lineRule="auto"/>
        <w:ind w:left="-5"/>
        <w:rPr>
          <w:rFonts w:cs="Arial"/>
          <w:color w:val="000000" w:themeColor="text1"/>
          <w:lang w:val="es-PA"/>
        </w:rPr>
      </w:pPr>
    </w:p>
    <w:p w14:paraId="00FE0C1E" w14:textId="77777777" w:rsidR="003173CD" w:rsidRPr="001867EF" w:rsidRDefault="003173CD" w:rsidP="003173CD">
      <w:pPr>
        <w:spacing w:after="0" w:line="240" w:lineRule="auto"/>
        <w:ind w:left="-5" w:right="94"/>
        <w:rPr>
          <w:rFonts w:cs="Arial"/>
          <w:color w:val="000000" w:themeColor="text1"/>
          <w:lang w:val="es-PA"/>
        </w:rPr>
      </w:pPr>
      <w:r w:rsidRPr="001867EF">
        <w:rPr>
          <w:rFonts w:cs="Arial"/>
          <w:color w:val="000000" w:themeColor="text1"/>
          <w:lang w:val="es-PA"/>
        </w:rPr>
        <w:t xml:space="preserve">Cuando un proyecto sea presentado a CAF para su financiación, la documentación relacionada con la evaluación de impactos, riesgos y oportunidades ambientales y sociales y el plan de manejo de </w:t>
      </w:r>
      <w:proofErr w:type="gramStart"/>
      <w:r w:rsidRPr="001867EF">
        <w:rPr>
          <w:rFonts w:cs="Arial"/>
          <w:color w:val="000000" w:themeColor="text1"/>
          <w:lang w:val="es-PA"/>
        </w:rPr>
        <w:t>los mismos</w:t>
      </w:r>
      <w:proofErr w:type="gramEnd"/>
      <w:r w:rsidRPr="001867EF">
        <w:rPr>
          <w:rFonts w:cs="Arial"/>
          <w:color w:val="000000" w:themeColor="text1"/>
          <w:lang w:val="es-PA"/>
        </w:rPr>
        <w:t xml:space="preserve"> presentada por el proponente deberá especificar si dentro del área directa o indirecta del proyecto existen comunidades indígenas o afroamericanas, o si alguna de estas comunidades tiene algún vínculo con los territorios de dichas áreas. Si existen, deberá presentar los documentos descritos en la sección anterior. </w:t>
      </w:r>
    </w:p>
    <w:p w14:paraId="2D239A70" w14:textId="77777777" w:rsidR="003173CD" w:rsidRPr="001867EF" w:rsidRDefault="003173CD" w:rsidP="003173CD">
      <w:pPr>
        <w:spacing w:after="0" w:line="240" w:lineRule="auto"/>
        <w:ind w:left="-5"/>
        <w:rPr>
          <w:rFonts w:cs="Arial"/>
          <w:color w:val="000000" w:themeColor="text1"/>
          <w:lang w:val="es-PA"/>
        </w:rPr>
      </w:pPr>
      <w:r w:rsidRPr="001867EF">
        <w:rPr>
          <w:rFonts w:cs="Arial"/>
          <w:color w:val="000000" w:themeColor="text1"/>
          <w:lang w:val="es-PA"/>
        </w:rPr>
        <w:t xml:space="preserve"> </w:t>
      </w:r>
    </w:p>
    <w:p w14:paraId="49E895BA" w14:textId="77777777" w:rsidR="003173CD" w:rsidRPr="001867EF" w:rsidRDefault="003173CD" w:rsidP="003173CD">
      <w:pPr>
        <w:spacing w:after="0" w:line="240" w:lineRule="auto"/>
        <w:ind w:left="-5" w:right="94"/>
        <w:rPr>
          <w:rFonts w:cs="Arial"/>
          <w:color w:val="000000" w:themeColor="text1"/>
          <w:lang w:val="es-PA"/>
        </w:rPr>
      </w:pPr>
      <w:r w:rsidRPr="001867EF">
        <w:rPr>
          <w:rFonts w:cs="Arial"/>
          <w:color w:val="000000" w:themeColor="text1"/>
          <w:lang w:val="es-PA"/>
        </w:rPr>
        <w:t xml:space="preserve">Si el proponente del proyecto no ha elaborado estos documentos al momento de presentar el proyecto a CAF, se acordará las acciones necesarias para que se realicen los estudios necesarios y se formule un Plan para el Grupo Étnico. Todo ello debe estar preparado y aprobado por CAF antes de que se inicie la ejecución del proyecto, lo que será establecido en las condiciones ambientales y sociales del Contrato de Crédito.  Cuando un proyecto contemple varios subproyectos o inversiones anuales que no estén definidos en el momento de presentación del proyecto a CAF, al definir ulteriormente cada </w:t>
      </w:r>
      <w:proofErr w:type="spellStart"/>
      <w:r w:rsidRPr="001867EF">
        <w:rPr>
          <w:rFonts w:cs="Arial"/>
          <w:color w:val="000000" w:themeColor="text1"/>
          <w:lang w:val="es-PA"/>
        </w:rPr>
        <w:t>sub-proyecto</w:t>
      </w:r>
      <w:proofErr w:type="spellEnd"/>
      <w:r w:rsidRPr="001867EF">
        <w:rPr>
          <w:rFonts w:cs="Arial"/>
          <w:color w:val="000000" w:themeColor="text1"/>
          <w:lang w:val="es-PA"/>
        </w:rPr>
        <w:t xml:space="preserve"> se deberá realizar un análisis para identificar si existen grupos étnicos afectados directa e indirectamente, a fin de aplicar esta salvaguarda. Todos estos acuerdos se reflejarán en el Contrato de Crédito, el cual contemplará cláusulas específicas en caso de incumplimiento por parte del ejecutor del proyecto. </w:t>
      </w:r>
    </w:p>
    <w:p w14:paraId="7AC4DA25" w14:textId="77777777" w:rsidR="003173CD" w:rsidRPr="001867EF" w:rsidRDefault="003173CD" w:rsidP="003173CD">
      <w:pPr>
        <w:spacing w:after="0" w:line="240" w:lineRule="auto"/>
        <w:ind w:left="-5"/>
        <w:rPr>
          <w:rFonts w:cs="Arial"/>
          <w:color w:val="000000" w:themeColor="text1"/>
          <w:lang w:val="es-PA"/>
        </w:rPr>
      </w:pPr>
      <w:r w:rsidRPr="001867EF">
        <w:rPr>
          <w:rFonts w:cs="Arial"/>
          <w:color w:val="000000" w:themeColor="text1"/>
          <w:lang w:val="es-PA"/>
        </w:rPr>
        <w:t xml:space="preserve"> </w:t>
      </w:r>
    </w:p>
    <w:p w14:paraId="6CF1B03B" w14:textId="77777777" w:rsidR="003173CD" w:rsidRPr="003173CD" w:rsidRDefault="003173CD" w:rsidP="003173CD">
      <w:pPr>
        <w:spacing w:after="0" w:line="240" w:lineRule="auto"/>
        <w:rPr>
          <w:rFonts w:cs="Arial"/>
          <w:color w:val="000000" w:themeColor="text1"/>
          <w:lang w:val="es-PA"/>
        </w:rPr>
      </w:pPr>
      <w:r w:rsidRPr="003173CD">
        <w:rPr>
          <w:rFonts w:cs="Arial"/>
          <w:color w:val="000000" w:themeColor="text1"/>
          <w:lang w:val="es-PA"/>
        </w:rPr>
        <w:t>VI.3 Formalización</w:t>
      </w:r>
    </w:p>
    <w:p w14:paraId="0F02ABC4" w14:textId="77777777" w:rsidR="003173CD" w:rsidRPr="003173CD" w:rsidRDefault="003173CD" w:rsidP="003173CD">
      <w:pPr>
        <w:spacing w:after="0" w:line="240" w:lineRule="auto"/>
        <w:rPr>
          <w:rFonts w:cs="Arial"/>
          <w:color w:val="000000" w:themeColor="text1"/>
          <w:lang w:val="es-PA"/>
        </w:rPr>
      </w:pPr>
    </w:p>
    <w:p w14:paraId="74843A11" w14:textId="77777777" w:rsidR="003173CD" w:rsidRPr="001867EF" w:rsidRDefault="003173CD" w:rsidP="003173CD">
      <w:pPr>
        <w:spacing w:after="0" w:line="240" w:lineRule="auto"/>
        <w:ind w:left="-5" w:right="94"/>
        <w:rPr>
          <w:rFonts w:cs="Arial"/>
          <w:color w:val="000000" w:themeColor="text1"/>
          <w:lang w:val="es-PA"/>
        </w:rPr>
      </w:pPr>
      <w:r w:rsidRPr="001867EF">
        <w:rPr>
          <w:rFonts w:cs="Arial"/>
          <w:color w:val="000000" w:themeColor="text1"/>
          <w:lang w:val="es-PA"/>
        </w:rPr>
        <w:t xml:space="preserve">En la fase de formalización, CAF se asegurará de que el cumplimiento estricto del Plan para el Grupo Étnico sea obligatorio para el cliente. </w:t>
      </w:r>
    </w:p>
    <w:p w14:paraId="0FB4A367" w14:textId="77777777" w:rsidR="003173CD" w:rsidRPr="001867EF" w:rsidRDefault="003173CD" w:rsidP="003173CD">
      <w:pPr>
        <w:spacing w:after="0" w:line="240" w:lineRule="auto"/>
        <w:ind w:left="-5"/>
        <w:rPr>
          <w:rFonts w:cs="Arial"/>
          <w:color w:val="000000" w:themeColor="text1"/>
          <w:lang w:val="es-PA"/>
        </w:rPr>
      </w:pPr>
      <w:r w:rsidRPr="001867EF">
        <w:rPr>
          <w:rFonts w:cs="Arial"/>
          <w:color w:val="000000" w:themeColor="text1"/>
          <w:lang w:val="es-PA"/>
        </w:rPr>
        <w:t xml:space="preserve"> </w:t>
      </w:r>
    </w:p>
    <w:p w14:paraId="1FED5866" w14:textId="77777777" w:rsidR="003173CD" w:rsidRPr="003173CD" w:rsidRDefault="003173CD" w:rsidP="003173CD">
      <w:pPr>
        <w:spacing w:after="0" w:line="240" w:lineRule="auto"/>
        <w:ind w:left="-5"/>
        <w:rPr>
          <w:rFonts w:cs="Arial"/>
          <w:color w:val="000000" w:themeColor="text1"/>
          <w:lang w:val="es-PA"/>
        </w:rPr>
      </w:pPr>
      <w:r w:rsidRPr="003173CD">
        <w:rPr>
          <w:rFonts w:cs="Arial"/>
          <w:color w:val="000000" w:themeColor="text1"/>
          <w:lang w:val="es-PA"/>
        </w:rPr>
        <w:t>VI.4 Administración</w:t>
      </w:r>
    </w:p>
    <w:p w14:paraId="6F64FA72" w14:textId="77777777" w:rsidR="003173CD" w:rsidRPr="003173CD" w:rsidRDefault="003173CD" w:rsidP="003173CD">
      <w:pPr>
        <w:spacing w:after="0" w:line="240" w:lineRule="auto"/>
        <w:ind w:left="-5"/>
        <w:rPr>
          <w:rFonts w:cs="Arial"/>
          <w:color w:val="000000" w:themeColor="text1"/>
          <w:lang w:val="es-PA"/>
        </w:rPr>
      </w:pPr>
      <w:r w:rsidRPr="003173CD">
        <w:rPr>
          <w:rFonts w:cs="Arial"/>
          <w:color w:val="000000" w:themeColor="text1"/>
          <w:lang w:val="es-PA"/>
        </w:rPr>
        <w:t xml:space="preserve"> </w:t>
      </w:r>
    </w:p>
    <w:p w14:paraId="0FE8ECDD" w14:textId="77777777" w:rsidR="003173CD" w:rsidRPr="001867EF" w:rsidRDefault="003173CD" w:rsidP="003173CD">
      <w:pPr>
        <w:spacing w:after="0" w:line="240" w:lineRule="auto"/>
        <w:ind w:left="-5" w:right="94"/>
        <w:rPr>
          <w:rFonts w:cs="Arial"/>
          <w:color w:val="000000" w:themeColor="text1"/>
          <w:lang w:val="es-PA"/>
        </w:rPr>
      </w:pPr>
      <w:r w:rsidRPr="001867EF">
        <w:rPr>
          <w:rFonts w:cs="Arial"/>
          <w:color w:val="000000" w:themeColor="text1"/>
          <w:lang w:val="es-PA"/>
        </w:rPr>
        <w:t xml:space="preserve">Una vez aprobada la operación, el cliente desarrollará las acciones para cumplir los acuerdos establecidos en el contrato de crédito sobre el particular y ejecutará el Plan para el Grupo Étnico.  Deberá también realizar un monitoreo participativo de la ejecución del plan para determinar el grado de avance y la necesidad de tomar medidas correctivas si fuera necesario. El cliente elaborará periódicamente un informe de seguimiento y monitoreo del plan en el que se consignen las actividades realizadas y el nivel de logro de los objetivos propuestos. Éste será presentado a CAF, a las comunidades involucradas y a los actores interesados. CAF revisará este informe y propondrá medidas correctivas en caso de que sea necesario.  </w:t>
      </w:r>
    </w:p>
    <w:p w14:paraId="75D3A117" w14:textId="77777777" w:rsidR="003173CD" w:rsidRPr="001867EF" w:rsidRDefault="003173CD" w:rsidP="003173CD">
      <w:pPr>
        <w:spacing w:after="0" w:line="240" w:lineRule="auto"/>
        <w:ind w:left="-5"/>
        <w:rPr>
          <w:rFonts w:cs="Arial"/>
          <w:color w:val="000000" w:themeColor="text1"/>
          <w:lang w:val="es-PA"/>
        </w:rPr>
      </w:pPr>
      <w:r w:rsidRPr="001867EF">
        <w:rPr>
          <w:rFonts w:cs="Arial"/>
          <w:color w:val="000000" w:themeColor="text1"/>
          <w:lang w:val="es-PA"/>
        </w:rPr>
        <w:t xml:space="preserve"> </w:t>
      </w:r>
    </w:p>
    <w:p w14:paraId="52D7E225" w14:textId="77777777" w:rsidR="003173CD" w:rsidRPr="001867EF" w:rsidRDefault="003173CD" w:rsidP="003173CD">
      <w:pPr>
        <w:spacing w:after="0" w:line="240" w:lineRule="auto"/>
        <w:ind w:left="-5" w:right="94"/>
        <w:rPr>
          <w:rFonts w:cs="Arial"/>
          <w:color w:val="000000" w:themeColor="text1"/>
          <w:lang w:val="es-PA"/>
        </w:rPr>
      </w:pPr>
      <w:r w:rsidRPr="001867EF">
        <w:rPr>
          <w:rFonts w:cs="Arial"/>
          <w:color w:val="000000" w:themeColor="text1"/>
          <w:lang w:val="es-PA"/>
        </w:rPr>
        <w:t xml:space="preserve">Al finalizar el proyecto, el ejecutor deberá evaluar de manera participativa el Plan para el Grupo Étnico con el fin de determinar si los objetivos propuestos se lograron. El informe final de evaluación deberá estar disponible para las comunidades involucradas y actores interesados. CAF revisará el reporte de evaluación de las medidas de manejo preparado por el ejecutor del proyecto y podrá solicitar medidas adicionales para el cumplimiento de los objetivos establecidos en esta salvaguarda, en caso de que sea necesario.  </w:t>
      </w:r>
    </w:p>
    <w:p w14:paraId="3F0B89C5" w14:textId="77777777" w:rsidR="003173CD" w:rsidRPr="001867EF" w:rsidRDefault="003173CD" w:rsidP="003173CD">
      <w:pPr>
        <w:spacing w:after="0" w:line="240" w:lineRule="auto"/>
        <w:ind w:left="-5"/>
        <w:rPr>
          <w:rFonts w:cs="Arial"/>
          <w:color w:val="000000" w:themeColor="text1"/>
          <w:lang w:val="es-PA"/>
        </w:rPr>
      </w:pPr>
      <w:r w:rsidRPr="001867EF">
        <w:rPr>
          <w:rFonts w:cs="Arial"/>
          <w:color w:val="000000" w:themeColor="text1"/>
          <w:lang w:val="es-PA"/>
        </w:rPr>
        <w:t xml:space="preserve"> </w:t>
      </w:r>
    </w:p>
    <w:p w14:paraId="38B12CB9" w14:textId="77777777" w:rsidR="003173CD" w:rsidRDefault="003173CD" w:rsidP="003173CD">
      <w:pPr>
        <w:spacing w:after="0" w:line="240" w:lineRule="auto"/>
        <w:ind w:left="-5" w:right="94"/>
        <w:rPr>
          <w:rFonts w:cs="Arial"/>
          <w:color w:val="000000" w:themeColor="text1"/>
          <w:lang w:val="es-PA"/>
        </w:rPr>
      </w:pPr>
      <w:r w:rsidRPr="001867EF">
        <w:rPr>
          <w:rFonts w:cs="Arial"/>
          <w:color w:val="000000" w:themeColor="text1"/>
          <w:lang w:val="es-PA"/>
        </w:rPr>
        <w:t xml:space="preserve">CAF elaborará un informe de cierre del proyecto donde se especifique el nivel de cumplimiento de los objetivos del Plan para el Grupo Étnico, así como las lecciones aprendidas para futuros proyectos. </w:t>
      </w:r>
    </w:p>
    <w:p w14:paraId="000D8D1A" w14:textId="77777777" w:rsidR="003173CD" w:rsidRDefault="003173CD" w:rsidP="003173CD">
      <w:pPr>
        <w:jc w:val="left"/>
        <w:rPr>
          <w:rFonts w:cs="Arial"/>
          <w:color w:val="000000" w:themeColor="text1"/>
          <w:lang w:val="es-PA"/>
        </w:rPr>
      </w:pPr>
      <w:r>
        <w:rPr>
          <w:rFonts w:cs="Arial"/>
          <w:color w:val="000000" w:themeColor="text1"/>
          <w:lang w:val="es-PA"/>
        </w:rPr>
        <w:br w:type="page"/>
      </w:r>
    </w:p>
    <w:p w14:paraId="54D5B1A1" w14:textId="77777777" w:rsidR="003173CD" w:rsidRPr="000502D0" w:rsidRDefault="003173CD" w:rsidP="003173CD">
      <w:pPr>
        <w:pStyle w:val="Ttulo1"/>
        <w:spacing w:before="0" w:after="0" w:line="240" w:lineRule="auto"/>
        <w:rPr>
          <w:lang w:val="es-PA"/>
        </w:rPr>
      </w:pPr>
      <w:bookmarkStart w:id="71" w:name="_Toc114152254"/>
      <w:bookmarkStart w:id="72" w:name="_Toc115103922"/>
      <w:r w:rsidRPr="000502D0">
        <w:rPr>
          <w:lang w:val="es-PA"/>
        </w:rPr>
        <w:t>An</w:t>
      </w:r>
      <w:r>
        <w:rPr>
          <w:lang w:val="es-PA"/>
        </w:rPr>
        <w:t>exo</w:t>
      </w:r>
      <w:r w:rsidRPr="000502D0">
        <w:rPr>
          <w:lang w:val="es-PA"/>
        </w:rPr>
        <w:t xml:space="preserve"> 9: </w:t>
      </w:r>
      <w:bookmarkEnd w:id="71"/>
      <w:r w:rsidRPr="000502D0">
        <w:rPr>
          <w:lang w:val="es-PA"/>
        </w:rPr>
        <w:t>Esquema Indica</w:t>
      </w:r>
      <w:r>
        <w:rPr>
          <w:lang w:val="es-PA"/>
        </w:rPr>
        <w:t>tiv</w:t>
      </w:r>
      <w:r w:rsidRPr="000502D0">
        <w:rPr>
          <w:lang w:val="es-PA"/>
        </w:rPr>
        <w:t>o del Plan de Reasentamiento</w:t>
      </w:r>
      <w:bookmarkEnd w:id="72"/>
      <w:r w:rsidRPr="000502D0">
        <w:rPr>
          <w:lang w:val="es-PA"/>
        </w:rPr>
        <w:t xml:space="preserve"> </w:t>
      </w:r>
    </w:p>
    <w:p w14:paraId="250C4515" w14:textId="77777777" w:rsidR="003173CD" w:rsidRPr="000502D0" w:rsidRDefault="003173CD" w:rsidP="003173CD">
      <w:pPr>
        <w:spacing w:after="0" w:line="240" w:lineRule="auto"/>
        <w:rPr>
          <w:b/>
          <w:bCs/>
          <w:lang w:val="es-PA"/>
        </w:rPr>
      </w:pPr>
    </w:p>
    <w:p w14:paraId="62C2F711" w14:textId="77777777" w:rsidR="003173CD" w:rsidRPr="003173CD" w:rsidRDefault="003173CD" w:rsidP="003173CD">
      <w:pPr>
        <w:spacing w:after="0" w:line="240" w:lineRule="auto"/>
        <w:rPr>
          <w:b/>
          <w:bCs/>
          <w:lang w:val="es-PA"/>
        </w:rPr>
      </w:pPr>
      <w:r w:rsidRPr="003173CD">
        <w:rPr>
          <w:b/>
          <w:bCs/>
          <w:lang w:val="es-PA"/>
        </w:rPr>
        <w:t>Introducción:</w:t>
      </w:r>
    </w:p>
    <w:p w14:paraId="6C8D291B" w14:textId="77777777" w:rsidR="003173CD" w:rsidRPr="000502D0"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PA" w:eastAsia="es-PA"/>
        </w:rPr>
      </w:pPr>
    </w:p>
    <w:p w14:paraId="7E6EDA28" w14:textId="77777777" w:rsidR="003173CD" w:rsidRPr="000502D0"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ES" w:eastAsia="es-PA"/>
        </w:rPr>
      </w:pPr>
      <w:r w:rsidRPr="000502D0">
        <w:rPr>
          <w:rFonts w:eastAsia="Times New Roman" w:cs="Arial"/>
          <w:color w:val="000000" w:themeColor="text1"/>
          <w:lang w:val="es-ES" w:eastAsia="es-PA"/>
        </w:rPr>
        <w:t>Los proyectos que requieran de terrenos para su ejecución pueden ocasionar el desplazamiento forzoso de las personas que residan o trabajen en ellos. Estos proyectos incluyen infraestructura, renovación urbana, extractiva, protección o recuperación ambiental, reducción del riesgo de desastres y reconstrucción después de que estos hayan ocurrido.</w:t>
      </w:r>
    </w:p>
    <w:p w14:paraId="7DB4195A" w14:textId="77777777" w:rsidR="003173CD" w:rsidRPr="000502D0"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ES" w:eastAsia="es-PA"/>
        </w:rPr>
      </w:pPr>
    </w:p>
    <w:p w14:paraId="013D9666" w14:textId="77777777" w:rsidR="003173CD" w:rsidRPr="000502D0"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ES" w:eastAsia="es-PA"/>
        </w:rPr>
      </w:pPr>
      <w:r w:rsidRPr="000502D0">
        <w:rPr>
          <w:rFonts w:eastAsia="Times New Roman" w:cs="Arial"/>
          <w:color w:val="000000" w:themeColor="text1"/>
          <w:lang w:val="es-ES" w:eastAsia="es-PA"/>
        </w:rPr>
        <w:t>Salvo en los dos últimos tipos de proyectos, en los que el desplazamiento se realiza en beneficio de la población desplazada, en los demás se realiza como condición previa a la ejecución del proyecto.</w:t>
      </w:r>
    </w:p>
    <w:p w14:paraId="32BF6E8B" w14:textId="77777777" w:rsidR="003173CD" w:rsidRPr="000502D0"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ES" w:eastAsia="es-PA"/>
        </w:rPr>
      </w:pPr>
    </w:p>
    <w:p w14:paraId="750099C5" w14:textId="77777777" w:rsidR="003173CD" w:rsidRPr="000502D0"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PA" w:eastAsia="es-PA"/>
        </w:rPr>
      </w:pPr>
      <w:r w:rsidRPr="000502D0">
        <w:rPr>
          <w:rFonts w:eastAsia="Times New Roman" w:cs="Arial"/>
          <w:color w:val="000000" w:themeColor="text1"/>
          <w:lang w:val="es-ES" w:eastAsia="es-PA"/>
        </w:rPr>
        <w:t>En algunos casos, s</w:t>
      </w:r>
      <w:r>
        <w:rPr>
          <w:rFonts w:eastAsia="Times New Roman" w:cs="Arial"/>
          <w:color w:val="000000" w:themeColor="text1"/>
          <w:lang w:val="es-ES" w:eastAsia="es-PA"/>
        </w:rPr>
        <w:t>ó</w:t>
      </w:r>
      <w:r w:rsidRPr="000502D0">
        <w:rPr>
          <w:rFonts w:eastAsia="Times New Roman" w:cs="Arial"/>
          <w:color w:val="000000" w:themeColor="text1"/>
          <w:lang w:val="es-ES" w:eastAsia="es-PA"/>
        </w:rPr>
        <w:t>lo se afecta parcialmente un terreno, y las personas pueden reconstruir los elementos que estaban en él, siempre que el área restante sea viable; pero cuando un inmueble sea requerido en su totalidad, o el resto sea inviable, las personas o las actividades económicas que en él se desarrollen deberán ser desplazadas forzosamente.</w:t>
      </w:r>
    </w:p>
    <w:p w14:paraId="331806A7" w14:textId="77777777" w:rsidR="003173CD" w:rsidRPr="003173CD" w:rsidRDefault="003173CD" w:rsidP="003173CD">
      <w:pPr>
        <w:spacing w:after="0" w:line="240" w:lineRule="auto"/>
        <w:rPr>
          <w:lang w:val="es-PA"/>
        </w:rPr>
      </w:pPr>
    </w:p>
    <w:p w14:paraId="3BC3FC13" w14:textId="77777777" w:rsidR="003173CD" w:rsidRPr="0027219B"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PA" w:eastAsia="es-PA"/>
        </w:rPr>
      </w:pPr>
      <w:r w:rsidRPr="0027219B">
        <w:rPr>
          <w:rFonts w:eastAsia="Times New Roman" w:cs="Arial"/>
          <w:color w:val="000000" w:themeColor="text1"/>
          <w:lang w:val="es-ES" w:eastAsia="es-PA"/>
        </w:rPr>
        <w:t xml:space="preserve">El desplazamiento forzoso de la población es uno de los impactos socioeconómicos negativos más severos que pueden generar los proyectos de desarrollo, ya que, si no se toman las medidas adecuadas, las personas desplazadas pueden perder su riqueza y medios de </w:t>
      </w:r>
      <w:r>
        <w:rPr>
          <w:rFonts w:eastAsia="Times New Roman" w:cs="Arial"/>
          <w:color w:val="000000" w:themeColor="text1"/>
          <w:lang w:val="es-ES" w:eastAsia="es-PA"/>
        </w:rPr>
        <w:t>sustento</w:t>
      </w:r>
      <w:r w:rsidRPr="0027219B">
        <w:rPr>
          <w:rFonts w:eastAsia="Times New Roman" w:cs="Arial"/>
          <w:color w:val="000000" w:themeColor="text1"/>
          <w:lang w:val="es-ES" w:eastAsia="es-PA"/>
        </w:rPr>
        <w:t>, y sumirse en la pobreza. El desplazamiento forzoso de población no sólo afecta a las personas que se desplazan, sino también a los vecinos que continúan viviendo en el lugar, a la población receptora del colectivo diferido y</w:t>
      </w:r>
      <w:r>
        <w:rPr>
          <w:rFonts w:eastAsia="Times New Roman" w:cs="Arial"/>
          <w:color w:val="000000" w:themeColor="text1"/>
          <w:lang w:val="es-ES" w:eastAsia="es-PA"/>
        </w:rPr>
        <w:t xml:space="preserve"> </w:t>
      </w:r>
      <w:r w:rsidRPr="0027219B">
        <w:rPr>
          <w:rFonts w:eastAsia="Times New Roman" w:cs="Arial"/>
          <w:color w:val="000000" w:themeColor="text1"/>
          <w:lang w:val="es-ES" w:eastAsia="es-PA"/>
        </w:rPr>
        <w:t>a las unidades territoriales donde ocurren ambas cosas. La experiencia global ha demostrado que la compensación financiera por sí sola no es suficiente para permitir que las personas reconstruyan sus vidas y restablezcan sus condiciones socioeconómicas previas al desplazamiento. Por lo tanto, es responsabilidad de cualquier organización o entidad que desarrolle un proyecto o actividad que provoque el desplazamiento forzoso, reasentar a las personas, eliminar el riesgo de empobrecimiento de los desplazados y evitar el deterioro de la calidad de vida de las personas que seguirán viviendo en el lugar, así como de la población receptora.</w:t>
      </w:r>
    </w:p>
    <w:p w14:paraId="68AA42B6" w14:textId="77777777" w:rsidR="003173CD" w:rsidRPr="0027219B" w:rsidRDefault="003173CD" w:rsidP="003173CD">
      <w:pPr>
        <w:spacing w:after="0" w:line="240" w:lineRule="auto"/>
        <w:rPr>
          <w:lang w:val="es-PA"/>
        </w:rPr>
      </w:pPr>
    </w:p>
    <w:p w14:paraId="66CE29D7" w14:textId="4EEF496E" w:rsidR="003173CD" w:rsidRPr="003173CD" w:rsidRDefault="00CD29EF" w:rsidP="003173CD">
      <w:pPr>
        <w:spacing w:after="0" w:line="240" w:lineRule="auto"/>
        <w:rPr>
          <w:b/>
          <w:bCs/>
          <w:lang w:val="es-PA"/>
        </w:rPr>
      </w:pPr>
      <w:r w:rsidRPr="003173CD">
        <w:rPr>
          <w:b/>
          <w:bCs/>
          <w:lang w:val="es-PA"/>
        </w:rPr>
        <w:t>Objetivos</w:t>
      </w:r>
      <w:r w:rsidR="003173CD" w:rsidRPr="003173CD">
        <w:rPr>
          <w:b/>
          <w:bCs/>
          <w:lang w:val="es-PA"/>
        </w:rPr>
        <w:t>:</w:t>
      </w:r>
    </w:p>
    <w:p w14:paraId="0E280243" w14:textId="77777777" w:rsidR="003173CD" w:rsidRPr="003173CD" w:rsidRDefault="003173CD" w:rsidP="003173CD">
      <w:pPr>
        <w:spacing w:after="0" w:line="240" w:lineRule="auto"/>
        <w:rPr>
          <w:b/>
          <w:bCs/>
          <w:lang w:val="es-PA"/>
        </w:rPr>
      </w:pPr>
    </w:p>
    <w:p w14:paraId="2FEB800F" w14:textId="77777777" w:rsidR="003173CD" w:rsidRPr="001E6CC9"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rPr>
          <w:rFonts w:eastAsia="Times New Roman" w:cs="Arial"/>
          <w:color w:val="000000" w:themeColor="text1"/>
          <w:lang w:val="es-ES" w:eastAsia="es-PA"/>
        </w:rPr>
      </w:pPr>
      <w:r w:rsidRPr="001E6CC9">
        <w:rPr>
          <w:rFonts w:eastAsia="Times New Roman" w:cs="Arial"/>
          <w:color w:val="000000" w:themeColor="text1"/>
          <w:lang w:val="es-PA" w:eastAsia="es-PA"/>
        </w:rPr>
        <w:t>a.</w:t>
      </w:r>
      <w:r>
        <w:rPr>
          <w:rFonts w:eastAsia="Times New Roman" w:cs="Arial"/>
          <w:color w:val="000000" w:themeColor="text1"/>
          <w:lang w:val="es-PA" w:eastAsia="es-PA"/>
        </w:rPr>
        <w:t xml:space="preserve"> </w:t>
      </w:r>
      <w:r w:rsidRPr="001E6CC9">
        <w:rPr>
          <w:rFonts w:eastAsia="Times New Roman" w:cs="Arial"/>
          <w:color w:val="000000" w:themeColor="text1"/>
          <w:lang w:val="es-ES" w:eastAsia="es-PA"/>
        </w:rPr>
        <w:t>Reasentar a la población desplazada para mejorar, o al menos restaurar, de manera sostenible, las condiciones socioeconómicas y el nivel de vida que tenían antes del desplazamiento, independientemente del tipo de tenencia de la tierra.</w:t>
      </w:r>
    </w:p>
    <w:p w14:paraId="789C905E" w14:textId="77777777" w:rsidR="003173CD" w:rsidRPr="001E6CC9"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rPr>
          <w:rFonts w:eastAsia="Times New Roman" w:cs="Arial"/>
          <w:color w:val="000000" w:themeColor="text1"/>
          <w:lang w:val="es-ES" w:eastAsia="es-PA"/>
        </w:rPr>
      </w:pPr>
      <w:r w:rsidRPr="001E6CC9">
        <w:rPr>
          <w:rFonts w:eastAsia="Times New Roman" w:cs="Arial"/>
          <w:color w:val="000000" w:themeColor="text1"/>
          <w:lang w:val="es-ES" w:eastAsia="es-PA"/>
        </w:rPr>
        <w:t>b. Brindar alternativas sostenibles e inclusivas de reasentamiento</w:t>
      </w:r>
      <w:r>
        <w:rPr>
          <w:rFonts w:eastAsia="Times New Roman" w:cs="Arial"/>
          <w:color w:val="000000" w:themeColor="text1"/>
          <w:lang w:val="es-ES" w:eastAsia="es-PA"/>
        </w:rPr>
        <w:t>,</w:t>
      </w:r>
      <w:r w:rsidRPr="001E6CC9">
        <w:rPr>
          <w:rFonts w:eastAsia="Times New Roman" w:cs="Arial"/>
          <w:color w:val="000000" w:themeColor="text1"/>
          <w:lang w:val="es-ES" w:eastAsia="es-PA"/>
        </w:rPr>
        <w:t xml:space="preserve"> que respondan a las características diferenciales de las personas que deben ser desplazadas.</w:t>
      </w:r>
    </w:p>
    <w:p w14:paraId="295B6CF2" w14:textId="77777777" w:rsidR="003173CD" w:rsidRPr="001E6CC9"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rPr>
          <w:rFonts w:eastAsia="Times New Roman" w:cs="Arial"/>
          <w:color w:val="000000" w:themeColor="text1"/>
          <w:lang w:val="es-ES" w:eastAsia="es-PA"/>
        </w:rPr>
      </w:pPr>
      <w:r>
        <w:rPr>
          <w:rFonts w:eastAsia="Times New Roman" w:cs="Arial"/>
          <w:color w:val="000000" w:themeColor="text1"/>
          <w:lang w:val="es-ES" w:eastAsia="es-PA"/>
        </w:rPr>
        <w:t>c</w:t>
      </w:r>
      <w:r w:rsidRPr="001E6CC9">
        <w:rPr>
          <w:rFonts w:eastAsia="Times New Roman" w:cs="Arial"/>
          <w:color w:val="000000" w:themeColor="text1"/>
          <w:lang w:val="es-ES" w:eastAsia="es-PA"/>
        </w:rPr>
        <w:t xml:space="preserve">. </w:t>
      </w:r>
      <w:r>
        <w:rPr>
          <w:rFonts w:eastAsia="Times New Roman" w:cs="Arial"/>
          <w:color w:val="000000" w:themeColor="text1"/>
          <w:lang w:val="es-ES" w:eastAsia="es-PA"/>
        </w:rPr>
        <w:t xml:space="preserve"> </w:t>
      </w:r>
      <w:r w:rsidRPr="001E6CC9">
        <w:rPr>
          <w:rFonts w:eastAsia="Times New Roman" w:cs="Arial"/>
          <w:color w:val="000000" w:themeColor="text1"/>
          <w:lang w:val="es-ES" w:eastAsia="es-PA"/>
        </w:rPr>
        <w:t>Prevenir, mitigar y compensar los impactos negativos.</w:t>
      </w:r>
    </w:p>
    <w:p w14:paraId="336F5110" w14:textId="77777777" w:rsidR="003173CD" w:rsidRPr="001E6CC9"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rPr>
          <w:rFonts w:eastAsia="Times New Roman" w:cs="Arial"/>
          <w:color w:val="000000" w:themeColor="text1"/>
          <w:lang w:val="es-PA" w:eastAsia="es-PA"/>
        </w:rPr>
      </w:pPr>
      <w:r w:rsidRPr="001E6CC9">
        <w:rPr>
          <w:rFonts w:eastAsia="Times New Roman" w:cs="Arial"/>
          <w:color w:val="000000" w:themeColor="text1"/>
          <w:lang w:val="es-ES" w:eastAsia="es-PA"/>
        </w:rPr>
        <w:t>d.</w:t>
      </w:r>
      <w:r>
        <w:rPr>
          <w:rFonts w:eastAsia="Times New Roman" w:cs="Arial"/>
          <w:color w:val="000000" w:themeColor="text1"/>
          <w:lang w:val="es-ES" w:eastAsia="es-PA"/>
        </w:rPr>
        <w:t xml:space="preserve"> </w:t>
      </w:r>
      <w:r w:rsidRPr="001E6CC9">
        <w:rPr>
          <w:rFonts w:eastAsia="Times New Roman" w:cs="Arial"/>
          <w:color w:val="000000" w:themeColor="text1"/>
          <w:lang w:val="es-ES" w:eastAsia="es-PA"/>
        </w:rPr>
        <w:t xml:space="preserve"> Integrar a la población reasentada con la receptora.</w:t>
      </w:r>
    </w:p>
    <w:p w14:paraId="5085A1C9" w14:textId="77777777" w:rsidR="003173CD" w:rsidRPr="001E6CC9" w:rsidRDefault="003173CD" w:rsidP="003173CD">
      <w:pPr>
        <w:spacing w:after="0" w:line="240" w:lineRule="auto"/>
        <w:rPr>
          <w:b/>
          <w:bCs/>
          <w:lang w:val="es-PA"/>
        </w:rPr>
      </w:pPr>
    </w:p>
    <w:p w14:paraId="319C8718" w14:textId="77777777" w:rsidR="003173CD" w:rsidRPr="003173CD" w:rsidRDefault="003173CD" w:rsidP="003173CD">
      <w:pPr>
        <w:spacing w:after="0" w:line="240" w:lineRule="auto"/>
        <w:rPr>
          <w:b/>
          <w:bCs/>
          <w:lang w:val="es-PA"/>
        </w:rPr>
      </w:pPr>
      <w:r w:rsidRPr="003173CD">
        <w:rPr>
          <w:b/>
          <w:bCs/>
          <w:lang w:val="es-PA"/>
        </w:rPr>
        <w:t>Alcance:</w:t>
      </w:r>
    </w:p>
    <w:p w14:paraId="5CF76CD9" w14:textId="77777777" w:rsidR="003173CD" w:rsidRPr="003173CD" w:rsidRDefault="003173CD" w:rsidP="003173CD">
      <w:pPr>
        <w:spacing w:after="0" w:line="240" w:lineRule="auto"/>
        <w:rPr>
          <w:lang w:val="es-PA"/>
        </w:rPr>
      </w:pPr>
    </w:p>
    <w:p w14:paraId="1B17A577" w14:textId="77777777" w:rsidR="003173CD" w:rsidRPr="008D0614"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ES" w:eastAsia="es-PA"/>
        </w:rPr>
      </w:pPr>
      <w:r w:rsidRPr="008D0614">
        <w:rPr>
          <w:rFonts w:eastAsia="Times New Roman" w:cs="Arial"/>
          <w:color w:val="000000" w:themeColor="text1"/>
          <w:lang w:val="es-ES" w:eastAsia="es-PA"/>
        </w:rPr>
        <w:t>CAF requiere un plan de acción de reasentamiento (</w:t>
      </w:r>
      <w:r w:rsidRPr="00C36818">
        <w:rPr>
          <w:rFonts w:eastAsia="Times New Roman" w:cs="Arial"/>
          <w:color w:val="000000" w:themeColor="text1"/>
          <w:lang w:val="es-ES" w:eastAsia="es-PA"/>
        </w:rPr>
        <w:t>PAR</w:t>
      </w:r>
      <w:r w:rsidRPr="008D0614">
        <w:rPr>
          <w:rFonts w:eastAsia="Times New Roman" w:cs="Arial"/>
          <w:color w:val="000000" w:themeColor="text1"/>
          <w:lang w:val="es-ES" w:eastAsia="es-PA"/>
        </w:rPr>
        <w:t>) para cualquier proyecto que resulte en el desplazamiento físico o económico de personas.</w:t>
      </w:r>
    </w:p>
    <w:p w14:paraId="75337788" w14:textId="77777777" w:rsidR="003173CD" w:rsidRPr="008D0614"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ES" w:eastAsia="es-PA"/>
        </w:rPr>
      </w:pPr>
    </w:p>
    <w:p w14:paraId="527D8A2D" w14:textId="77777777" w:rsidR="003173CD" w:rsidRPr="008D0614"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ES" w:eastAsia="es-PA"/>
        </w:rPr>
      </w:pPr>
      <w:r w:rsidRPr="008D0614">
        <w:rPr>
          <w:rFonts w:eastAsia="Times New Roman" w:cs="Arial"/>
          <w:color w:val="000000" w:themeColor="text1"/>
          <w:lang w:val="es-ES" w:eastAsia="es-PA"/>
        </w:rPr>
        <w:t>El alcance y el nivel de detalle de la planificación del reasentamiento variarán según las circunstancias, según la complejidad del proyecto y la magnitud de sus efectos. Como requisito mínimo, un PAR debe garantizar que los medios de subsistencia de las personas afectadas por el proyecto se restablezcan a los niveles que prevalecían antes del inicio del proyecto. Sin embargo, la simple restauración de los medios de subsistencia puede ser insuficiente para proteger a las poblaciones afectadas de los impactos adversos del proyecto, especialmente los efectos inducidos, como la competencia por los recursos y el empleo, la inflación y la ruptura de las redes de apoyo social.</w:t>
      </w:r>
    </w:p>
    <w:p w14:paraId="352ABE3C" w14:textId="77777777" w:rsidR="003173CD" w:rsidRPr="008D0614"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ES" w:eastAsia="es-PA"/>
        </w:rPr>
      </w:pPr>
    </w:p>
    <w:p w14:paraId="43D0CE20" w14:textId="77777777" w:rsidR="003173CD" w:rsidRPr="008D0614" w:rsidRDefault="003173CD" w:rsidP="003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0000" w:themeColor="text1"/>
          <w:lang w:val="es-PA" w:eastAsia="es-PA"/>
        </w:rPr>
      </w:pPr>
      <w:r w:rsidRPr="008D0614">
        <w:rPr>
          <w:rFonts w:eastAsia="Times New Roman" w:cs="Arial"/>
          <w:color w:val="000000" w:themeColor="text1"/>
          <w:lang w:val="es-ES" w:eastAsia="es-PA"/>
        </w:rPr>
        <w:t>Por ello, CAF busca promover la mejora de las condiciones de vida de las personas afectadas por el proyecto. Por lo tanto, las actividades de reasentamiento debe</w:t>
      </w:r>
      <w:r>
        <w:rPr>
          <w:rFonts w:eastAsia="Times New Roman" w:cs="Arial"/>
          <w:color w:val="000000" w:themeColor="text1"/>
          <w:lang w:val="es-ES" w:eastAsia="es-PA"/>
        </w:rPr>
        <w:t>n</w:t>
      </w:r>
      <w:r w:rsidRPr="008D0614">
        <w:rPr>
          <w:rFonts w:eastAsia="Times New Roman" w:cs="Arial"/>
          <w:color w:val="000000" w:themeColor="text1"/>
          <w:lang w:val="es-ES" w:eastAsia="es-PA"/>
        </w:rPr>
        <w:t xml:space="preserve"> generar mejoras cuantificables en las condiciones económicas y el bienestar social de las personas y comunidades afectadas</w:t>
      </w:r>
      <w:r w:rsidRPr="00C36818">
        <w:rPr>
          <w:rFonts w:eastAsia="Times New Roman" w:cs="Arial"/>
          <w:color w:val="000000" w:themeColor="text1"/>
          <w:lang w:val="es-ES" w:eastAsia="es-PA"/>
        </w:rPr>
        <w:t>.</w:t>
      </w:r>
    </w:p>
    <w:p w14:paraId="3C8082A8" w14:textId="77777777" w:rsidR="003173CD" w:rsidRPr="008D0614" w:rsidRDefault="003173CD" w:rsidP="003173CD">
      <w:pPr>
        <w:spacing w:after="0" w:line="240" w:lineRule="auto"/>
        <w:rPr>
          <w:lang w:val="es-PA"/>
        </w:rPr>
      </w:pPr>
    </w:p>
    <w:p w14:paraId="2921497D" w14:textId="77777777" w:rsidR="003173CD" w:rsidRPr="004D6746" w:rsidRDefault="003173CD" w:rsidP="003173CD">
      <w:pPr>
        <w:spacing w:after="0" w:line="240" w:lineRule="auto"/>
        <w:rPr>
          <w:lang w:val="es-PA"/>
        </w:rPr>
      </w:pPr>
      <w:r w:rsidRPr="004D6746">
        <w:rPr>
          <w:lang w:val="es-PA"/>
        </w:rPr>
        <w:t>Los component</w:t>
      </w:r>
      <w:r>
        <w:rPr>
          <w:lang w:val="es-PA"/>
        </w:rPr>
        <w:t>e</w:t>
      </w:r>
      <w:r w:rsidRPr="004D6746">
        <w:rPr>
          <w:lang w:val="es-PA"/>
        </w:rPr>
        <w:t>s esenciales de un PAR son los siguientes:</w:t>
      </w:r>
    </w:p>
    <w:p w14:paraId="7D0D0DCF" w14:textId="77777777" w:rsidR="003173CD" w:rsidRPr="006A49F2" w:rsidRDefault="003173CD" w:rsidP="003173CD">
      <w:pPr>
        <w:spacing w:after="0" w:line="240" w:lineRule="auto"/>
        <w:jc w:val="left"/>
        <w:rPr>
          <w:lang w:val="es-PA"/>
        </w:rPr>
      </w:pPr>
    </w:p>
    <w:p w14:paraId="78D7B063" w14:textId="77777777" w:rsidR="003173CD" w:rsidRPr="000537AA" w:rsidRDefault="003173CD" w:rsidP="003173CD">
      <w:pPr>
        <w:pStyle w:val="Prrafodelista"/>
        <w:numPr>
          <w:ilvl w:val="0"/>
          <w:numId w:val="37"/>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rPr>
          <w:rFonts w:eastAsia="Times New Roman" w:cs="Arial"/>
          <w:color w:val="000000" w:themeColor="text1"/>
          <w:lang w:val="es-ES" w:eastAsia="es-PA"/>
        </w:rPr>
      </w:pPr>
      <w:r w:rsidRPr="000537AA">
        <w:rPr>
          <w:rFonts w:eastAsia="Times New Roman" w:cs="Arial"/>
          <w:color w:val="000000" w:themeColor="text1"/>
          <w:lang w:val="es-ES" w:eastAsia="es-PA"/>
        </w:rPr>
        <w:t>identificación de los impactos del proyecto y las poblaciones afectadas;</w:t>
      </w:r>
    </w:p>
    <w:p w14:paraId="0596BF47" w14:textId="77777777" w:rsidR="003173CD" w:rsidRPr="000537AA" w:rsidRDefault="003173CD" w:rsidP="003173CD">
      <w:pPr>
        <w:pStyle w:val="Prrafodelista"/>
        <w:numPr>
          <w:ilvl w:val="0"/>
          <w:numId w:val="37"/>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rPr>
          <w:rFonts w:eastAsia="Times New Roman" w:cs="Arial"/>
          <w:color w:val="000000" w:themeColor="text1"/>
          <w:lang w:val="es-ES" w:eastAsia="es-PA"/>
        </w:rPr>
      </w:pPr>
      <w:r w:rsidRPr="000537AA">
        <w:rPr>
          <w:rFonts w:eastAsia="Times New Roman" w:cs="Arial"/>
          <w:color w:val="000000" w:themeColor="text1"/>
          <w:lang w:val="es-ES" w:eastAsia="es-PA"/>
        </w:rPr>
        <w:t xml:space="preserve">un marco legal para la adquisición y compensación </w:t>
      </w:r>
      <w:r>
        <w:rPr>
          <w:rFonts w:eastAsia="Times New Roman" w:cs="Arial"/>
          <w:color w:val="000000" w:themeColor="text1"/>
          <w:lang w:val="es-ES" w:eastAsia="es-PA"/>
        </w:rPr>
        <w:t>de las</w:t>
      </w:r>
      <w:r w:rsidRPr="000537AA">
        <w:rPr>
          <w:rFonts w:eastAsia="Times New Roman" w:cs="Arial"/>
          <w:color w:val="000000" w:themeColor="text1"/>
          <w:lang w:val="es-ES" w:eastAsia="es-PA"/>
        </w:rPr>
        <w:t xml:space="preserve"> tierras;</w:t>
      </w:r>
    </w:p>
    <w:p w14:paraId="0334BD45" w14:textId="77777777" w:rsidR="003173CD" w:rsidRPr="000537AA" w:rsidRDefault="003173CD" w:rsidP="003173CD">
      <w:pPr>
        <w:pStyle w:val="Prrafodelista"/>
        <w:numPr>
          <w:ilvl w:val="0"/>
          <w:numId w:val="37"/>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rPr>
          <w:rFonts w:eastAsia="Times New Roman" w:cs="Arial"/>
          <w:color w:val="000000" w:themeColor="text1"/>
          <w:lang w:val="es-ES" w:eastAsia="es-PA"/>
        </w:rPr>
      </w:pPr>
      <w:r w:rsidRPr="000537AA">
        <w:rPr>
          <w:rFonts w:eastAsia="Times New Roman" w:cs="Arial"/>
          <w:color w:val="000000" w:themeColor="text1"/>
          <w:lang w:val="es-ES" w:eastAsia="es-PA"/>
        </w:rPr>
        <w:t>un marco de compensación;</w:t>
      </w:r>
    </w:p>
    <w:p w14:paraId="194DB591" w14:textId="77777777" w:rsidR="003173CD" w:rsidRPr="000537AA" w:rsidRDefault="003173CD" w:rsidP="003173CD">
      <w:pPr>
        <w:pStyle w:val="Prrafodelista"/>
        <w:numPr>
          <w:ilvl w:val="0"/>
          <w:numId w:val="37"/>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rPr>
          <w:rFonts w:eastAsia="Times New Roman" w:cs="Arial"/>
          <w:color w:val="000000" w:themeColor="text1"/>
          <w:lang w:val="es-ES" w:eastAsia="es-PA"/>
        </w:rPr>
      </w:pPr>
      <w:r w:rsidRPr="000537AA">
        <w:rPr>
          <w:rFonts w:eastAsia="Times New Roman" w:cs="Arial"/>
          <w:color w:val="000000" w:themeColor="text1"/>
          <w:lang w:val="es-ES" w:eastAsia="es-PA"/>
        </w:rPr>
        <w:t>una descripción de la asistencia para el reasentamiento y la restauración de las actividades de subsistencia;</w:t>
      </w:r>
    </w:p>
    <w:p w14:paraId="553B49AD" w14:textId="77777777" w:rsidR="003173CD" w:rsidRPr="000537AA" w:rsidRDefault="003173CD" w:rsidP="003173CD">
      <w:pPr>
        <w:pStyle w:val="Prrafodelista"/>
        <w:numPr>
          <w:ilvl w:val="0"/>
          <w:numId w:val="37"/>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rPr>
          <w:rFonts w:eastAsia="Times New Roman" w:cs="Arial"/>
          <w:color w:val="000000" w:themeColor="text1"/>
          <w:lang w:val="es-ES" w:eastAsia="es-PA"/>
        </w:rPr>
      </w:pPr>
      <w:r w:rsidRPr="000537AA">
        <w:rPr>
          <w:rFonts w:eastAsia="Times New Roman" w:cs="Arial"/>
          <w:color w:val="000000" w:themeColor="text1"/>
          <w:lang w:val="es-ES" w:eastAsia="es-PA"/>
        </w:rPr>
        <w:t>un presupuesto detallado;</w:t>
      </w:r>
    </w:p>
    <w:p w14:paraId="5E86660F" w14:textId="77777777" w:rsidR="003173CD" w:rsidRPr="000537AA" w:rsidRDefault="003173CD" w:rsidP="003173CD">
      <w:pPr>
        <w:pStyle w:val="Prrafodelista"/>
        <w:numPr>
          <w:ilvl w:val="0"/>
          <w:numId w:val="37"/>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rPr>
          <w:rFonts w:eastAsia="Times New Roman" w:cs="Arial"/>
          <w:color w:val="000000" w:themeColor="text1"/>
          <w:lang w:val="es-ES" w:eastAsia="es-PA"/>
        </w:rPr>
      </w:pPr>
      <w:r w:rsidRPr="000537AA">
        <w:rPr>
          <w:rFonts w:eastAsia="Times New Roman" w:cs="Arial"/>
          <w:color w:val="000000" w:themeColor="text1"/>
          <w:lang w:val="es-ES" w:eastAsia="es-PA"/>
        </w:rPr>
        <w:t>un cronograma de implementación;</w:t>
      </w:r>
    </w:p>
    <w:p w14:paraId="65064316" w14:textId="77777777" w:rsidR="003173CD" w:rsidRPr="000537AA" w:rsidRDefault="003173CD" w:rsidP="003173CD">
      <w:pPr>
        <w:pStyle w:val="Prrafodelista"/>
        <w:numPr>
          <w:ilvl w:val="0"/>
          <w:numId w:val="37"/>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rPr>
          <w:rFonts w:eastAsia="Times New Roman" w:cs="Arial"/>
          <w:color w:val="000000" w:themeColor="text1"/>
          <w:lang w:val="es-ES" w:eastAsia="es-PA"/>
        </w:rPr>
      </w:pPr>
      <w:r w:rsidRPr="000537AA">
        <w:rPr>
          <w:rFonts w:eastAsia="Times New Roman" w:cs="Arial"/>
          <w:color w:val="000000" w:themeColor="text1"/>
          <w:lang w:val="es-ES" w:eastAsia="es-PA"/>
        </w:rPr>
        <w:t>una descripción de las responsabilidades organizacionales;</w:t>
      </w:r>
    </w:p>
    <w:p w14:paraId="3C488393" w14:textId="77777777" w:rsidR="003173CD" w:rsidRPr="000537AA" w:rsidRDefault="003173CD" w:rsidP="003173CD">
      <w:pPr>
        <w:pStyle w:val="Prrafodelista"/>
        <w:numPr>
          <w:ilvl w:val="0"/>
          <w:numId w:val="37"/>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rPr>
          <w:rFonts w:eastAsia="Times New Roman" w:cs="Arial"/>
          <w:color w:val="000000" w:themeColor="text1"/>
          <w:lang w:val="es-ES" w:eastAsia="es-PA"/>
        </w:rPr>
      </w:pPr>
      <w:r w:rsidRPr="000537AA">
        <w:rPr>
          <w:rFonts w:eastAsia="Times New Roman" w:cs="Arial"/>
          <w:color w:val="000000" w:themeColor="text1"/>
          <w:lang w:val="es-ES" w:eastAsia="es-PA"/>
        </w:rPr>
        <w:t>un marco para la consulta pública, la participación y la planificación del desarrollo;</w:t>
      </w:r>
    </w:p>
    <w:p w14:paraId="44EC7D69" w14:textId="77777777" w:rsidR="003173CD" w:rsidRPr="000537AA" w:rsidRDefault="003173CD" w:rsidP="003173CD">
      <w:pPr>
        <w:pStyle w:val="Prrafodelista"/>
        <w:numPr>
          <w:ilvl w:val="0"/>
          <w:numId w:val="37"/>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rPr>
          <w:rFonts w:eastAsia="Times New Roman" w:cs="Arial"/>
          <w:color w:val="000000" w:themeColor="text1"/>
          <w:lang w:val="es-ES" w:eastAsia="es-PA"/>
        </w:rPr>
      </w:pPr>
      <w:r w:rsidRPr="000537AA">
        <w:rPr>
          <w:rFonts w:eastAsia="Times New Roman" w:cs="Arial"/>
          <w:color w:val="000000" w:themeColor="text1"/>
          <w:lang w:val="es-ES" w:eastAsia="es-PA"/>
        </w:rPr>
        <w:t xml:space="preserve">una descripción de las disposiciones para la </w:t>
      </w:r>
      <w:r>
        <w:rPr>
          <w:rFonts w:eastAsia="Times New Roman" w:cs="Arial"/>
          <w:color w:val="000000" w:themeColor="text1"/>
          <w:lang w:val="es-ES" w:eastAsia="es-PA"/>
        </w:rPr>
        <w:t>atención de quejas</w:t>
      </w:r>
      <w:r w:rsidRPr="000537AA">
        <w:rPr>
          <w:rFonts w:eastAsia="Times New Roman" w:cs="Arial"/>
          <w:color w:val="000000" w:themeColor="text1"/>
          <w:lang w:val="es-ES" w:eastAsia="es-PA"/>
        </w:rPr>
        <w:t>; y</w:t>
      </w:r>
    </w:p>
    <w:p w14:paraId="3F940B46" w14:textId="77777777" w:rsidR="003173CD" w:rsidRPr="000537AA" w:rsidRDefault="003173CD" w:rsidP="003173CD">
      <w:pPr>
        <w:pStyle w:val="Prrafodelista"/>
        <w:numPr>
          <w:ilvl w:val="0"/>
          <w:numId w:val="37"/>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rPr>
          <w:rFonts w:eastAsia="Times New Roman" w:cs="Arial"/>
          <w:color w:val="000000" w:themeColor="text1"/>
          <w:lang w:val="es-PA" w:eastAsia="es-PA"/>
        </w:rPr>
      </w:pPr>
      <w:r w:rsidRPr="000537AA">
        <w:rPr>
          <w:rFonts w:eastAsia="Times New Roman" w:cs="Arial"/>
          <w:color w:val="000000" w:themeColor="text1"/>
          <w:lang w:val="es-ES" w:eastAsia="es-PA"/>
        </w:rPr>
        <w:t>un marco para el seguimiento, la evaluación y la presentación de informes.</w:t>
      </w:r>
    </w:p>
    <w:p w14:paraId="1E1E7BD9" w14:textId="77777777" w:rsidR="00057093" w:rsidRPr="00C13899" w:rsidRDefault="00057093" w:rsidP="00411E15">
      <w:pPr>
        <w:spacing w:after="0" w:line="240" w:lineRule="auto"/>
        <w:rPr>
          <w:rFonts w:cs="Arial"/>
          <w:color w:val="000000" w:themeColor="text1"/>
          <w:lang w:val="es-PA"/>
        </w:rPr>
      </w:pPr>
    </w:p>
    <w:p w14:paraId="6AFAC221" w14:textId="77777777" w:rsidR="00411E15" w:rsidRPr="00C13899" w:rsidRDefault="00411E15" w:rsidP="00411E15">
      <w:pPr>
        <w:rPr>
          <w:lang w:val="es-PA"/>
        </w:rPr>
      </w:pPr>
    </w:p>
    <w:p w14:paraId="0FBABC9E" w14:textId="77777777" w:rsidR="00E23CC9" w:rsidRPr="007637A4" w:rsidRDefault="00E23CC9" w:rsidP="007637A4">
      <w:pPr>
        <w:widowControl w:val="0"/>
        <w:tabs>
          <w:tab w:val="left" w:pos="720"/>
        </w:tabs>
        <w:autoSpaceDE w:val="0"/>
        <w:autoSpaceDN w:val="0"/>
        <w:spacing w:after="0" w:line="240" w:lineRule="auto"/>
        <w:ind w:right="-63"/>
        <w:rPr>
          <w:lang w:val="es-PA"/>
        </w:rPr>
      </w:pPr>
    </w:p>
    <w:p w14:paraId="7B617039" w14:textId="77777777" w:rsidR="007637A4" w:rsidRPr="007637A4" w:rsidRDefault="007637A4" w:rsidP="007637A4">
      <w:pPr>
        <w:widowControl w:val="0"/>
        <w:tabs>
          <w:tab w:val="left" w:pos="720"/>
        </w:tabs>
        <w:autoSpaceDE w:val="0"/>
        <w:autoSpaceDN w:val="0"/>
        <w:spacing w:after="0" w:line="240" w:lineRule="auto"/>
        <w:ind w:right="-63"/>
        <w:rPr>
          <w:lang w:val="es-PA"/>
        </w:rPr>
      </w:pPr>
    </w:p>
    <w:p w14:paraId="4A8586D1" w14:textId="4348496E" w:rsidR="0023276B" w:rsidRPr="0023276B" w:rsidRDefault="0023276B" w:rsidP="0023276B">
      <w:pPr>
        <w:spacing w:after="0" w:line="240" w:lineRule="auto"/>
        <w:rPr>
          <w:rFonts w:cs="Arial"/>
          <w:lang w:val="es-PA"/>
        </w:rPr>
      </w:pPr>
      <w:r w:rsidRPr="0023276B">
        <w:rPr>
          <w:rFonts w:cs="Arial"/>
          <w:lang w:val="es-PA"/>
        </w:rPr>
        <w:t xml:space="preserve">  </w:t>
      </w:r>
    </w:p>
    <w:p w14:paraId="7C58A0EB" w14:textId="77777777" w:rsidR="0023276B" w:rsidRPr="0023276B" w:rsidRDefault="0023276B" w:rsidP="00D07B6F">
      <w:pPr>
        <w:spacing w:after="0" w:line="240" w:lineRule="auto"/>
        <w:rPr>
          <w:rFonts w:cs="Arial"/>
          <w:lang w:val="es-PA"/>
        </w:rPr>
      </w:pPr>
    </w:p>
    <w:sectPr w:rsidR="0023276B" w:rsidRPr="0023276B" w:rsidSect="00884143">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B12AE" w14:textId="77777777" w:rsidR="00BE4AC1" w:rsidRDefault="00BE4AC1" w:rsidP="009C7869">
      <w:pPr>
        <w:spacing w:after="0" w:line="240" w:lineRule="auto"/>
      </w:pPr>
      <w:r>
        <w:separator/>
      </w:r>
    </w:p>
  </w:endnote>
  <w:endnote w:type="continuationSeparator" w:id="0">
    <w:p w14:paraId="77FC96BA" w14:textId="77777777" w:rsidR="00BE4AC1" w:rsidRDefault="00BE4AC1" w:rsidP="009C7869">
      <w:pPr>
        <w:spacing w:after="0" w:line="240" w:lineRule="auto"/>
      </w:pPr>
      <w:r>
        <w:continuationSeparator/>
      </w:r>
    </w:p>
  </w:endnote>
  <w:endnote w:type="continuationNotice" w:id="1">
    <w:p w14:paraId="22F9B471" w14:textId="77777777" w:rsidR="00BE4AC1" w:rsidRDefault="00BE4A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29F26" w14:textId="77777777" w:rsidR="0040210F" w:rsidRDefault="0040210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811E" w14:textId="77777777" w:rsidR="0040210F" w:rsidRDefault="0040210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DCAF1" w14:textId="77777777" w:rsidR="0040210F" w:rsidRDefault="0040210F">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C1A20" w14:textId="77777777" w:rsidR="00E26781" w:rsidRDefault="00E26781">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9F36C" w14:textId="77777777" w:rsidR="00E26781" w:rsidRDefault="00E26781">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357B2" w14:textId="77777777" w:rsidR="00E26781" w:rsidRDefault="00E2678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0798E" w14:textId="77777777" w:rsidR="00BE4AC1" w:rsidRDefault="00BE4AC1" w:rsidP="009C7869">
      <w:pPr>
        <w:spacing w:after="0" w:line="240" w:lineRule="auto"/>
      </w:pPr>
      <w:r>
        <w:separator/>
      </w:r>
    </w:p>
  </w:footnote>
  <w:footnote w:type="continuationSeparator" w:id="0">
    <w:p w14:paraId="134E9002" w14:textId="77777777" w:rsidR="00BE4AC1" w:rsidRDefault="00BE4AC1" w:rsidP="009C7869">
      <w:pPr>
        <w:spacing w:after="0" w:line="240" w:lineRule="auto"/>
      </w:pPr>
      <w:r>
        <w:continuationSeparator/>
      </w:r>
    </w:p>
  </w:footnote>
  <w:footnote w:type="continuationNotice" w:id="1">
    <w:p w14:paraId="753FD2E6" w14:textId="77777777" w:rsidR="00BE4AC1" w:rsidRDefault="00BE4AC1">
      <w:pPr>
        <w:spacing w:after="0" w:line="240" w:lineRule="auto"/>
      </w:pPr>
    </w:p>
  </w:footnote>
  <w:footnote w:id="2">
    <w:p w14:paraId="7A5FADB0" w14:textId="43B55B6E" w:rsidR="00E26781" w:rsidRPr="0019240E" w:rsidRDefault="00E26781">
      <w:pPr>
        <w:pStyle w:val="Textonotapie"/>
        <w:rPr>
          <w:sz w:val="18"/>
          <w:szCs w:val="18"/>
          <w:lang w:val="es-PA"/>
        </w:rPr>
      </w:pPr>
      <w:r w:rsidRPr="003359E4">
        <w:rPr>
          <w:rStyle w:val="Refdenotaalpie"/>
          <w:sz w:val="18"/>
          <w:szCs w:val="18"/>
        </w:rPr>
        <w:footnoteRef/>
      </w:r>
      <w:r w:rsidRPr="00661A91">
        <w:rPr>
          <w:sz w:val="18"/>
          <w:szCs w:val="18"/>
          <w:lang w:val="es-PA"/>
        </w:rPr>
        <w:t xml:space="preserve"> </w:t>
      </w:r>
      <w:r w:rsidRPr="00661A91">
        <w:rPr>
          <w:color w:val="000000" w:themeColor="text1"/>
          <w:sz w:val="18"/>
          <w:szCs w:val="18"/>
          <w:lang w:val="es-PA" w:eastAsia="ja-JP"/>
        </w:rPr>
        <w:t>E-</w:t>
      </w:r>
      <w:proofErr w:type="spellStart"/>
      <w:r w:rsidRPr="00661A91">
        <w:rPr>
          <w:color w:val="000000" w:themeColor="text1"/>
          <w:sz w:val="18"/>
          <w:szCs w:val="18"/>
          <w:lang w:val="es-PA" w:eastAsia="ja-JP"/>
        </w:rPr>
        <w:t>motion</w:t>
      </w:r>
      <w:proofErr w:type="spellEnd"/>
      <w:r w:rsidRPr="00661A91">
        <w:rPr>
          <w:color w:val="000000" w:themeColor="text1"/>
          <w:sz w:val="18"/>
          <w:szCs w:val="18"/>
          <w:lang w:val="es-PA" w:eastAsia="ja-JP"/>
        </w:rPr>
        <w:t xml:space="preserve"> no promueve el reemplazo temprano o chatarreo de vehículos. </w:t>
      </w:r>
      <w:r>
        <w:rPr>
          <w:color w:val="000000" w:themeColor="text1"/>
          <w:sz w:val="18"/>
          <w:szCs w:val="18"/>
          <w:lang w:val="es-PA" w:eastAsia="ja-JP"/>
        </w:rPr>
        <w:t xml:space="preserve"> </w:t>
      </w:r>
      <w:r w:rsidRPr="00661A91">
        <w:rPr>
          <w:color w:val="000000" w:themeColor="text1"/>
          <w:sz w:val="18"/>
          <w:szCs w:val="18"/>
          <w:lang w:val="es-PA" w:eastAsia="ja-JP"/>
        </w:rPr>
        <w:t>Los Programas de Chatarreo en todo caso tienen méritos limita</w:t>
      </w:r>
      <w:r>
        <w:rPr>
          <w:color w:val="000000" w:themeColor="text1"/>
          <w:sz w:val="18"/>
          <w:szCs w:val="18"/>
          <w:lang w:val="es-PA" w:eastAsia="ja-JP"/>
        </w:rPr>
        <w:t>dos como por ejemplo en el caso de buses y buses municipales viejos todavía podrían usarse para reemplazar buses de transporte rurales o privadores que son aún más viejos y con poco kilometraje</w:t>
      </w:r>
      <w:r w:rsidRPr="0019240E">
        <w:rPr>
          <w:color w:val="000000" w:themeColor="text1"/>
          <w:sz w:val="18"/>
          <w:szCs w:val="18"/>
          <w:lang w:val="es-PA" w:eastAsia="ja-JP"/>
        </w:rPr>
        <w:t>.</w:t>
      </w:r>
    </w:p>
  </w:footnote>
  <w:footnote w:id="3">
    <w:p w14:paraId="304EA3E4" w14:textId="2015413A" w:rsidR="00E26781" w:rsidRPr="00F75671" w:rsidRDefault="00E26781">
      <w:pPr>
        <w:pStyle w:val="Textonotapie"/>
        <w:rPr>
          <w:lang w:val="es-PA"/>
        </w:rPr>
      </w:pPr>
      <w:r w:rsidRPr="00A1470F">
        <w:rPr>
          <w:rStyle w:val="Refdenotaalpie"/>
          <w:sz w:val="18"/>
          <w:szCs w:val="18"/>
        </w:rPr>
        <w:footnoteRef/>
      </w:r>
      <w:r w:rsidRPr="00AC3FEE">
        <w:rPr>
          <w:sz w:val="18"/>
          <w:szCs w:val="18"/>
          <w:lang w:val="es-PA"/>
        </w:rPr>
        <w:t xml:space="preserve"> CAF requerirá contractualmente a los intermediaries financieros que cumplan con </w:t>
      </w:r>
      <w:r>
        <w:rPr>
          <w:sz w:val="18"/>
          <w:szCs w:val="18"/>
          <w:lang w:val="es-PA"/>
        </w:rPr>
        <w:t>las salvaguardas de CAF y del FVC y apego a las políticas y procedimientos internos de CAF</w:t>
      </w:r>
      <w:r w:rsidRPr="00AC3FEE">
        <w:rPr>
          <w:sz w:val="18"/>
          <w:szCs w:val="18"/>
          <w:lang w:val="es-PA"/>
        </w:rPr>
        <w:t xml:space="preserve">. </w:t>
      </w:r>
      <w:r w:rsidRPr="00F75671">
        <w:rPr>
          <w:sz w:val="18"/>
          <w:szCs w:val="18"/>
          <w:lang w:val="es-PA"/>
        </w:rPr>
        <w:t>CAF supervisará periódicamente la condición según el contrato de préstamo y tendrá</w:t>
      </w:r>
      <w:r>
        <w:rPr>
          <w:sz w:val="18"/>
          <w:szCs w:val="18"/>
          <w:lang w:val="es-PA"/>
        </w:rPr>
        <w:t xml:space="preserve"> la potestad de rechazar un subpréstamo</w:t>
      </w:r>
      <w:r w:rsidRPr="00F75671">
        <w:rPr>
          <w:sz w:val="18"/>
          <w:szCs w:val="18"/>
          <w:lang w:val="es-PA"/>
        </w:rPr>
        <w:t xml:space="preserve">. </w:t>
      </w:r>
    </w:p>
  </w:footnote>
  <w:footnote w:id="4">
    <w:p w14:paraId="46F5408B" w14:textId="77777777" w:rsidR="00E26781" w:rsidRPr="00BB7E71" w:rsidRDefault="00E26781" w:rsidP="0023276B">
      <w:pPr>
        <w:pStyle w:val="Textonotapie"/>
        <w:rPr>
          <w:sz w:val="18"/>
          <w:szCs w:val="18"/>
          <w:lang w:val="es-PA"/>
        </w:rPr>
      </w:pPr>
      <w:r w:rsidRPr="00A779C4">
        <w:rPr>
          <w:rStyle w:val="Refdenotaalpie"/>
          <w:sz w:val="18"/>
          <w:szCs w:val="18"/>
        </w:rPr>
        <w:footnoteRef/>
      </w:r>
      <w:r w:rsidRPr="00A779C4">
        <w:rPr>
          <w:sz w:val="18"/>
          <w:szCs w:val="18"/>
          <w:lang w:val="es-PA"/>
        </w:rPr>
        <w:t xml:space="preserve"> </w:t>
      </w:r>
      <w:r w:rsidRPr="00A779C4">
        <w:rPr>
          <w:color w:val="000000" w:themeColor="text1"/>
          <w:sz w:val="18"/>
          <w:szCs w:val="18"/>
          <w:lang w:val="es-PA" w:eastAsia="ja-JP"/>
        </w:rPr>
        <w:t>E-</w:t>
      </w:r>
      <w:proofErr w:type="spellStart"/>
      <w:r w:rsidRPr="00A779C4">
        <w:rPr>
          <w:color w:val="000000" w:themeColor="text1"/>
          <w:sz w:val="18"/>
          <w:szCs w:val="18"/>
          <w:lang w:val="es-PA" w:eastAsia="ja-JP"/>
        </w:rPr>
        <w:t>motion</w:t>
      </w:r>
      <w:proofErr w:type="spellEnd"/>
      <w:r w:rsidRPr="00A779C4">
        <w:rPr>
          <w:color w:val="000000" w:themeColor="text1"/>
          <w:sz w:val="18"/>
          <w:szCs w:val="18"/>
          <w:lang w:val="es-PA" w:eastAsia="ja-JP"/>
        </w:rPr>
        <w:t xml:space="preserve"> no</w:t>
      </w:r>
      <w:r w:rsidRPr="00575EE8">
        <w:rPr>
          <w:color w:val="000000" w:themeColor="text1"/>
          <w:sz w:val="18"/>
          <w:szCs w:val="18"/>
          <w:lang w:val="es-PA" w:eastAsia="ja-JP"/>
        </w:rPr>
        <w:t xml:space="preserve"> promueve el reemplazo o chatarreo más temprano de vehículos. </w:t>
      </w:r>
      <w:r w:rsidRPr="00BB7E71">
        <w:rPr>
          <w:color w:val="000000" w:themeColor="text1"/>
          <w:sz w:val="18"/>
          <w:szCs w:val="18"/>
          <w:lang w:val="es-PA" w:eastAsia="ja-JP"/>
        </w:rPr>
        <w:t xml:space="preserve">Los Programas de </w:t>
      </w:r>
      <w:r>
        <w:rPr>
          <w:color w:val="000000" w:themeColor="text1"/>
          <w:sz w:val="18"/>
          <w:szCs w:val="18"/>
          <w:lang w:val="es-PA" w:eastAsia="ja-JP"/>
        </w:rPr>
        <w:t>Chatarreo</w:t>
      </w:r>
      <w:r w:rsidRPr="00BB7E71">
        <w:rPr>
          <w:color w:val="000000" w:themeColor="text1"/>
          <w:sz w:val="18"/>
          <w:szCs w:val="18"/>
          <w:lang w:val="es-PA" w:eastAsia="ja-JP"/>
        </w:rPr>
        <w:t>, en todo caso, tienen méritos limitados ya que como por ejemplo en el caso de viejos buses municipal</w:t>
      </w:r>
      <w:r>
        <w:rPr>
          <w:color w:val="000000" w:themeColor="text1"/>
          <w:sz w:val="18"/>
          <w:szCs w:val="18"/>
          <w:lang w:val="es-PA" w:eastAsia="ja-JP"/>
        </w:rPr>
        <w:t>e</w:t>
      </w:r>
      <w:r w:rsidRPr="00BB7E71">
        <w:rPr>
          <w:color w:val="000000" w:themeColor="text1"/>
          <w:sz w:val="18"/>
          <w:szCs w:val="18"/>
          <w:lang w:val="es-PA" w:eastAsia="ja-JP"/>
        </w:rPr>
        <w:t>s, e</w:t>
      </w:r>
      <w:r>
        <w:rPr>
          <w:color w:val="000000" w:themeColor="text1"/>
          <w:sz w:val="18"/>
          <w:szCs w:val="18"/>
          <w:lang w:val="es-PA" w:eastAsia="ja-JP"/>
        </w:rPr>
        <w:t>s</w:t>
      </w:r>
      <w:r w:rsidRPr="00BB7E71">
        <w:rPr>
          <w:color w:val="000000" w:themeColor="text1"/>
          <w:sz w:val="18"/>
          <w:szCs w:val="18"/>
          <w:lang w:val="es-PA" w:eastAsia="ja-JP"/>
        </w:rPr>
        <w:t>tos pueden seguir utilizándose para reemplazar buses de transporte rural o privado que sean aún más viejos y que tengan un kilometraje baj</w:t>
      </w:r>
      <w:r>
        <w:rPr>
          <w:color w:val="000000" w:themeColor="text1"/>
          <w:sz w:val="18"/>
          <w:szCs w:val="18"/>
          <w:lang w:val="es-PA" w:eastAsia="ja-JP"/>
        </w:rPr>
        <w:t xml:space="preserve">o. </w:t>
      </w:r>
      <w:r w:rsidRPr="00BB7E71">
        <w:rPr>
          <w:color w:val="000000" w:themeColor="text1"/>
          <w:sz w:val="18"/>
          <w:szCs w:val="18"/>
          <w:lang w:val="es-PA" w:eastAsia="ja-JP"/>
        </w:rPr>
        <w:t xml:space="preserve"> </w:t>
      </w:r>
    </w:p>
  </w:footnote>
  <w:footnote w:id="5">
    <w:p w14:paraId="49B9F142" w14:textId="77777777" w:rsidR="00E26781" w:rsidRPr="00BF5BC3" w:rsidRDefault="00E26781" w:rsidP="0023276B">
      <w:pPr>
        <w:pStyle w:val="Textonotapie"/>
        <w:rPr>
          <w:lang w:val="es-PA"/>
        </w:rPr>
      </w:pPr>
      <w:r>
        <w:rPr>
          <w:rStyle w:val="Refdenotaalpie"/>
        </w:rPr>
        <w:footnoteRef/>
      </w:r>
      <w:r w:rsidRPr="00A114ED">
        <w:rPr>
          <w:lang w:val="es-PA"/>
        </w:rPr>
        <w:t xml:space="preserve"> Las estaciones de carga específicas para bus-</w:t>
      </w:r>
      <w:r>
        <w:rPr>
          <w:lang w:val="es-PA"/>
        </w:rPr>
        <w:t>e y estaciones de autobuses son financiadas bajo el componente 2</w:t>
      </w:r>
      <w:r w:rsidRPr="00BF5BC3">
        <w:rPr>
          <w:lang w:val="es-PA"/>
        </w:rPr>
        <w:t>.</w:t>
      </w:r>
    </w:p>
  </w:footnote>
  <w:footnote w:id="6">
    <w:p w14:paraId="7D6945DE" w14:textId="77777777" w:rsidR="00E26781" w:rsidRPr="005B0382" w:rsidRDefault="00E26781" w:rsidP="0023276B">
      <w:pPr>
        <w:pStyle w:val="Textonotapie"/>
        <w:rPr>
          <w:szCs w:val="18"/>
          <w:lang w:val="es-PA"/>
        </w:rPr>
      </w:pPr>
      <w:r w:rsidRPr="00953A91">
        <w:rPr>
          <w:rStyle w:val="Refdenotaalpie"/>
          <w:sz w:val="18"/>
          <w:szCs w:val="16"/>
        </w:rPr>
        <w:footnoteRef/>
      </w:r>
      <w:r w:rsidRPr="005B0382">
        <w:rPr>
          <w:sz w:val="18"/>
          <w:szCs w:val="16"/>
          <w:lang w:val="es-PA"/>
        </w:rPr>
        <w:t xml:space="preserve"> Trolebuses híbridos (trolebuses híbridos con batería) pueden ser financiados si prueban ser una opción con mayor costo-eficiencia que el uso </w:t>
      </w:r>
      <w:r>
        <w:rPr>
          <w:sz w:val="18"/>
          <w:szCs w:val="16"/>
          <w:lang w:val="es-PA"/>
        </w:rPr>
        <w:t>de buses con batería eléctrica</w:t>
      </w:r>
      <w:r w:rsidRPr="005B0382">
        <w:rPr>
          <w:sz w:val="18"/>
          <w:szCs w:val="16"/>
          <w:lang w:val="es-PA"/>
        </w:rPr>
        <w:t xml:space="preserve"> </w:t>
      </w:r>
      <w:r>
        <w:rPr>
          <w:sz w:val="18"/>
          <w:szCs w:val="16"/>
          <w:lang w:val="es-PA"/>
        </w:rPr>
        <w:t>considerando además los costos de reemplazo de infraestructura y mantenimiento</w:t>
      </w:r>
      <w:r w:rsidRPr="005B0382">
        <w:rPr>
          <w:sz w:val="18"/>
          <w:szCs w:val="16"/>
          <w:lang w:val="es-PA"/>
        </w:rPr>
        <w:t>.</w:t>
      </w:r>
    </w:p>
  </w:footnote>
  <w:footnote w:id="7">
    <w:p w14:paraId="4AAA4E22" w14:textId="77777777" w:rsidR="00E26781" w:rsidRPr="0023276B" w:rsidRDefault="00E26781" w:rsidP="0023276B">
      <w:pPr>
        <w:pStyle w:val="Textonotapie"/>
        <w:rPr>
          <w:sz w:val="18"/>
          <w:szCs w:val="18"/>
          <w:lang w:val="es-PA"/>
        </w:rPr>
      </w:pPr>
      <w:r w:rsidRPr="00F54C88">
        <w:rPr>
          <w:rStyle w:val="Refdenotaalpie"/>
          <w:sz w:val="18"/>
          <w:szCs w:val="18"/>
        </w:rPr>
        <w:footnoteRef/>
      </w:r>
      <w:r w:rsidRPr="006B6D70">
        <w:rPr>
          <w:sz w:val="18"/>
          <w:szCs w:val="18"/>
          <w:lang w:val="es-PA"/>
        </w:rPr>
        <w:t xml:space="preserve"> El proceso consiste en, inicialmente, identificar la categoría de riesgo Ambiental y social, para determinar el nivel y profundidad de la debida di</w:t>
      </w:r>
      <w:r>
        <w:rPr>
          <w:sz w:val="18"/>
          <w:szCs w:val="18"/>
          <w:lang w:val="es-PA"/>
        </w:rPr>
        <w:t xml:space="preserve">ligencia que debe llevarse a cabo en cada caso. </w:t>
      </w:r>
      <w:r w:rsidRPr="00976D55">
        <w:rPr>
          <w:sz w:val="18"/>
          <w:szCs w:val="18"/>
          <w:lang w:val="es-PA"/>
        </w:rPr>
        <w:t xml:space="preserve">Como resultado, en esta fase es esperado un criterio técnico con relación a: los principales riesgos ambientales y sociales de la operación, la clasificación del riesgo Ambiental, social y climático, las defensas ambientales y </w:t>
      </w:r>
      <w:r>
        <w:rPr>
          <w:sz w:val="18"/>
          <w:szCs w:val="18"/>
          <w:lang w:val="es-PA"/>
        </w:rPr>
        <w:t>sociales activadas preliminarmente, y las oportunidades para acceder a financiamiento verde,</w:t>
      </w:r>
      <w:r w:rsidRPr="00976D55">
        <w:rPr>
          <w:sz w:val="18"/>
          <w:szCs w:val="18"/>
          <w:lang w:val="es-PA"/>
        </w:rPr>
        <w:t xml:space="preserve"> </w:t>
      </w:r>
      <w:r>
        <w:rPr>
          <w:sz w:val="18"/>
          <w:szCs w:val="18"/>
          <w:lang w:val="es-PA"/>
        </w:rPr>
        <w:t xml:space="preserve">la determinación de si la operación, o parte de ella, califica como un portafolio verde. </w:t>
      </w:r>
      <w:r w:rsidRPr="0032687A">
        <w:rPr>
          <w:sz w:val="18"/>
          <w:szCs w:val="18"/>
          <w:lang w:val="es-PA"/>
        </w:rPr>
        <w:t>En ese caso, los términos bajo los cuales la operac</w:t>
      </w:r>
      <w:r>
        <w:rPr>
          <w:sz w:val="18"/>
          <w:szCs w:val="18"/>
          <w:lang w:val="es-PA"/>
        </w:rPr>
        <w:t xml:space="preserve">ión debe ser evaluada desde una perspectiva ambiental y social. </w:t>
      </w:r>
      <w:r w:rsidRPr="0032687A">
        <w:rPr>
          <w:sz w:val="18"/>
          <w:szCs w:val="18"/>
          <w:lang w:val="es-PA"/>
        </w:rPr>
        <w:t xml:space="preserve"> </w:t>
      </w:r>
    </w:p>
    <w:p w14:paraId="02844B31" w14:textId="77777777" w:rsidR="00E26781" w:rsidRPr="00797623" w:rsidRDefault="00E26781" w:rsidP="0023276B">
      <w:pPr>
        <w:pStyle w:val="Textonotapie"/>
        <w:rPr>
          <w:sz w:val="18"/>
          <w:szCs w:val="18"/>
          <w:lang w:val="es-PA"/>
        </w:rPr>
      </w:pPr>
      <w:r w:rsidRPr="00797623">
        <w:rPr>
          <w:sz w:val="18"/>
          <w:szCs w:val="18"/>
          <w:lang w:val="es-PA"/>
        </w:rPr>
        <w:t>Subsecuentemente, el estado de la debida diligencia es llevado a cabo en donde haya: adecuado y suficiente conocimiento del cliente / agencia ejecutora  de la operación y sus principal</w:t>
      </w:r>
      <w:r>
        <w:rPr>
          <w:sz w:val="18"/>
          <w:szCs w:val="18"/>
          <w:lang w:val="es-PA"/>
        </w:rPr>
        <w:t>e</w:t>
      </w:r>
      <w:r w:rsidRPr="00797623">
        <w:rPr>
          <w:sz w:val="18"/>
          <w:szCs w:val="18"/>
          <w:lang w:val="es-PA"/>
        </w:rPr>
        <w:t>s riesgos ambientales y sociales; determinando la factibilidad Ambiental y social de la operación; la recomendación desde la perspectiva ambiental y social para el</w:t>
      </w:r>
      <w:r>
        <w:rPr>
          <w:sz w:val="18"/>
          <w:szCs w:val="18"/>
          <w:lang w:val="es-PA"/>
        </w:rPr>
        <w:t xml:space="preserve"> financiamiento o no de la operación y, en ese caso, el plan de acción para el control, mitigación y/o compensación de los riesgos identificados; y un Reporte Ambiental y Social (RAS) que consolide los resultados principales, conclusiones y recomendación de la debida diligencia.</w:t>
      </w:r>
    </w:p>
    <w:p w14:paraId="28454C4D" w14:textId="77777777" w:rsidR="00E26781" w:rsidRPr="002F77F8" w:rsidRDefault="00E26781" w:rsidP="0023276B">
      <w:pPr>
        <w:pStyle w:val="Textonotapie"/>
        <w:rPr>
          <w:sz w:val="18"/>
          <w:szCs w:val="18"/>
          <w:lang w:val="es-PA"/>
        </w:rPr>
      </w:pPr>
      <w:r w:rsidRPr="002F77F8">
        <w:rPr>
          <w:sz w:val="18"/>
          <w:szCs w:val="18"/>
          <w:lang w:val="es-PA"/>
        </w:rPr>
        <w:t>Para más detalle referirse al capítulo</w:t>
      </w:r>
      <w:r>
        <w:rPr>
          <w:sz w:val="18"/>
          <w:szCs w:val="18"/>
          <w:lang w:val="es-PA"/>
        </w:rPr>
        <w:t xml:space="preserve"> 6, sección 6.2.</w:t>
      </w:r>
    </w:p>
    <w:p w14:paraId="058CF3FB" w14:textId="77777777" w:rsidR="00E26781" w:rsidRPr="002F77F8" w:rsidRDefault="00E26781" w:rsidP="0023276B">
      <w:pPr>
        <w:pStyle w:val="Textonotapie"/>
        <w:rPr>
          <w:lang w:val="es-PA"/>
        </w:rPr>
      </w:pPr>
    </w:p>
  </w:footnote>
  <w:footnote w:id="8">
    <w:p w14:paraId="1C062EB7" w14:textId="77777777" w:rsidR="00E26781" w:rsidRPr="00806A1B" w:rsidRDefault="00E26781" w:rsidP="007637A4">
      <w:pPr>
        <w:pStyle w:val="Textonotapie"/>
        <w:rPr>
          <w:sz w:val="18"/>
          <w:szCs w:val="18"/>
          <w:lang w:val="es-PA"/>
        </w:rPr>
      </w:pPr>
      <w:r w:rsidRPr="003E6FF8">
        <w:rPr>
          <w:rStyle w:val="Refdenotaalpie"/>
          <w:sz w:val="18"/>
          <w:szCs w:val="18"/>
        </w:rPr>
        <w:footnoteRef/>
      </w:r>
      <w:r w:rsidRPr="00806A1B">
        <w:rPr>
          <w:sz w:val="18"/>
          <w:szCs w:val="18"/>
          <w:lang w:val="es-PA"/>
        </w:rPr>
        <w:t xml:space="preserve"> Ver Diagnóstico de Países de</w:t>
      </w:r>
      <w:r>
        <w:rPr>
          <w:sz w:val="18"/>
          <w:szCs w:val="18"/>
          <w:lang w:val="es-PA"/>
        </w:rPr>
        <w:t xml:space="preserve"> Panamá, Paraguay y Uruguay</w:t>
      </w:r>
      <w:r w:rsidRPr="00806A1B">
        <w:rPr>
          <w:sz w:val="18"/>
          <w:szCs w:val="18"/>
          <w:lang w:val="es-PA"/>
        </w:rPr>
        <w:t>.</w:t>
      </w:r>
    </w:p>
  </w:footnote>
  <w:footnote w:id="9">
    <w:p w14:paraId="343AD44F" w14:textId="77777777" w:rsidR="00E26781" w:rsidRPr="00A43E6F" w:rsidRDefault="00E26781" w:rsidP="007637A4">
      <w:pPr>
        <w:pStyle w:val="Textonotapie"/>
        <w:rPr>
          <w:lang w:val="es-PA"/>
        </w:rPr>
      </w:pPr>
      <w:r w:rsidRPr="003E6FF8">
        <w:rPr>
          <w:rStyle w:val="Refdenotaalpie"/>
          <w:sz w:val="18"/>
          <w:szCs w:val="18"/>
        </w:rPr>
        <w:footnoteRef/>
      </w:r>
      <w:r w:rsidRPr="00A43E6F">
        <w:rPr>
          <w:sz w:val="18"/>
          <w:szCs w:val="18"/>
          <w:lang w:val="es-PA"/>
        </w:rPr>
        <w:t xml:space="preserve"> </w:t>
      </w:r>
      <w:hyperlink r:id="rId1" w:history="1">
        <w:proofErr w:type="spellStart"/>
        <w:r w:rsidRPr="00A43E6F">
          <w:rPr>
            <w:rStyle w:val="Hipervnculo"/>
            <w:sz w:val="18"/>
            <w:szCs w:val="18"/>
            <w:lang w:val="es-PA"/>
          </w:rPr>
          <w:t>Panama</w:t>
        </w:r>
        <w:proofErr w:type="spellEnd"/>
        <w:r w:rsidRPr="00A43E6F">
          <w:rPr>
            <w:rStyle w:val="Hipervnculo"/>
            <w:sz w:val="18"/>
            <w:szCs w:val="18"/>
            <w:lang w:val="es-PA"/>
          </w:rPr>
          <w:t xml:space="preserve"> | Data (worldbank.org)</w:t>
        </w:r>
      </w:hyperlink>
    </w:p>
  </w:footnote>
  <w:footnote w:id="10">
    <w:p w14:paraId="4FEFAC85" w14:textId="77777777" w:rsidR="00E26781" w:rsidRPr="00584A1C" w:rsidRDefault="00E26781" w:rsidP="007637A4">
      <w:pPr>
        <w:pStyle w:val="Textonotapie"/>
        <w:rPr>
          <w:sz w:val="18"/>
          <w:szCs w:val="18"/>
          <w:lang w:val="es-PA"/>
        </w:rPr>
      </w:pPr>
      <w:r w:rsidRPr="000B7DAE">
        <w:rPr>
          <w:rStyle w:val="Refdenotaalpie"/>
          <w:sz w:val="18"/>
          <w:szCs w:val="18"/>
        </w:rPr>
        <w:footnoteRef/>
      </w:r>
      <w:r w:rsidRPr="00584A1C">
        <w:rPr>
          <w:sz w:val="18"/>
          <w:szCs w:val="18"/>
          <w:lang w:val="es-PA"/>
        </w:rPr>
        <w:t xml:space="preserve"> El Medio </w:t>
      </w:r>
      <w:proofErr w:type="spellStart"/>
      <w:r w:rsidRPr="00584A1C">
        <w:rPr>
          <w:sz w:val="18"/>
          <w:szCs w:val="18"/>
          <w:lang w:val="es-PA"/>
        </w:rPr>
        <w:t>Ambien</w:t>
      </w:r>
      <w:r>
        <w:rPr>
          <w:sz w:val="18"/>
          <w:szCs w:val="18"/>
          <w:lang w:val="es-PA"/>
        </w:rPr>
        <w:t>e</w:t>
      </w:r>
      <w:proofErr w:type="spellEnd"/>
      <w:r w:rsidRPr="00584A1C">
        <w:rPr>
          <w:sz w:val="18"/>
          <w:szCs w:val="18"/>
          <w:lang w:val="es-PA"/>
        </w:rPr>
        <w:t xml:space="preserve"> y el Camb</w:t>
      </w:r>
      <w:r>
        <w:rPr>
          <w:sz w:val="18"/>
          <w:szCs w:val="18"/>
          <w:lang w:val="es-PA"/>
        </w:rPr>
        <w:t>io Climático</w:t>
      </w:r>
      <w:r w:rsidRPr="00584A1C">
        <w:rPr>
          <w:sz w:val="18"/>
          <w:szCs w:val="18"/>
          <w:lang w:val="es-PA"/>
        </w:rPr>
        <w:t xml:space="preserve"> </w:t>
      </w:r>
      <w:proofErr w:type="spellStart"/>
      <w:r w:rsidRPr="00286CD8">
        <w:rPr>
          <w:sz w:val="18"/>
          <w:szCs w:val="18"/>
          <w:lang w:val="es-PA"/>
        </w:rPr>
        <w:t>Law</w:t>
      </w:r>
      <w:proofErr w:type="spellEnd"/>
      <w:r w:rsidRPr="00286CD8">
        <w:rPr>
          <w:sz w:val="18"/>
          <w:szCs w:val="18"/>
          <w:lang w:val="es-PA"/>
        </w:rPr>
        <w:t xml:space="preserve"> </w:t>
      </w:r>
      <w:proofErr w:type="spellStart"/>
      <w:r w:rsidRPr="00286CD8">
        <w:rPr>
          <w:sz w:val="18"/>
          <w:szCs w:val="18"/>
          <w:lang w:val="es-PA"/>
        </w:rPr>
        <w:t>Review</w:t>
      </w:r>
      <w:proofErr w:type="spellEnd"/>
      <w:r w:rsidRPr="00584A1C">
        <w:rPr>
          <w:sz w:val="18"/>
          <w:szCs w:val="18"/>
          <w:lang w:val="es-PA"/>
        </w:rPr>
        <w:t>: Panam</w:t>
      </w:r>
      <w:r>
        <w:rPr>
          <w:sz w:val="18"/>
          <w:szCs w:val="18"/>
          <w:lang w:val="es-PA"/>
        </w:rPr>
        <w:t>á</w:t>
      </w:r>
      <w:r w:rsidRPr="00584A1C">
        <w:rPr>
          <w:sz w:val="18"/>
          <w:szCs w:val="18"/>
          <w:lang w:val="es-PA"/>
        </w:rPr>
        <w:t xml:space="preserve">, Sofía J Cohen </w:t>
      </w:r>
      <w:r>
        <w:rPr>
          <w:sz w:val="18"/>
          <w:szCs w:val="18"/>
          <w:lang w:val="es-PA"/>
        </w:rPr>
        <w:t>y</w:t>
      </w:r>
      <w:r w:rsidRPr="00584A1C">
        <w:rPr>
          <w:sz w:val="18"/>
          <w:szCs w:val="18"/>
          <w:lang w:val="es-PA"/>
        </w:rPr>
        <w:t xml:space="preserve"> Ana M Torres, 2022, https://the</w:t>
      </w:r>
      <w:r>
        <w:rPr>
          <w:sz w:val="18"/>
          <w:szCs w:val="18"/>
          <w:lang w:val="es-PA"/>
        </w:rPr>
        <w:t>Ley</w:t>
      </w:r>
      <w:r w:rsidRPr="00584A1C">
        <w:rPr>
          <w:sz w:val="18"/>
          <w:szCs w:val="18"/>
          <w:lang w:val="es-PA"/>
        </w:rPr>
        <w:t>reviews.co.uk/title/the-environment-and-climate-change-</w:t>
      </w:r>
      <w:r>
        <w:rPr>
          <w:sz w:val="18"/>
          <w:szCs w:val="18"/>
          <w:lang w:val="es-PA"/>
        </w:rPr>
        <w:t>Ley</w:t>
      </w:r>
      <w:r w:rsidRPr="00584A1C">
        <w:rPr>
          <w:sz w:val="18"/>
          <w:szCs w:val="18"/>
          <w:lang w:val="es-PA"/>
        </w:rPr>
        <w:t>-review/panama</w:t>
      </w:r>
    </w:p>
  </w:footnote>
  <w:footnote w:id="11">
    <w:p w14:paraId="38BA51A5" w14:textId="77777777" w:rsidR="00E26781" w:rsidRPr="002729F2" w:rsidRDefault="00E26781" w:rsidP="007637A4">
      <w:pPr>
        <w:pStyle w:val="Textonotapie"/>
        <w:rPr>
          <w:lang w:val="es-PA"/>
        </w:rPr>
      </w:pPr>
      <w:r w:rsidRPr="003E6FF8">
        <w:rPr>
          <w:rStyle w:val="Refdenotaalpie"/>
          <w:sz w:val="18"/>
          <w:szCs w:val="18"/>
        </w:rPr>
        <w:footnoteRef/>
      </w:r>
      <w:r w:rsidRPr="002729F2">
        <w:rPr>
          <w:sz w:val="18"/>
          <w:szCs w:val="18"/>
          <w:lang w:val="es-PA"/>
        </w:rPr>
        <w:t xml:space="preserve"> El </w:t>
      </w:r>
      <w:r>
        <w:rPr>
          <w:sz w:val="18"/>
          <w:szCs w:val="18"/>
          <w:lang w:val="es-PA"/>
        </w:rPr>
        <w:t>Medio Ambiente y el Cambio Climático</w:t>
      </w:r>
      <w:r w:rsidRPr="002729F2">
        <w:rPr>
          <w:sz w:val="18"/>
          <w:szCs w:val="18"/>
          <w:lang w:val="es-PA"/>
        </w:rPr>
        <w:t xml:space="preserve"> </w:t>
      </w:r>
      <w:proofErr w:type="spellStart"/>
      <w:r w:rsidRPr="002729F2">
        <w:rPr>
          <w:sz w:val="18"/>
          <w:szCs w:val="18"/>
          <w:lang w:val="es-PA"/>
        </w:rPr>
        <w:t>Law</w:t>
      </w:r>
      <w:proofErr w:type="spellEnd"/>
      <w:r w:rsidRPr="002729F2">
        <w:rPr>
          <w:sz w:val="18"/>
          <w:szCs w:val="18"/>
          <w:lang w:val="es-PA"/>
        </w:rPr>
        <w:t xml:space="preserve"> </w:t>
      </w:r>
      <w:proofErr w:type="spellStart"/>
      <w:r w:rsidRPr="002729F2">
        <w:rPr>
          <w:sz w:val="18"/>
          <w:szCs w:val="18"/>
          <w:lang w:val="es-PA"/>
        </w:rPr>
        <w:t>Review</w:t>
      </w:r>
      <w:proofErr w:type="spellEnd"/>
      <w:r w:rsidRPr="002729F2">
        <w:rPr>
          <w:sz w:val="18"/>
          <w:szCs w:val="18"/>
          <w:lang w:val="es-PA"/>
        </w:rPr>
        <w:t>: Panam</w:t>
      </w:r>
      <w:r>
        <w:rPr>
          <w:sz w:val="18"/>
          <w:szCs w:val="18"/>
          <w:lang w:val="es-PA"/>
        </w:rPr>
        <w:t>á</w:t>
      </w:r>
      <w:r w:rsidRPr="002729F2">
        <w:rPr>
          <w:sz w:val="18"/>
          <w:szCs w:val="18"/>
          <w:lang w:val="es-PA"/>
        </w:rPr>
        <w:t>, Sofía J Cohen y Ana M Torres, 2022, https://theLeyreviews.co.uk/title/the-environment-and-climate-change-Ley-review/panama</w:t>
      </w:r>
    </w:p>
  </w:footnote>
  <w:footnote w:id="12">
    <w:p w14:paraId="5EDAECEC" w14:textId="77777777" w:rsidR="00E26781" w:rsidRPr="002729F2" w:rsidRDefault="00E26781" w:rsidP="007637A4">
      <w:pPr>
        <w:pStyle w:val="Textonotapie"/>
        <w:jc w:val="left"/>
        <w:rPr>
          <w:sz w:val="18"/>
          <w:szCs w:val="18"/>
          <w:lang w:val="es-PA"/>
        </w:rPr>
      </w:pPr>
      <w:r w:rsidRPr="003E6FF8">
        <w:rPr>
          <w:rStyle w:val="Refdenotaalpie"/>
          <w:sz w:val="18"/>
          <w:szCs w:val="18"/>
        </w:rPr>
        <w:footnoteRef/>
      </w:r>
      <w:r w:rsidRPr="002729F2">
        <w:rPr>
          <w:sz w:val="18"/>
          <w:szCs w:val="18"/>
          <w:lang w:val="es-PA"/>
        </w:rPr>
        <w:t xml:space="preserve"> De acuerdo con las </w:t>
      </w:r>
      <w:proofErr w:type="spellStart"/>
      <w:r w:rsidRPr="002729F2">
        <w:rPr>
          <w:sz w:val="18"/>
          <w:szCs w:val="18"/>
          <w:lang w:val="es-PA"/>
        </w:rPr>
        <w:t>CNDs</w:t>
      </w:r>
      <w:proofErr w:type="spellEnd"/>
      <w:r w:rsidRPr="002729F2">
        <w:rPr>
          <w:sz w:val="18"/>
          <w:szCs w:val="18"/>
          <w:lang w:val="es-PA"/>
        </w:rPr>
        <w:t xml:space="preserve"> actualizadas en </w:t>
      </w:r>
      <w:proofErr w:type="gramStart"/>
      <w:r w:rsidRPr="002729F2">
        <w:rPr>
          <w:sz w:val="18"/>
          <w:szCs w:val="18"/>
          <w:lang w:val="es-PA"/>
        </w:rPr>
        <w:t>Diciembr</w:t>
      </w:r>
      <w:r>
        <w:rPr>
          <w:sz w:val="18"/>
          <w:szCs w:val="18"/>
          <w:lang w:val="es-PA"/>
        </w:rPr>
        <w:t>e</w:t>
      </w:r>
      <w:proofErr w:type="gramEnd"/>
      <w:r>
        <w:rPr>
          <w:sz w:val="18"/>
          <w:szCs w:val="18"/>
          <w:lang w:val="es-PA"/>
        </w:rPr>
        <w:t xml:space="preserve"> 2020, disponibles en:</w:t>
      </w:r>
      <w:r w:rsidRPr="002729F2">
        <w:rPr>
          <w:sz w:val="18"/>
          <w:szCs w:val="18"/>
          <w:lang w:val="es-PA"/>
        </w:rPr>
        <w:t xml:space="preserve"> https://unfccc.int/sites/default/files/CND/2022-06/CDN1%20Actualizada%20Rep%C3%BAblica%20de%20Panam%C3%A1.pdf</w:t>
      </w:r>
    </w:p>
  </w:footnote>
  <w:footnote w:id="13">
    <w:p w14:paraId="0FC00C9A" w14:textId="77777777" w:rsidR="00E26781" w:rsidRPr="00A43E6F" w:rsidRDefault="00E26781" w:rsidP="007637A4">
      <w:pPr>
        <w:pStyle w:val="Textonotapie"/>
        <w:rPr>
          <w:sz w:val="18"/>
          <w:szCs w:val="18"/>
          <w:lang w:val="es-PA"/>
        </w:rPr>
      </w:pPr>
      <w:r w:rsidRPr="003E6FF8">
        <w:rPr>
          <w:rStyle w:val="Refdenotaalpie"/>
          <w:sz w:val="18"/>
          <w:szCs w:val="18"/>
        </w:rPr>
        <w:footnoteRef/>
      </w:r>
      <w:r w:rsidRPr="008223C6">
        <w:rPr>
          <w:sz w:val="18"/>
          <w:szCs w:val="18"/>
          <w:lang w:val="es-PA"/>
        </w:rPr>
        <w:t xml:space="preserve"> Estrategia Nacional para la </w:t>
      </w:r>
      <w:r>
        <w:rPr>
          <w:sz w:val="18"/>
          <w:szCs w:val="18"/>
          <w:lang w:val="es-PA"/>
        </w:rPr>
        <w:t>Movilidad Eléctrica</w:t>
      </w:r>
      <w:r w:rsidRPr="008223C6">
        <w:rPr>
          <w:sz w:val="18"/>
          <w:szCs w:val="18"/>
          <w:lang w:val="es-PA"/>
        </w:rPr>
        <w:t xml:space="preserve">, 2019. </w:t>
      </w:r>
      <w:r w:rsidRPr="00A43E6F">
        <w:rPr>
          <w:sz w:val="18"/>
          <w:szCs w:val="18"/>
          <w:lang w:val="es-PA"/>
        </w:rPr>
        <w:t xml:space="preserve">Disponible en: </w:t>
      </w:r>
      <w:hyperlink r:id="rId2" w:history="1">
        <w:r w:rsidRPr="00A43E6F">
          <w:rPr>
            <w:rStyle w:val="Hipervnculo"/>
            <w:sz w:val="18"/>
            <w:szCs w:val="18"/>
            <w:lang w:val="es-PA"/>
          </w:rPr>
          <w:t>https://movelatam.org/wp-content/uploads/2019/07/ENME-Panama-Estrategia.pdf</w:t>
        </w:r>
      </w:hyperlink>
    </w:p>
  </w:footnote>
  <w:footnote w:id="14">
    <w:p w14:paraId="55B034E1" w14:textId="77777777" w:rsidR="00E26781" w:rsidRPr="00E26781" w:rsidRDefault="00E26781" w:rsidP="007637A4">
      <w:pPr>
        <w:pStyle w:val="Textonotapie"/>
        <w:rPr>
          <w:sz w:val="18"/>
          <w:szCs w:val="18"/>
          <w:lang w:val="en-US"/>
        </w:rPr>
      </w:pPr>
      <w:r w:rsidRPr="003E6FF8">
        <w:rPr>
          <w:rStyle w:val="Refdenotaalpie"/>
          <w:sz w:val="18"/>
          <w:szCs w:val="18"/>
        </w:rPr>
        <w:footnoteRef/>
      </w:r>
      <w:r w:rsidRPr="00E26781">
        <w:rPr>
          <w:sz w:val="18"/>
          <w:szCs w:val="18"/>
          <w:lang w:val="en-US"/>
        </w:rPr>
        <w:t xml:space="preserve"> </w:t>
      </w:r>
      <w:hyperlink r:id="rId3" w:anchor=":~:text=A%20pesar%20de%20no%20haber%20ratificado%20el%20Convenio,cuando%20se%20trata%20de%20actividades%20en%20sus%20territorios." w:history="1">
        <w:r w:rsidRPr="00E26781">
          <w:rPr>
            <w:rStyle w:val="Hipervnculo"/>
            <w:sz w:val="18"/>
            <w:szCs w:val="18"/>
            <w:lang w:val="en-US"/>
          </w:rPr>
          <w:t>El Mundo Indígena 2022: Panamá - IWGIA - International Work Group for Indigenous Affairs</w:t>
        </w:r>
      </w:hyperlink>
    </w:p>
  </w:footnote>
  <w:footnote w:id="15">
    <w:p w14:paraId="63E979C5" w14:textId="77777777" w:rsidR="00E26781" w:rsidRPr="00E26781" w:rsidRDefault="00E26781" w:rsidP="007637A4">
      <w:pPr>
        <w:pStyle w:val="Textonotapie"/>
        <w:rPr>
          <w:lang w:val="en-US"/>
        </w:rPr>
      </w:pPr>
      <w:r w:rsidRPr="003E6FF8">
        <w:rPr>
          <w:rStyle w:val="Refdenotaalpie"/>
          <w:sz w:val="18"/>
          <w:szCs w:val="18"/>
        </w:rPr>
        <w:footnoteRef/>
      </w:r>
      <w:r w:rsidRPr="00E26781">
        <w:rPr>
          <w:sz w:val="18"/>
          <w:szCs w:val="18"/>
          <w:lang w:val="en-US"/>
        </w:rPr>
        <w:t xml:space="preserve"> https://www.minsa.gob.pa/sites/default/files/proyectos/marco_indigena.pdf</w:t>
      </w:r>
    </w:p>
  </w:footnote>
  <w:footnote w:id="16">
    <w:p w14:paraId="0EF17933" w14:textId="77777777" w:rsidR="00E26781" w:rsidRPr="00E26781" w:rsidRDefault="00E26781" w:rsidP="007637A4">
      <w:pPr>
        <w:pStyle w:val="Textonotapie"/>
        <w:rPr>
          <w:lang w:val="en-US"/>
        </w:rPr>
      </w:pPr>
      <w:r w:rsidRPr="003E6FF8">
        <w:rPr>
          <w:rStyle w:val="Refdenotaalpie"/>
          <w:sz w:val="18"/>
          <w:szCs w:val="18"/>
        </w:rPr>
        <w:footnoteRef/>
      </w:r>
      <w:r w:rsidRPr="00E26781">
        <w:rPr>
          <w:sz w:val="18"/>
          <w:szCs w:val="18"/>
          <w:lang w:val="en-US"/>
        </w:rPr>
        <w:t xml:space="preserve"> https://climate-Leys.org/geographies/paraguay</w:t>
      </w:r>
    </w:p>
  </w:footnote>
  <w:footnote w:id="17">
    <w:p w14:paraId="60C34BF4" w14:textId="77777777" w:rsidR="00E26781" w:rsidRPr="00E26781" w:rsidRDefault="00E26781" w:rsidP="007637A4">
      <w:pPr>
        <w:pStyle w:val="Textonotapie"/>
        <w:rPr>
          <w:lang w:val="en-US"/>
        </w:rPr>
      </w:pPr>
      <w:r w:rsidRPr="003E6FF8">
        <w:rPr>
          <w:rStyle w:val="Refdenotaalpie"/>
          <w:sz w:val="18"/>
          <w:szCs w:val="18"/>
        </w:rPr>
        <w:footnoteRef/>
      </w:r>
      <w:r w:rsidRPr="00E26781">
        <w:rPr>
          <w:sz w:val="18"/>
          <w:szCs w:val="18"/>
          <w:lang w:val="en-US"/>
        </w:rPr>
        <w:t xml:space="preserve"> https://www4.unfccc.int/sites/NAPC/Documents/Parties/Plan%20Nacional%20de%20Adaptaci%C3%B3n%20al%20Cambio%20Clim%C3%A1tico_Paraguay_final.pdf</w:t>
      </w:r>
    </w:p>
  </w:footnote>
  <w:footnote w:id="18">
    <w:p w14:paraId="3F45B2D9" w14:textId="77777777" w:rsidR="00E26781" w:rsidRPr="00E26781" w:rsidRDefault="00E26781" w:rsidP="007637A4">
      <w:pPr>
        <w:pStyle w:val="Textonotapie"/>
        <w:rPr>
          <w:lang w:val="en-US"/>
        </w:rPr>
      </w:pPr>
      <w:r w:rsidRPr="003E6FF8">
        <w:rPr>
          <w:rStyle w:val="Refdenotaalpie"/>
          <w:sz w:val="18"/>
          <w:szCs w:val="18"/>
        </w:rPr>
        <w:footnoteRef/>
      </w:r>
      <w:r w:rsidRPr="00E26781">
        <w:rPr>
          <w:sz w:val="18"/>
          <w:szCs w:val="18"/>
          <w:lang w:val="en-US"/>
        </w:rPr>
        <w:t xml:space="preserve"> https://www.indi.gov.py/application/files/6816/2091/3496/PE_INDI_2021-2025.pdf</w:t>
      </w:r>
    </w:p>
  </w:footnote>
  <w:footnote w:id="19">
    <w:p w14:paraId="6FEAF530" w14:textId="77777777" w:rsidR="00E26781" w:rsidRPr="00E26781" w:rsidRDefault="00E26781" w:rsidP="007637A4">
      <w:pPr>
        <w:pStyle w:val="Textonotapie"/>
        <w:rPr>
          <w:sz w:val="18"/>
          <w:szCs w:val="18"/>
          <w:lang w:val="en-US"/>
        </w:rPr>
      </w:pPr>
      <w:r w:rsidRPr="003E6FF8">
        <w:rPr>
          <w:rStyle w:val="Refdenotaalpie"/>
          <w:sz w:val="18"/>
          <w:szCs w:val="18"/>
        </w:rPr>
        <w:footnoteRef/>
      </w:r>
      <w:r w:rsidRPr="00E26781">
        <w:rPr>
          <w:sz w:val="18"/>
          <w:szCs w:val="18"/>
          <w:lang w:val="en-US"/>
        </w:rPr>
        <w:t xml:space="preserve"> https://generoeninfraestructura.iadb.org/en/country/paraguay</w:t>
      </w:r>
    </w:p>
  </w:footnote>
  <w:footnote w:id="20">
    <w:p w14:paraId="23CD21C8" w14:textId="77777777" w:rsidR="00E26781" w:rsidRPr="00E26781" w:rsidRDefault="00E26781" w:rsidP="007637A4">
      <w:pPr>
        <w:pStyle w:val="Textonotapie"/>
        <w:rPr>
          <w:lang w:val="en-US"/>
        </w:rPr>
      </w:pPr>
      <w:r w:rsidRPr="003E6FF8">
        <w:rPr>
          <w:rStyle w:val="Refdenotaalpie"/>
          <w:sz w:val="18"/>
          <w:szCs w:val="18"/>
        </w:rPr>
        <w:footnoteRef/>
      </w:r>
      <w:r w:rsidRPr="00E26781">
        <w:rPr>
          <w:sz w:val="18"/>
          <w:szCs w:val="18"/>
          <w:lang w:val="en-US"/>
        </w:rPr>
        <w:t xml:space="preserve"> https://oig.cepal.org/sites/default/files/paraguay_2018-2024_plan_de_igualdad.pdf</w:t>
      </w:r>
    </w:p>
  </w:footnote>
  <w:footnote w:id="21">
    <w:p w14:paraId="0F95CC80" w14:textId="77777777" w:rsidR="00E26781" w:rsidRPr="00E26781" w:rsidRDefault="00E26781" w:rsidP="007637A4">
      <w:pPr>
        <w:pStyle w:val="Textonotapie"/>
        <w:rPr>
          <w:sz w:val="18"/>
          <w:szCs w:val="18"/>
          <w:lang w:val="en-US"/>
        </w:rPr>
      </w:pPr>
      <w:r w:rsidRPr="003E6FF8">
        <w:rPr>
          <w:rStyle w:val="Refdenotaalpie"/>
          <w:sz w:val="18"/>
          <w:szCs w:val="18"/>
        </w:rPr>
        <w:footnoteRef/>
      </w:r>
      <w:r w:rsidRPr="00E26781">
        <w:rPr>
          <w:sz w:val="18"/>
          <w:szCs w:val="18"/>
          <w:lang w:val="en-US"/>
        </w:rPr>
        <w:t xml:space="preserve"> https://www.ssme.gov.py/vmme/pdf/H2/H2%20Marco_Conceptual_DIGITAL.pdf</w:t>
      </w:r>
    </w:p>
  </w:footnote>
  <w:footnote w:id="22">
    <w:p w14:paraId="00D311FC" w14:textId="77777777" w:rsidR="00E26781" w:rsidRPr="007618E4" w:rsidRDefault="00E26781" w:rsidP="007637A4">
      <w:pPr>
        <w:pStyle w:val="Textonotapie"/>
        <w:rPr>
          <w:sz w:val="18"/>
          <w:szCs w:val="18"/>
          <w:lang w:val="es-UY"/>
        </w:rPr>
      </w:pPr>
      <w:r w:rsidRPr="007618E4">
        <w:rPr>
          <w:rStyle w:val="Refdenotaalpie"/>
          <w:sz w:val="18"/>
          <w:szCs w:val="18"/>
        </w:rPr>
        <w:footnoteRef/>
      </w:r>
      <w:r w:rsidRPr="007618E4">
        <w:rPr>
          <w:sz w:val="18"/>
          <w:szCs w:val="18"/>
          <w:lang w:val="es-UY"/>
        </w:rPr>
        <w:t xml:space="preserve"> 16. Comisión Europea. Decisión de la Comisión 18 de diciembre de 2014 por la que se modifica la Decisión 2000/532/CE, sobre la lista de residuos, de conformidad con la Directiva 2008/98/CE del Parlamento Europeo y del Consejo. Bruselas: Diario Oficial de la Unión Europea, 2014.</w:t>
      </w:r>
    </w:p>
  </w:footnote>
  <w:footnote w:id="23">
    <w:p w14:paraId="3C65AEF6" w14:textId="77777777" w:rsidR="00E26781" w:rsidRPr="00B52BC6" w:rsidRDefault="00E26781" w:rsidP="007637A4">
      <w:pPr>
        <w:pStyle w:val="Textonotapie"/>
        <w:rPr>
          <w:lang w:val="es-PA"/>
        </w:rPr>
      </w:pPr>
      <w:r w:rsidRPr="007618E4">
        <w:rPr>
          <w:rStyle w:val="Refdenotaalpie"/>
          <w:sz w:val="18"/>
          <w:szCs w:val="18"/>
        </w:rPr>
        <w:footnoteRef/>
      </w:r>
      <w:r w:rsidRPr="007618E4">
        <w:rPr>
          <w:sz w:val="18"/>
          <w:szCs w:val="18"/>
          <w:lang w:val="es-UY"/>
        </w:rPr>
        <w:t xml:space="preserve"> Naciones Unidas. Recomendaciones relativas al Transporte de Mercancías Peligrosas, Reglamento Modelo </w:t>
      </w:r>
      <w:r w:rsidRPr="0018648E">
        <w:rPr>
          <w:sz w:val="18"/>
          <w:szCs w:val="18"/>
          <w:lang w:val="es-AR"/>
        </w:rPr>
        <w:t xml:space="preserve">Nueva York y Ginebra: s.n., 2009. </w:t>
      </w:r>
      <w:r w:rsidRPr="00B52BC6">
        <w:rPr>
          <w:sz w:val="18"/>
          <w:szCs w:val="18"/>
          <w:lang w:val="es-PA"/>
        </w:rPr>
        <w:t>Vol. 1, 978-92-1-339043-6. ST/SG/AC.10/1/Rev.16.</w:t>
      </w:r>
    </w:p>
  </w:footnote>
  <w:footnote w:id="24">
    <w:p w14:paraId="69064403" w14:textId="77777777" w:rsidR="00E26781" w:rsidRPr="00DF0221" w:rsidRDefault="00E26781" w:rsidP="002847C4">
      <w:pPr>
        <w:pStyle w:val="Textonotapie"/>
        <w:rPr>
          <w:lang w:val="es-PA"/>
        </w:rPr>
      </w:pPr>
      <w:r>
        <w:rPr>
          <w:rStyle w:val="Refdenotaalpie"/>
        </w:rPr>
        <w:footnoteRef/>
      </w:r>
      <w:r w:rsidRPr="00DF0221">
        <w:rPr>
          <w:lang w:val="es-PA"/>
        </w:rPr>
        <w:t xml:space="preserve"> </w:t>
      </w:r>
      <w:r w:rsidRPr="00DF0221">
        <w:rPr>
          <w:iCs/>
          <w:color w:val="000000" w:themeColor="text1"/>
          <w:sz w:val="18"/>
          <w:szCs w:val="18"/>
          <w:lang w:val="es-PA" w:eastAsia="ja-JP"/>
        </w:rPr>
        <w:t xml:space="preserve">Durante la vida del Proyecto basada en el portafolio inicial de proyectos, la reducción de emisiones real del </w:t>
      </w:r>
      <w:r>
        <w:rPr>
          <w:iCs/>
          <w:color w:val="000000" w:themeColor="text1"/>
          <w:sz w:val="18"/>
          <w:szCs w:val="18"/>
          <w:lang w:val="es-PA" w:eastAsia="ja-JP"/>
        </w:rPr>
        <w:t>Sub-Programa</w:t>
      </w:r>
      <w:r w:rsidRPr="00DF0221">
        <w:rPr>
          <w:iCs/>
          <w:color w:val="000000" w:themeColor="text1"/>
          <w:sz w:val="18"/>
          <w:szCs w:val="18"/>
          <w:lang w:val="es-PA" w:eastAsia="ja-JP"/>
        </w:rPr>
        <w:t xml:space="preserve"> 2 dependerá de cuáles proyec</w:t>
      </w:r>
      <w:r>
        <w:rPr>
          <w:iCs/>
          <w:color w:val="000000" w:themeColor="text1"/>
          <w:sz w:val="18"/>
          <w:szCs w:val="18"/>
          <w:lang w:val="es-PA" w:eastAsia="ja-JP"/>
        </w:rPr>
        <w:t xml:space="preserve">tos sean realmente implementados y monitoreados por el </w:t>
      </w:r>
      <w:r w:rsidRPr="00DF0221">
        <w:rPr>
          <w:iCs/>
          <w:color w:val="000000" w:themeColor="text1"/>
          <w:sz w:val="18"/>
          <w:szCs w:val="18"/>
          <w:lang w:val="es-PA" w:eastAsia="ja-JP"/>
        </w:rPr>
        <w:t>Sub-Programa 2.</w:t>
      </w:r>
    </w:p>
  </w:footnote>
  <w:footnote w:id="25">
    <w:p w14:paraId="306C0F04" w14:textId="77777777" w:rsidR="00E26781" w:rsidRPr="00E26781" w:rsidRDefault="00E26781" w:rsidP="002847C4">
      <w:pPr>
        <w:rPr>
          <w:rFonts w:cs="Arial"/>
          <w:sz w:val="18"/>
          <w:szCs w:val="18"/>
          <w:lang w:val="es-ES"/>
        </w:rPr>
      </w:pPr>
      <w:r w:rsidRPr="00AE798F">
        <w:rPr>
          <w:rStyle w:val="Refdenotaalpie"/>
          <w:rFonts w:cs="Arial"/>
          <w:sz w:val="18"/>
          <w:szCs w:val="18"/>
        </w:rPr>
        <w:footnoteRef/>
      </w:r>
      <w:r w:rsidRPr="00E26781">
        <w:rPr>
          <w:rFonts w:cs="Arial"/>
          <w:sz w:val="18"/>
          <w:szCs w:val="18"/>
          <w:lang w:val="es-ES"/>
        </w:rPr>
        <w:t xml:space="preserve"> McKinsey (2019)</w:t>
      </w:r>
    </w:p>
  </w:footnote>
  <w:footnote w:id="26">
    <w:p w14:paraId="30F66CF1" w14:textId="77777777" w:rsidR="00E26781" w:rsidRPr="00E8195C" w:rsidRDefault="00E26781" w:rsidP="00674C43">
      <w:pPr>
        <w:pStyle w:val="Textonotapie"/>
        <w:rPr>
          <w:sz w:val="18"/>
          <w:szCs w:val="18"/>
          <w:lang w:val="es-PA"/>
        </w:rPr>
      </w:pPr>
      <w:r w:rsidRPr="00DA1875">
        <w:rPr>
          <w:rStyle w:val="Refdenotaalpie"/>
          <w:sz w:val="18"/>
          <w:szCs w:val="18"/>
        </w:rPr>
        <w:footnoteRef/>
      </w:r>
      <w:r w:rsidRPr="00E8195C">
        <w:rPr>
          <w:sz w:val="18"/>
          <w:szCs w:val="18"/>
          <w:lang w:val="es-PA"/>
        </w:rPr>
        <w:t xml:space="preserve"> Financiado como parte del UPM y actividades de búsqueda del subproyecto bajo la</w:t>
      </w:r>
      <w:r>
        <w:rPr>
          <w:sz w:val="18"/>
          <w:szCs w:val="18"/>
          <w:lang w:val="es-PA"/>
        </w:rPr>
        <w:t xml:space="preserve"> Sección </w:t>
      </w:r>
      <w:r w:rsidRPr="00E8195C">
        <w:rPr>
          <w:sz w:val="18"/>
          <w:szCs w:val="18"/>
          <w:lang w:val="es-PA"/>
        </w:rPr>
        <w:t>1.5.3</w:t>
      </w:r>
    </w:p>
  </w:footnote>
  <w:footnote w:id="27">
    <w:p w14:paraId="78BE2440" w14:textId="77777777" w:rsidR="00E26781" w:rsidRPr="0073069A" w:rsidRDefault="00E26781" w:rsidP="00674C43">
      <w:pPr>
        <w:pStyle w:val="HTMLconformatoprevio"/>
        <w:jc w:val="both"/>
        <w:rPr>
          <w:rFonts w:ascii="Arial" w:hAnsi="Arial" w:cs="Arial"/>
          <w:color w:val="000000" w:themeColor="text1"/>
          <w:sz w:val="18"/>
          <w:szCs w:val="18"/>
          <w:lang w:val="es-PA"/>
        </w:rPr>
      </w:pPr>
      <w:r w:rsidRPr="00DA1875">
        <w:rPr>
          <w:rStyle w:val="Refdenotaalpie"/>
          <w:sz w:val="18"/>
          <w:szCs w:val="18"/>
        </w:rPr>
        <w:footnoteRef/>
      </w:r>
      <w:r w:rsidRPr="00664BD5">
        <w:rPr>
          <w:sz w:val="18"/>
          <w:szCs w:val="18"/>
          <w:lang w:val="es-PA"/>
        </w:rPr>
        <w:t xml:space="preserve"> </w:t>
      </w:r>
      <w:r w:rsidRPr="0073069A">
        <w:rPr>
          <w:rStyle w:val="y2iqfc"/>
          <w:rFonts w:ascii="Arial" w:hAnsi="Arial" w:cs="Arial"/>
          <w:color w:val="000000" w:themeColor="text1"/>
          <w:sz w:val="18"/>
          <w:szCs w:val="18"/>
          <w:lang w:val="es-ES"/>
        </w:rPr>
        <w:t>El Sub</w:t>
      </w:r>
      <w:r>
        <w:rPr>
          <w:rStyle w:val="y2iqfc"/>
          <w:rFonts w:ascii="Arial" w:eastAsiaTheme="majorEastAsia" w:hAnsi="Arial" w:cs="Arial"/>
          <w:color w:val="000000" w:themeColor="text1"/>
          <w:sz w:val="18"/>
          <w:szCs w:val="18"/>
          <w:lang w:val="es-ES"/>
        </w:rPr>
        <w:t>-</w:t>
      </w:r>
      <w:r w:rsidRPr="0073069A">
        <w:rPr>
          <w:rStyle w:val="y2iqfc"/>
          <w:rFonts w:ascii="Arial" w:hAnsi="Arial" w:cs="Arial"/>
          <w:color w:val="000000" w:themeColor="text1"/>
          <w:sz w:val="18"/>
          <w:szCs w:val="18"/>
          <w:lang w:val="es-ES"/>
        </w:rPr>
        <w:t xml:space="preserve">programa 2 excluirá los subproyectos que involucren la adquisición de tierras y el reasentamiento involuntario, o la modificación de hábitats naturales y críticos o áreas legalmente protegidas y reconocidas internacionalmente, o </w:t>
      </w:r>
      <w:r>
        <w:rPr>
          <w:rStyle w:val="y2iqfc"/>
          <w:rFonts w:ascii="Arial" w:eastAsiaTheme="majorEastAsia" w:hAnsi="Arial" w:cs="Arial"/>
          <w:color w:val="000000" w:themeColor="text1"/>
          <w:sz w:val="18"/>
          <w:szCs w:val="18"/>
          <w:lang w:val="es-ES"/>
        </w:rPr>
        <w:t xml:space="preserve">que </w:t>
      </w:r>
      <w:r w:rsidRPr="0073069A">
        <w:rPr>
          <w:rStyle w:val="y2iqfc"/>
          <w:rFonts w:ascii="Arial" w:hAnsi="Arial" w:cs="Arial"/>
          <w:color w:val="000000" w:themeColor="text1"/>
          <w:sz w:val="18"/>
          <w:szCs w:val="18"/>
          <w:lang w:val="es-ES"/>
        </w:rPr>
        <w:t>afect</w:t>
      </w:r>
      <w:r>
        <w:rPr>
          <w:rStyle w:val="y2iqfc"/>
          <w:rFonts w:ascii="Arial" w:eastAsiaTheme="majorEastAsia" w:hAnsi="Arial" w:cs="Arial"/>
          <w:color w:val="000000" w:themeColor="text1"/>
          <w:sz w:val="18"/>
          <w:szCs w:val="18"/>
          <w:lang w:val="es-ES"/>
        </w:rPr>
        <w:t>e</w:t>
      </w:r>
      <w:r w:rsidRPr="0073069A">
        <w:rPr>
          <w:rStyle w:val="y2iqfc"/>
          <w:rFonts w:ascii="Arial" w:hAnsi="Arial" w:cs="Arial"/>
          <w:color w:val="000000" w:themeColor="text1"/>
          <w:sz w:val="18"/>
          <w:szCs w:val="18"/>
          <w:lang w:val="es-ES"/>
        </w:rPr>
        <w:t>n a los pueblos indígenas</w:t>
      </w:r>
    </w:p>
    <w:p w14:paraId="3181AF20" w14:textId="77777777" w:rsidR="00E26781" w:rsidRPr="0073069A" w:rsidRDefault="00E26781" w:rsidP="00411E15">
      <w:pPr>
        <w:pStyle w:val="Textonotapie"/>
        <w:rPr>
          <w:lang w:val="es-PA"/>
        </w:rPr>
      </w:pPr>
    </w:p>
  </w:footnote>
  <w:footnote w:id="28">
    <w:p w14:paraId="57282C79" w14:textId="77777777" w:rsidR="00E26781" w:rsidRPr="00CD1A52" w:rsidRDefault="00E26781" w:rsidP="00411E15">
      <w:pPr>
        <w:pStyle w:val="Textonotapie"/>
        <w:rPr>
          <w:sz w:val="18"/>
          <w:szCs w:val="18"/>
          <w:lang w:val="es-PA"/>
        </w:rPr>
      </w:pPr>
      <w:r w:rsidRPr="003B0B7F">
        <w:rPr>
          <w:rStyle w:val="Refdenotaalpie"/>
          <w:sz w:val="18"/>
          <w:szCs w:val="18"/>
        </w:rPr>
        <w:footnoteRef/>
      </w:r>
      <w:r w:rsidRPr="00CD1A52">
        <w:rPr>
          <w:sz w:val="18"/>
          <w:szCs w:val="18"/>
          <w:lang w:val="es-PA"/>
        </w:rPr>
        <w:t xml:space="preserve"> Financiado como parte del UPM y de las actividades de </w:t>
      </w:r>
      <w:r>
        <w:rPr>
          <w:sz w:val="18"/>
          <w:szCs w:val="18"/>
          <w:lang w:val="es-PA"/>
        </w:rPr>
        <w:t>búsqueda</w:t>
      </w:r>
      <w:r w:rsidRPr="00CD1A52">
        <w:rPr>
          <w:sz w:val="18"/>
          <w:szCs w:val="18"/>
          <w:lang w:val="es-PA"/>
        </w:rPr>
        <w:t xml:space="preserve"> bajo la </w:t>
      </w:r>
      <w:r>
        <w:rPr>
          <w:sz w:val="18"/>
          <w:szCs w:val="18"/>
          <w:lang w:val="es-PA"/>
        </w:rPr>
        <w:t>sección 1.5.3</w:t>
      </w:r>
      <w:r w:rsidRPr="00CD1A52">
        <w:rPr>
          <w:sz w:val="18"/>
          <w:szCs w:val="18"/>
          <w:lang w:val="es-PA"/>
        </w:rPr>
        <w:t xml:space="preserve"> </w:t>
      </w:r>
    </w:p>
  </w:footnote>
  <w:footnote w:id="29">
    <w:p w14:paraId="1D04B9CF" w14:textId="77777777" w:rsidR="00E26781" w:rsidRPr="00674C43" w:rsidRDefault="00E26781" w:rsidP="003173CD">
      <w:pPr>
        <w:pStyle w:val="footnotedescription"/>
        <w:rPr>
          <w:rFonts w:ascii="Arial" w:hAnsi="Arial" w:cs="Arial"/>
          <w:sz w:val="18"/>
          <w:szCs w:val="18"/>
          <w:lang w:val="es-PA"/>
        </w:rPr>
      </w:pPr>
      <w:r w:rsidRPr="00674C43">
        <w:rPr>
          <w:rStyle w:val="footnotemark"/>
          <w:rFonts w:ascii="Arial" w:hAnsi="Arial" w:cs="Arial"/>
          <w:sz w:val="18"/>
          <w:szCs w:val="18"/>
        </w:rPr>
        <w:footnoteRef/>
      </w:r>
      <w:r w:rsidRPr="00674C43">
        <w:rPr>
          <w:rFonts w:ascii="Arial" w:hAnsi="Arial" w:cs="Arial"/>
          <w:sz w:val="18"/>
          <w:szCs w:val="18"/>
          <w:lang w:val="es-PA"/>
        </w:rPr>
        <w:t xml:space="preserve"> La definición de grandes volúmenes dependerá de la legislación nacional. </w:t>
      </w:r>
    </w:p>
  </w:footnote>
  <w:footnote w:id="30">
    <w:p w14:paraId="5958EC7A" w14:textId="77777777" w:rsidR="00E26781" w:rsidRPr="00A22AEC" w:rsidRDefault="00E26781" w:rsidP="003173CD">
      <w:pPr>
        <w:pStyle w:val="footnotedescription"/>
        <w:spacing w:line="276" w:lineRule="auto"/>
        <w:ind w:right="97"/>
        <w:jc w:val="both"/>
        <w:rPr>
          <w:lang w:val="es-PA"/>
        </w:rPr>
      </w:pPr>
      <w:r w:rsidRPr="00674C43">
        <w:rPr>
          <w:rStyle w:val="footnotemark"/>
          <w:rFonts w:ascii="Arial" w:hAnsi="Arial" w:cs="Arial"/>
          <w:sz w:val="18"/>
          <w:szCs w:val="18"/>
        </w:rPr>
        <w:footnoteRef/>
      </w:r>
      <w:r w:rsidRPr="00674C43">
        <w:rPr>
          <w:rFonts w:ascii="Arial" w:hAnsi="Arial" w:cs="Arial"/>
          <w:sz w:val="18"/>
          <w:szCs w:val="18"/>
          <w:lang w:val="es-PA"/>
        </w:rPr>
        <w:t xml:space="preserve"> Además de las áreas designadas por cada país, esto incluye, entre otros, los sitios naturales de patrimonio mundial (definidos en la Convención del patrimonio mundial: http://whc.unesco.org/nwhc/pages/doc/main.htm), la lista de parques nacionales y reservas protegidas de las Naciones Unidas, los humedales declarados de importancia internacional (definidos en la Convención de RAMSAR: www.ramsar.org), o determinadas áreas (por ejemplo, reservas naturales integrales o zonas silvestres, parques naturales, monumentos naturales o zonas de gestión de hábitats o de especies) definidas por la UICN (Unión Internacional para la Conservación de la Naturaleza: www.iucn.org).</w:t>
      </w:r>
      <w:r w:rsidRPr="00A22AEC">
        <w:rPr>
          <w:lang w:val="es-PA"/>
        </w:rPr>
        <w:t xml:space="preserve"> </w:t>
      </w:r>
    </w:p>
  </w:footnote>
  <w:footnote w:id="31">
    <w:p w14:paraId="4374D997" w14:textId="77777777" w:rsidR="00E26781" w:rsidRPr="00674C43" w:rsidRDefault="00E26781" w:rsidP="003173CD">
      <w:pPr>
        <w:pStyle w:val="footnotedescription"/>
        <w:rPr>
          <w:rFonts w:ascii="Arial" w:hAnsi="Arial" w:cs="Arial"/>
          <w:sz w:val="18"/>
          <w:szCs w:val="24"/>
          <w:lang w:val="es-PA"/>
        </w:rPr>
      </w:pPr>
      <w:r w:rsidRPr="00674C43">
        <w:rPr>
          <w:rStyle w:val="footnotemark"/>
          <w:rFonts w:ascii="Arial" w:hAnsi="Arial" w:cs="Arial"/>
          <w:sz w:val="18"/>
          <w:szCs w:val="24"/>
        </w:rPr>
        <w:footnoteRef/>
      </w:r>
      <w:r w:rsidRPr="00674C43">
        <w:rPr>
          <w:rFonts w:ascii="Arial" w:hAnsi="Arial" w:cs="Arial"/>
          <w:sz w:val="18"/>
          <w:szCs w:val="24"/>
          <w:lang w:val="es-PA"/>
        </w:rPr>
        <w:t xml:space="preserve"> La primera parte de esta definición ha sido tomada de la descripción de “grupos tribales” del Convenio 169 de la OIT. </w:t>
      </w:r>
    </w:p>
  </w:footnote>
  <w:footnote w:id="32">
    <w:p w14:paraId="74CC4474" w14:textId="77777777" w:rsidR="00E26781" w:rsidRPr="00FE0EF4" w:rsidRDefault="00E26781" w:rsidP="003173CD">
      <w:pPr>
        <w:pStyle w:val="footnotedescription"/>
        <w:rPr>
          <w:lang w:val="es-PA"/>
        </w:rPr>
      </w:pPr>
      <w:r w:rsidRPr="00674C43">
        <w:rPr>
          <w:rStyle w:val="footnotemark"/>
          <w:rFonts w:ascii="Arial" w:hAnsi="Arial" w:cs="Arial"/>
          <w:sz w:val="18"/>
          <w:szCs w:val="24"/>
        </w:rPr>
        <w:footnoteRef/>
      </w:r>
      <w:r w:rsidRPr="00674C43">
        <w:rPr>
          <w:rFonts w:ascii="Arial" w:hAnsi="Arial" w:cs="Arial"/>
          <w:sz w:val="18"/>
          <w:szCs w:val="24"/>
          <w:lang w:val="es-PA"/>
        </w:rPr>
        <w:t xml:space="preserve"> Esta definición fue tomada de la Política Operacional 7.65 del Banco Interamericano de Desarrollo.</w:t>
      </w:r>
      <w:r w:rsidRPr="00674C43">
        <w:rPr>
          <w:sz w:val="18"/>
          <w:szCs w:val="24"/>
          <w:lang w:val="es-PA"/>
        </w:rPr>
        <w:t xml:space="preserve"> </w:t>
      </w:r>
    </w:p>
  </w:footnote>
  <w:footnote w:id="33">
    <w:p w14:paraId="5B6B04BC" w14:textId="77777777" w:rsidR="00E26781" w:rsidRPr="00674C43" w:rsidRDefault="00E26781" w:rsidP="003173CD">
      <w:pPr>
        <w:pStyle w:val="footnotedescription"/>
        <w:rPr>
          <w:rFonts w:ascii="Arial" w:hAnsi="Arial" w:cs="Arial"/>
          <w:lang w:val="es-PA"/>
        </w:rPr>
      </w:pPr>
      <w:r w:rsidRPr="00674C43">
        <w:rPr>
          <w:rStyle w:val="footnotemark"/>
          <w:rFonts w:ascii="Arial" w:hAnsi="Arial" w:cs="Arial"/>
        </w:rPr>
        <w:footnoteRef/>
      </w:r>
      <w:r w:rsidRPr="00674C43">
        <w:rPr>
          <w:rFonts w:ascii="Arial" w:hAnsi="Arial" w:cs="Arial"/>
          <w:lang w:val="es-PA"/>
        </w:rPr>
        <w:t xml:space="preserve"> Tomada y adaptada de la Política Operativa sobre Pueblos Indígenas del BID. </w:t>
      </w:r>
    </w:p>
  </w:footnote>
  <w:footnote w:id="34">
    <w:p w14:paraId="33A17E09" w14:textId="77777777" w:rsidR="00E26781" w:rsidRPr="00FE0EF4" w:rsidRDefault="00E26781" w:rsidP="003173CD">
      <w:pPr>
        <w:pStyle w:val="footnotedescription"/>
        <w:rPr>
          <w:lang w:val="es-PA"/>
        </w:rPr>
      </w:pPr>
      <w:r w:rsidRPr="00674C43">
        <w:rPr>
          <w:rStyle w:val="footnotemark"/>
          <w:rFonts w:ascii="Arial" w:hAnsi="Arial" w:cs="Arial"/>
        </w:rPr>
        <w:footnoteRef/>
      </w:r>
      <w:r w:rsidRPr="00674C43">
        <w:rPr>
          <w:rFonts w:ascii="Arial" w:hAnsi="Arial" w:cs="Arial"/>
          <w:lang w:val="es-PA"/>
        </w:rPr>
        <w:t xml:space="preserve"> Para determinar la significación y magnitud de un impacto, la evaluación se debe realizar de manera participativa y se debe tener en cuenta el nivel de vulnerabilidad del grupo, dadas sus características y su relación con la tierra y los recursos.</w:t>
      </w:r>
      <w:r w:rsidRPr="00FE0EF4">
        <w:rPr>
          <w:lang w:val="es-P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FCD7D" w14:textId="77777777" w:rsidR="0040210F" w:rsidRDefault="0040210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7FE7" w14:textId="77777777" w:rsidR="0040210F" w:rsidRDefault="0040210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3518F" w14:textId="77777777" w:rsidR="0040210F" w:rsidRDefault="0040210F">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8D976" w14:textId="77777777" w:rsidR="00E26781" w:rsidRDefault="00E26781">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D4D91" w14:textId="77777777" w:rsidR="00E26781" w:rsidRDefault="00E26781">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9BFA3" w14:textId="77777777" w:rsidR="00E26781" w:rsidRDefault="00E2678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5DBC"/>
    <w:multiLevelType w:val="hybridMultilevel"/>
    <w:tmpl w:val="9BD6DCE0"/>
    <w:lvl w:ilvl="0" w:tplc="040A0001">
      <w:start w:val="1"/>
      <w:numFmt w:val="bullet"/>
      <w:lvlText w:val=""/>
      <w:lvlJc w:val="left"/>
      <w:pPr>
        <w:ind w:left="663" w:hanging="360"/>
      </w:pPr>
      <w:rPr>
        <w:rFonts w:ascii="Symbol" w:hAnsi="Symbol" w:hint="default"/>
      </w:rPr>
    </w:lvl>
    <w:lvl w:ilvl="1" w:tplc="040A0003" w:tentative="1">
      <w:start w:val="1"/>
      <w:numFmt w:val="bullet"/>
      <w:lvlText w:val="o"/>
      <w:lvlJc w:val="left"/>
      <w:pPr>
        <w:ind w:left="1383" w:hanging="360"/>
      </w:pPr>
      <w:rPr>
        <w:rFonts w:ascii="Courier New" w:hAnsi="Courier New" w:cs="Courier New" w:hint="default"/>
      </w:rPr>
    </w:lvl>
    <w:lvl w:ilvl="2" w:tplc="040A0005" w:tentative="1">
      <w:start w:val="1"/>
      <w:numFmt w:val="bullet"/>
      <w:lvlText w:val=""/>
      <w:lvlJc w:val="left"/>
      <w:pPr>
        <w:ind w:left="2103" w:hanging="360"/>
      </w:pPr>
      <w:rPr>
        <w:rFonts w:ascii="Wingdings" w:hAnsi="Wingdings" w:hint="default"/>
      </w:rPr>
    </w:lvl>
    <w:lvl w:ilvl="3" w:tplc="040A0001" w:tentative="1">
      <w:start w:val="1"/>
      <w:numFmt w:val="bullet"/>
      <w:lvlText w:val=""/>
      <w:lvlJc w:val="left"/>
      <w:pPr>
        <w:ind w:left="2823" w:hanging="360"/>
      </w:pPr>
      <w:rPr>
        <w:rFonts w:ascii="Symbol" w:hAnsi="Symbol" w:hint="default"/>
      </w:rPr>
    </w:lvl>
    <w:lvl w:ilvl="4" w:tplc="040A0003" w:tentative="1">
      <w:start w:val="1"/>
      <w:numFmt w:val="bullet"/>
      <w:lvlText w:val="o"/>
      <w:lvlJc w:val="left"/>
      <w:pPr>
        <w:ind w:left="3543" w:hanging="360"/>
      </w:pPr>
      <w:rPr>
        <w:rFonts w:ascii="Courier New" w:hAnsi="Courier New" w:cs="Courier New" w:hint="default"/>
      </w:rPr>
    </w:lvl>
    <w:lvl w:ilvl="5" w:tplc="040A0005" w:tentative="1">
      <w:start w:val="1"/>
      <w:numFmt w:val="bullet"/>
      <w:lvlText w:val=""/>
      <w:lvlJc w:val="left"/>
      <w:pPr>
        <w:ind w:left="4263" w:hanging="360"/>
      </w:pPr>
      <w:rPr>
        <w:rFonts w:ascii="Wingdings" w:hAnsi="Wingdings" w:hint="default"/>
      </w:rPr>
    </w:lvl>
    <w:lvl w:ilvl="6" w:tplc="040A0001" w:tentative="1">
      <w:start w:val="1"/>
      <w:numFmt w:val="bullet"/>
      <w:lvlText w:val=""/>
      <w:lvlJc w:val="left"/>
      <w:pPr>
        <w:ind w:left="4983" w:hanging="360"/>
      </w:pPr>
      <w:rPr>
        <w:rFonts w:ascii="Symbol" w:hAnsi="Symbol" w:hint="default"/>
      </w:rPr>
    </w:lvl>
    <w:lvl w:ilvl="7" w:tplc="040A0003" w:tentative="1">
      <w:start w:val="1"/>
      <w:numFmt w:val="bullet"/>
      <w:lvlText w:val="o"/>
      <w:lvlJc w:val="left"/>
      <w:pPr>
        <w:ind w:left="5703" w:hanging="360"/>
      </w:pPr>
      <w:rPr>
        <w:rFonts w:ascii="Courier New" w:hAnsi="Courier New" w:cs="Courier New" w:hint="default"/>
      </w:rPr>
    </w:lvl>
    <w:lvl w:ilvl="8" w:tplc="040A0005" w:tentative="1">
      <w:start w:val="1"/>
      <w:numFmt w:val="bullet"/>
      <w:lvlText w:val=""/>
      <w:lvlJc w:val="left"/>
      <w:pPr>
        <w:ind w:left="6423" w:hanging="360"/>
      </w:pPr>
      <w:rPr>
        <w:rFonts w:ascii="Wingdings" w:hAnsi="Wingdings" w:hint="default"/>
      </w:rPr>
    </w:lvl>
  </w:abstractNum>
  <w:abstractNum w:abstractNumId="1" w15:restartNumberingAfterBreak="0">
    <w:nsid w:val="0ADA088B"/>
    <w:multiLevelType w:val="hybridMultilevel"/>
    <w:tmpl w:val="B7DE39B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41348F3"/>
    <w:multiLevelType w:val="hybridMultilevel"/>
    <w:tmpl w:val="10969054"/>
    <w:lvl w:ilvl="0" w:tplc="AB903684">
      <w:start w:val="1"/>
      <w:numFmt w:val="bullet"/>
      <w:lvlText w:val="-"/>
      <w:lvlJc w:val="left"/>
      <w:pPr>
        <w:ind w:left="360" w:hanging="360"/>
      </w:pPr>
      <w:rPr>
        <w:rFonts w:ascii="Arial"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45253BD"/>
    <w:multiLevelType w:val="hybridMultilevel"/>
    <w:tmpl w:val="A7E21676"/>
    <w:lvl w:ilvl="0" w:tplc="23501256">
      <w:start w:val="1"/>
      <w:numFmt w:val="bullet"/>
      <w:lvlText w:val="•"/>
      <w:lvlJc w:val="left"/>
      <w:pPr>
        <w:ind w:left="81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2DED846">
      <w:start w:val="1"/>
      <w:numFmt w:val="bullet"/>
      <w:lvlText w:val="o"/>
      <w:lvlJc w:val="left"/>
      <w:pPr>
        <w:ind w:left="13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9D461D52">
      <w:start w:val="1"/>
      <w:numFmt w:val="bullet"/>
      <w:lvlText w:val="▪"/>
      <w:lvlJc w:val="left"/>
      <w:pPr>
        <w:ind w:left="20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3C4A4710">
      <w:start w:val="1"/>
      <w:numFmt w:val="bullet"/>
      <w:lvlText w:val="•"/>
      <w:lvlJc w:val="left"/>
      <w:pPr>
        <w:ind w:left="27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3EA4114">
      <w:start w:val="1"/>
      <w:numFmt w:val="bullet"/>
      <w:lvlText w:val="o"/>
      <w:lvlJc w:val="left"/>
      <w:pPr>
        <w:ind w:left="34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EE82797E">
      <w:start w:val="1"/>
      <w:numFmt w:val="bullet"/>
      <w:lvlText w:val="▪"/>
      <w:lvlJc w:val="left"/>
      <w:pPr>
        <w:ind w:left="4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74C63E46">
      <w:start w:val="1"/>
      <w:numFmt w:val="bullet"/>
      <w:lvlText w:val="•"/>
      <w:lvlJc w:val="left"/>
      <w:pPr>
        <w:ind w:left="49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67ADBEE">
      <w:start w:val="1"/>
      <w:numFmt w:val="bullet"/>
      <w:lvlText w:val="o"/>
      <w:lvlJc w:val="left"/>
      <w:pPr>
        <w:ind w:left="56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C98E09A2">
      <w:start w:val="1"/>
      <w:numFmt w:val="bullet"/>
      <w:lvlText w:val="▪"/>
      <w:lvlJc w:val="left"/>
      <w:pPr>
        <w:ind w:left="6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14693A20"/>
    <w:multiLevelType w:val="hybridMultilevel"/>
    <w:tmpl w:val="29A62E76"/>
    <w:lvl w:ilvl="0" w:tplc="5ECE9094">
      <w:start w:val="1"/>
      <w:numFmt w:val="bullet"/>
      <w:lvlText w:val="•"/>
      <w:lvlJc w:val="left"/>
      <w:pPr>
        <w:ind w:left="360" w:hanging="360"/>
      </w:pPr>
      <w:rPr>
        <w:rFonts w:ascii="Arial" w:hAnsi="Aria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1CD310F3"/>
    <w:multiLevelType w:val="multilevel"/>
    <w:tmpl w:val="9E0224B0"/>
    <w:lvl w:ilvl="0">
      <w:start w:val="6"/>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F06A8D"/>
    <w:multiLevelType w:val="hybridMultilevel"/>
    <w:tmpl w:val="F5D69AD0"/>
    <w:lvl w:ilvl="0" w:tplc="88B87624">
      <w:start w:val="1"/>
      <w:numFmt w:val="bullet"/>
      <w:lvlText w:val="•"/>
      <w:lvlJc w:val="left"/>
      <w:pPr>
        <w:ind w:left="79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E980846">
      <w:start w:val="1"/>
      <w:numFmt w:val="bullet"/>
      <w:lvlText w:val="o"/>
      <w:lvlJc w:val="left"/>
      <w:pPr>
        <w:ind w:left="13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BDCA9052">
      <w:start w:val="1"/>
      <w:numFmt w:val="bullet"/>
      <w:lvlText w:val="▪"/>
      <w:lvlJc w:val="left"/>
      <w:pPr>
        <w:ind w:left="20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0568A622">
      <w:start w:val="1"/>
      <w:numFmt w:val="bullet"/>
      <w:lvlText w:val="•"/>
      <w:lvlJc w:val="left"/>
      <w:pPr>
        <w:ind w:left="27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FD2F710">
      <w:start w:val="1"/>
      <w:numFmt w:val="bullet"/>
      <w:lvlText w:val="o"/>
      <w:lvlJc w:val="left"/>
      <w:pPr>
        <w:ind w:left="34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C6E24778">
      <w:start w:val="1"/>
      <w:numFmt w:val="bullet"/>
      <w:lvlText w:val="▪"/>
      <w:lvlJc w:val="left"/>
      <w:pPr>
        <w:ind w:left="4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16CA8142">
      <w:start w:val="1"/>
      <w:numFmt w:val="bullet"/>
      <w:lvlText w:val="•"/>
      <w:lvlJc w:val="left"/>
      <w:pPr>
        <w:ind w:left="49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2EA9102">
      <w:start w:val="1"/>
      <w:numFmt w:val="bullet"/>
      <w:lvlText w:val="o"/>
      <w:lvlJc w:val="left"/>
      <w:pPr>
        <w:ind w:left="56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65D4F0B0">
      <w:start w:val="1"/>
      <w:numFmt w:val="bullet"/>
      <w:lvlText w:val="▪"/>
      <w:lvlJc w:val="left"/>
      <w:pPr>
        <w:ind w:left="6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20F46422"/>
    <w:multiLevelType w:val="hybridMultilevel"/>
    <w:tmpl w:val="0A026C56"/>
    <w:lvl w:ilvl="0" w:tplc="91F0410E">
      <w:start w:val="1"/>
      <w:numFmt w:val="upperRoman"/>
      <w:lvlText w:val="%1."/>
      <w:lvlJc w:val="left"/>
      <w:pPr>
        <w:ind w:left="1080"/>
      </w:pPr>
      <w:rPr>
        <w:rFonts w:ascii="Arial" w:eastAsia="Garamond" w:hAnsi="Arial" w:cs="Arial" w:hint="default"/>
        <w:b w:val="0"/>
        <w:i w:val="0"/>
        <w:strike w:val="0"/>
        <w:dstrike w:val="0"/>
        <w:color w:val="000000"/>
        <w:sz w:val="22"/>
        <w:szCs w:val="22"/>
        <w:u w:val="none" w:color="000000"/>
        <w:bdr w:val="none" w:sz="0" w:space="0" w:color="auto"/>
        <w:shd w:val="clear" w:color="auto" w:fill="auto"/>
        <w:vertAlign w:val="baseline"/>
      </w:rPr>
    </w:lvl>
    <w:lvl w:ilvl="1" w:tplc="9392E580">
      <w:start w:val="1"/>
      <w:numFmt w:val="lowerLetter"/>
      <w:lvlText w:val="%2"/>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FE048FFC">
      <w:start w:val="1"/>
      <w:numFmt w:val="lowerRoman"/>
      <w:lvlText w:val="%3"/>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2A80FEC0">
      <w:start w:val="1"/>
      <w:numFmt w:val="decimal"/>
      <w:lvlText w:val="%4"/>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AF2A5760">
      <w:start w:val="1"/>
      <w:numFmt w:val="lowerLetter"/>
      <w:lvlText w:val="%5"/>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9244A2F8">
      <w:start w:val="1"/>
      <w:numFmt w:val="lowerRoman"/>
      <w:lvlText w:val="%6"/>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793EC85E">
      <w:start w:val="1"/>
      <w:numFmt w:val="decimal"/>
      <w:lvlText w:val="%7"/>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483225C2">
      <w:start w:val="1"/>
      <w:numFmt w:val="lowerLetter"/>
      <w:lvlText w:val="%8"/>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0770AA44">
      <w:start w:val="1"/>
      <w:numFmt w:val="lowerRoman"/>
      <w:lvlText w:val="%9"/>
      <w:lvlJc w:val="left"/>
      <w:pPr>
        <w:ind w:left="64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1C70CDB"/>
    <w:multiLevelType w:val="hybridMultilevel"/>
    <w:tmpl w:val="8C844E76"/>
    <w:lvl w:ilvl="0" w:tplc="A3C2BF5A">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15:restartNumberingAfterBreak="0">
    <w:nsid w:val="25502A61"/>
    <w:multiLevelType w:val="hybridMultilevel"/>
    <w:tmpl w:val="B28ACEE2"/>
    <w:lvl w:ilvl="0" w:tplc="280A0005">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5E171D8"/>
    <w:multiLevelType w:val="hybridMultilevel"/>
    <w:tmpl w:val="9830EC14"/>
    <w:lvl w:ilvl="0" w:tplc="AB903684">
      <w:start w:val="1"/>
      <w:numFmt w:val="bullet"/>
      <w:lvlText w:val="-"/>
      <w:lvlJc w:val="left"/>
      <w:pPr>
        <w:ind w:left="360" w:hanging="360"/>
      </w:pPr>
      <w:rPr>
        <w:rFonts w:ascii="Arial"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2EB2237A"/>
    <w:multiLevelType w:val="hybridMultilevel"/>
    <w:tmpl w:val="FFE24EA2"/>
    <w:lvl w:ilvl="0" w:tplc="14D8E51E">
      <w:start w:val="3"/>
      <w:numFmt w:val="upperRoman"/>
      <w:lvlText w:val="%1."/>
      <w:lvlJc w:val="left"/>
      <w:pPr>
        <w:ind w:left="1024"/>
      </w:pPr>
      <w:rPr>
        <w:rFonts w:ascii="Arial" w:eastAsia="Garamond" w:hAnsi="Arial" w:cs="Arial" w:hint="default"/>
        <w:b/>
        <w:bCs/>
        <w:i w:val="0"/>
        <w:strike w:val="0"/>
        <w:dstrike w:val="0"/>
        <w:color w:val="000000" w:themeColor="text1"/>
        <w:sz w:val="22"/>
        <w:szCs w:val="22"/>
        <w:u w:val="none" w:color="000000"/>
        <w:bdr w:val="none" w:sz="0" w:space="0" w:color="auto"/>
        <w:shd w:val="clear" w:color="auto" w:fill="auto"/>
        <w:vertAlign w:val="baseline"/>
      </w:rPr>
    </w:lvl>
    <w:lvl w:ilvl="1" w:tplc="9D7872B4">
      <w:start w:val="1"/>
      <w:numFmt w:val="bullet"/>
      <w:lvlText w:val="•"/>
      <w:lvlJc w:val="left"/>
      <w:pPr>
        <w:ind w:left="81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80AADDE">
      <w:start w:val="1"/>
      <w:numFmt w:val="bullet"/>
      <w:lvlText w:val="▪"/>
      <w:lvlJc w:val="left"/>
      <w:pPr>
        <w:ind w:left="13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D33C5366">
      <w:start w:val="1"/>
      <w:numFmt w:val="bullet"/>
      <w:lvlText w:val="•"/>
      <w:lvlJc w:val="left"/>
      <w:pPr>
        <w:ind w:left="20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B580D7E">
      <w:start w:val="1"/>
      <w:numFmt w:val="bullet"/>
      <w:lvlText w:val="o"/>
      <w:lvlJc w:val="left"/>
      <w:pPr>
        <w:ind w:left="27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EFA08DA2">
      <w:start w:val="1"/>
      <w:numFmt w:val="bullet"/>
      <w:lvlText w:val="▪"/>
      <w:lvlJc w:val="left"/>
      <w:pPr>
        <w:ind w:left="34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27A07D9E">
      <w:start w:val="1"/>
      <w:numFmt w:val="bullet"/>
      <w:lvlText w:val="•"/>
      <w:lvlJc w:val="left"/>
      <w:pPr>
        <w:ind w:left="41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B16994E">
      <w:start w:val="1"/>
      <w:numFmt w:val="bullet"/>
      <w:lvlText w:val="o"/>
      <w:lvlJc w:val="left"/>
      <w:pPr>
        <w:ind w:left="4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C12087B8">
      <w:start w:val="1"/>
      <w:numFmt w:val="bullet"/>
      <w:lvlText w:val="▪"/>
      <w:lvlJc w:val="left"/>
      <w:pPr>
        <w:ind w:left="56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32C26F8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AE5151"/>
    <w:multiLevelType w:val="hybridMultilevel"/>
    <w:tmpl w:val="D08C2318"/>
    <w:lvl w:ilvl="0" w:tplc="816A40B2">
      <w:start w:val="3"/>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D77405D0">
      <w:numFmt w:val="bullet"/>
      <w:lvlText w:val="-"/>
      <w:lvlJc w:val="left"/>
      <w:pPr>
        <w:ind w:left="2520" w:hanging="720"/>
      </w:pPr>
      <w:rPr>
        <w:rFonts w:ascii="Arial" w:eastAsiaTheme="minorHAnsi" w:hAnsi="Arial" w:cs="Arial" w:hint="default"/>
      </w:rPr>
    </w:lvl>
    <w:lvl w:ilvl="3" w:tplc="3E1C1262">
      <w:numFmt w:val="bullet"/>
      <w:lvlText w:val="•"/>
      <w:lvlJc w:val="left"/>
      <w:pPr>
        <w:ind w:left="3240" w:hanging="720"/>
      </w:pPr>
      <w:rPr>
        <w:rFonts w:ascii="Arial" w:eastAsiaTheme="minorHAnsi" w:hAnsi="Arial" w:cs="Aria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CE00D17"/>
    <w:multiLevelType w:val="hybridMultilevel"/>
    <w:tmpl w:val="F3CC61F8"/>
    <w:lvl w:ilvl="0" w:tplc="AB903684">
      <w:start w:val="1"/>
      <w:numFmt w:val="bullet"/>
      <w:lvlText w:val="-"/>
      <w:lvlJc w:val="left"/>
      <w:pPr>
        <w:ind w:left="360" w:hanging="360"/>
      </w:pPr>
      <w:rPr>
        <w:rFonts w:ascii="Arial" w:hAnsi="Arial" w:hint="default"/>
      </w:rPr>
    </w:lvl>
    <w:lvl w:ilvl="1" w:tplc="20000003">
      <w:start w:val="1"/>
      <w:numFmt w:val="bullet"/>
      <w:lvlText w:val="o"/>
      <w:lvlJc w:val="left"/>
      <w:pPr>
        <w:ind w:left="1080" w:hanging="360"/>
      </w:pPr>
      <w:rPr>
        <w:rFonts w:ascii="Courier New" w:hAnsi="Courier New" w:cs="Courier New" w:hint="default"/>
      </w:rPr>
    </w:lvl>
    <w:lvl w:ilvl="2" w:tplc="AB903684">
      <w:start w:val="1"/>
      <w:numFmt w:val="bullet"/>
      <w:lvlText w:val="-"/>
      <w:lvlJc w:val="left"/>
      <w:pPr>
        <w:ind w:left="2160" w:hanging="720"/>
      </w:pPr>
      <w:rPr>
        <w:rFonts w:ascii="Arial" w:hAnsi="Arial"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5" w15:restartNumberingAfterBreak="0">
    <w:nsid w:val="3D1B7297"/>
    <w:multiLevelType w:val="hybridMultilevel"/>
    <w:tmpl w:val="A9686EDE"/>
    <w:lvl w:ilvl="0" w:tplc="2B7A2B46">
      <w:start w:val="1"/>
      <w:numFmt w:val="upperLetter"/>
      <w:pStyle w:val="Ttulo2"/>
      <w:lvlText w:val="%1."/>
      <w:lvlJc w:val="left"/>
      <w:rPr>
        <w:rFonts w:hint="default"/>
        <w:b/>
        <w:bCs w:val="0"/>
        <w:i w:val="0"/>
        <w:iCs w:val="0"/>
        <w:caps w:val="0"/>
        <w:smallCaps w:val="0"/>
        <w:strike w:val="0"/>
        <w:dstrike w:val="0"/>
        <w:vanish w:val="0"/>
        <w:color w:val="FFFFFF" w:themeColor="background1"/>
        <w:spacing w:val="0"/>
        <w:kern w:val="0"/>
        <w:position w:val="0"/>
        <w:u w:val="none"/>
        <w:effect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B33B6D"/>
    <w:multiLevelType w:val="hybridMultilevel"/>
    <w:tmpl w:val="0FBE5546"/>
    <w:lvl w:ilvl="0" w:tplc="180A0005">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7" w15:restartNumberingAfterBreak="0">
    <w:nsid w:val="3F141E03"/>
    <w:multiLevelType w:val="hybridMultilevel"/>
    <w:tmpl w:val="1F3A374A"/>
    <w:lvl w:ilvl="0" w:tplc="8C7620F6">
      <w:start w:val="1"/>
      <w:numFmt w:val="bullet"/>
      <w:lvlText w:val="•"/>
      <w:lvlJc w:val="left"/>
      <w:pPr>
        <w:ind w:left="81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EA8B1B4">
      <w:start w:val="1"/>
      <w:numFmt w:val="bullet"/>
      <w:lvlText w:val="o"/>
      <w:lvlJc w:val="left"/>
      <w:pPr>
        <w:ind w:left="13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EAB6EF30">
      <w:start w:val="1"/>
      <w:numFmt w:val="bullet"/>
      <w:lvlText w:val="▪"/>
      <w:lvlJc w:val="left"/>
      <w:pPr>
        <w:ind w:left="20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AC0AA80C">
      <w:start w:val="1"/>
      <w:numFmt w:val="bullet"/>
      <w:lvlText w:val="•"/>
      <w:lvlJc w:val="left"/>
      <w:pPr>
        <w:ind w:left="27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5E0CB94">
      <w:start w:val="1"/>
      <w:numFmt w:val="bullet"/>
      <w:lvlText w:val="o"/>
      <w:lvlJc w:val="left"/>
      <w:pPr>
        <w:ind w:left="34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95B852D0">
      <w:start w:val="1"/>
      <w:numFmt w:val="bullet"/>
      <w:lvlText w:val="▪"/>
      <w:lvlJc w:val="left"/>
      <w:pPr>
        <w:ind w:left="4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66DC7542">
      <w:start w:val="1"/>
      <w:numFmt w:val="bullet"/>
      <w:lvlText w:val="•"/>
      <w:lvlJc w:val="left"/>
      <w:pPr>
        <w:ind w:left="49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7DCD622">
      <w:start w:val="1"/>
      <w:numFmt w:val="bullet"/>
      <w:lvlText w:val="o"/>
      <w:lvlJc w:val="left"/>
      <w:pPr>
        <w:ind w:left="56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58423814">
      <w:start w:val="1"/>
      <w:numFmt w:val="bullet"/>
      <w:lvlText w:val="▪"/>
      <w:lvlJc w:val="left"/>
      <w:pPr>
        <w:ind w:left="6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8" w15:restartNumberingAfterBreak="0">
    <w:nsid w:val="3F99075D"/>
    <w:multiLevelType w:val="hybridMultilevel"/>
    <w:tmpl w:val="72A6B438"/>
    <w:lvl w:ilvl="0" w:tplc="43DCAB68">
      <w:start w:val="1"/>
      <w:numFmt w:val="bullet"/>
      <w:lvlText w:val="•"/>
      <w:lvlJc w:val="left"/>
      <w:pPr>
        <w:ind w:left="81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3905F02">
      <w:start w:val="1"/>
      <w:numFmt w:val="bullet"/>
      <w:lvlText w:val="o"/>
      <w:lvlJc w:val="left"/>
      <w:pPr>
        <w:ind w:left="13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58A2AEB8">
      <w:start w:val="1"/>
      <w:numFmt w:val="bullet"/>
      <w:lvlText w:val="▪"/>
      <w:lvlJc w:val="left"/>
      <w:pPr>
        <w:ind w:left="20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413AB326">
      <w:start w:val="1"/>
      <w:numFmt w:val="bullet"/>
      <w:lvlText w:val="•"/>
      <w:lvlJc w:val="left"/>
      <w:pPr>
        <w:ind w:left="27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574D12A">
      <w:start w:val="1"/>
      <w:numFmt w:val="bullet"/>
      <w:lvlText w:val="o"/>
      <w:lvlJc w:val="left"/>
      <w:pPr>
        <w:ind w:left="34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C264159E">
      <w:start w:val="1"/>
      <w:numFmt w:val="bullet"/>
      <w:lvlText w:val="▪"/>
      <w:lvlJc w:val="left"/>
      <w:pPr>
        <w:ind w:left="4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D644A8F2">
      <w:start w:val="1"/>
      <w:numFmt w:val="bullet"/>
      <w:lvlText w:val="•"/>
      <w:lvlJc w:val="left"/>
      <w:pPr>
        <w:ind w:left="49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B6A6E2E">
      <w:start w:val="1"/>
      <w:numFmt w:val="bullet"/>
      <w:lvlText w:val="o"/>
      <w:lvlJc w:val="left"/>
      <w:pPr>
        <w:ind w:left="56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7D9428D0">
      <w:start w:val="1"/>
      <w:numFmt w:val="bullet"/>
      <w:lvlText w:val="▪"/>
      <w:lvlJc w:val="left"/>
      <w:pPr>
        <w:ind w:left="6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9" w15:restartNumberingAfterBreak="0">
    <w:nsid w:val="424629FC"/>
    <w:multiLevelType w:val="hybridMultilevel"/>
    <w:tmpl w:val="AEA6C24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6655B18"/>
    <w:multiLevelType w:val="hybridMultilevel"/>
    <w:tmpl w:val="E2AC96B4"/>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53743E67"/>
    <w:multiLevelType w:val="hybridMultilevel"/>
    <w:tmpl w:val="5A003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6E0162D"/>
    <w:multiLevelType w:val="hybridMultilevel"/>
    <w:tmpl w:val="E286BF0C"/>
    <w:lvl w:ilvl="0" w:tplc="A052DA88">
      <w:start w:val="1"/>
      <w:numFmt w:val="bullet"/>
      <w:lvlText w:val="•"/>
      <w:lvlJc w:val="left"/>
      <w:pPr>
        <w:ind w:left="814"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1" w:tplc="215884E8">
      <w:start w:val="1"/>
      <w:numFmt w:val="bullet"/>
      <w:lvlText w:val="o"/>
      <w:lvlJc w:val="left"/>
      <w:pPr>
        <w:ind w:left="1308"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lvl w:ilvl="2" w:tplc="26E46CC2">
      <w:start w:val="1"/>
      <w:numFmt w:val="bullet"/>
      <w:lvlText w:val="▪"/>
      <w:lvlJc w:val="left"/>
      <w:pPr>
        <w:ind w:left="2028"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lvl w:ilvl="3" w:tplc="A8DA245C">
      <w:start w:val="1"/>
      <w:numFmt w:val="bullet"/>
      <w:lvlText w:val="•"/>
      <w:lvlJc w:val="left"/>
      <w:pPr>
        <w:ind w:left="2748"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4" w:tplc="428C4078">
      <w:start w:val="1"/>
      <w:numFmt w:val="bullet"/>
      <w:lvlText w:val="o"/>
      <w:lvlJc w:val="left"/>
      <w:pPr>
        <w:ind w:left="3468"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lvl w:ilvl="5" w:tplc="D0AC1788">
      <w:start w:val="1"/>
      <w:numFmt w:val="bullet"/>
      <w:lvlText w:val="▪"/>
      <w:lvlJc w:val="left"/>
      <w:pPr>
        <w:ind w:left="4188"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lvl w:ilvl="6" w:tplc="00DE8B18">
      <w:start w:val="1"/>
      <w:numFmt w:val="bullet"/>
      <w:lvlText w:val="•"/>
      <w:lvlJc w:val="left"/>
      <w:pPr>
        <w:ind w:left="4908"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7" w:tplc="AD006A5A">
      <w:start w:val="1"/>
      <w:numFmt w:val="bullet"/>
      <w:lvlText w:val="o"/>
      <w:lvlJc w:val="left"/>
      <w:pPr>
        <w:ind w:left="5628"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lvl w:ilvl="8" w:tplc="7C10CEFC">
      <w:start w:val="1"/>
      <w:numFmt w:val="bullet"/>
      <w:lvlText w:val="▪"/>
      <w:lvlJc w:val="left"/>
      <w:pPr>
        <w:ind w:left="6348"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abstractNum>
  <w:abstractNum w:abstractNumId="23" w15:restartNumberingAfterBreak="0">
    <w:nsid w:val="580F7547"/>
    <w:multiLevelType w:val="hybridMultilevel"/>
    <w:tmpl w:val="08B0C074"/>
    <w:lvl w:ilvl="0" w:tplc="3A4E1744">
      <w:start w:val="2"/>
      <w:numFmt w:val="bullet"/>
      <w:lvlText w:val="-"/>
      <w:lvlJc w:val="left"/>
      <w:pPr>
        <w:ind w:left="360" w:hanging="360"/>
      </w:pPr>
      <w:rPr>
        <w:rFonts w:ascii="Times New Roman" w:eastAsia="Times New Roman" w:hAnsi="Times New Roman" w:cs="Times New Roman" w:hint="default"/>
        <w:sz w:val="24"/>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15:restartNumberingAfterBreak="0">
    <w:nsid w:val="58AB6AAB"/>
    <w:multiLevelType w:val="hybridMultilevel"/>
    <w:tmpl w:val="C794F4AA"/>
    <w:lvl w:ilvl="0" w:tplc="D86A0A7E">
      <w:start w:val="1"/>
      <w:numFmt w:val="bullet"/>
      <w:lvlText w:val="•"/>
      <w:lvlJc w:val="left"/>
      <w:pPr>
        <w:ind w:left="79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2D8F690">
      <w:start w:val="1"/>
      <w:numFmt w:val="bullet"/>
      <w:lvlText w:val="o"/>
      <w:lvlJc w:val="left"/>
      <w:pPr>
        <w:ind w:left="13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B82AA2D6">
      <w:start w:val="1"/>
      <w:numFmt w:val="bullet"/>
      <w:lvlText w:val="▪"/>
      <w:lvlJc w:val="left"/>
      <w:pPr>
        <w:ind w:left="20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79CAA23A">
      <w:start w:val="1"/>
      <w:numFmt w:val="bullet"/>
      <w:lvlText w:val="•"/>
      <w:lvlJc w:val="left"/>
      <w:pPr>
        <w:ind w:left="27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B1C33EA">
      <w:start w:val="1"/>
      <w:numFmt w:val="bullet"/>
      <w:lvlText w:val="o"/>
      <w:lvlJc w:val="left"/>
      <w:pPr>
        <w:ind w:left="34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F9C0D2F0">
      <w:start w:val="1"/>
      <w:numFmt w:val="bullet"/>
      <w:lvlText w:val="▪"/>
      <w:lvlJc w:val="left"/>
      <w:pPr>
        <w:ind w:left="4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CD5249F2">
      <w:start w:val="1"/>
      <w:numFmt w:val="bullet"/>
      <w:lvlText w:val="•"/>
      <w:lvlJc w:val="left"/>
      <w:pPr>
        <w:ind w:left="49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274A6E8">
      <w:start w:val="1"/>
      <w:numFmt w:val="bullet"/>
      <w:lvlText w:val="o"/>
      <w:lvlJc w:val="left"/>
      <w:pPr>
        <w:ind w:left="56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8A14A442">
      <w:start w:val="1"/>
      <w:numFmt w:val="bullet"/>
      <w:lvlText w:val="▪"/>
      <w:lvlJc w:val="left"/>
      <w:pPr>
        <w:ind w:left="6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5" w15:restartNumberingAfterBreak="0">
    <w:nsid w:val="599D1617"/>
    <w:multiLevelType w:val="hybridMultilevel"/>
    <w:tmpl w:val="5FE08394"/>
    <w:lvl w:ilvl="0" w:tplc="280A0005">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AF52D39"/>
    <w:multiLevelType w:val="hybridMultilevel"/>
    <w:tmpl w:val="2590841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7" w15:restartNumberingAfterBreak="0">
    <w:nsid w:val="5FF4650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73F1657"/>
    <w:multiLevelType w:val="hybridMultilevel"/>
    <w:tmpl w:val="81122E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C7223A4"/>
    <w:multiLevelType w:val="hybridMultilevel"/>
    <w:tmpl w:val="199CFB16"/>
    <w:lvl w:ilvl="0" w:tplc="22684CF4">
      <w:numFmt w:val="bullet"/>
      <w:pStyle w:val="Vieta1"/>
      <w:lvlText w:val="-"/>
      <w:lvlJc w:val="left"/>
      <w:pPr>
        <w:ind w:left="720" w:hanging="360"/>
      </w:pPr>
      <w:rPr>
        <w:rFonts w:ascii="Arial" w:hAnsi="Arial" w:cs="Times New Roman" w:hint="default"/>
        <w:color w:val="auto"/>
        <w:sz w:val="16"/>
      </w:rPr>
    </w:lvl>
    <w:lvl w:ilvl="1" w:tplc="400A0003">
      <w:start w:val="1"/>
      <w:numFmt w:val="bullet"/>
      <w:lvlText w:val="o"/>
      <w:lvlJc w:val="left"/>
      <w:pPr>
        <w:ind w:left="1440" w:hanging="360"/>
      </w:pPr>
      <w:rPr>
        <w:rFonts w:ascii="Courier New" w:hAnsi="Courier New" w:cs="Times New Roman"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Times New Roman"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Times New Roman" w:hint="default"/>
      </w:rPr>
    </w:lvl>
    <w:lvl w:ilvl="8" w:tplc="400A0005">
      <w:start w:val="1"/>
      <w:numFmt w:val="bullet"/>
      <w:lvlText w:val=""/>
      <w:lvlJc w:val="left"/>
      <w:pPr>
        <w:ind w:left="6480" w:hanging="360"/>
      </w:pPr>
      <w:rPr>
        <w:rFonts w:ascii="Wingdings" w:hAnsi="Wingdings" w:hint="default"/>
      </w:rPr>
    </w:lvl>
  </w:abstractNum>
  <w:abstractNum w:abstractNumId="30" w15:restartNumberingAfterBreak="0">
    <w:nsid w:val="70B81451"/>
    <w:multiLevelType w:val="hybridMultilevel"/>
    <w:tmpl w:val="ACA8584E"/>
    <w:lvl w:ilvl="0" w:tplc="BAA0429C">
      <w:start w:val="3"/>
      <w:numFmt w:val="upperRoman"/>
      <w:lvlText w:val="%1."/>
      <w:lvlJc w:val="left"/>
      <w:pPr>
        <w:ind w:left="715" w:hanging="720"/>
      </w:pPr>
      <w:rPr>
        <w:rFonts w:eastAsia="Garamond" w:hint="default"/>
        <w:b/>
      </w:rPr>
    </w:lvl>
    <w:lvl w:ilvl="1" w:tplc="180A0019" w:tentative="1">
      <w:start w:val="1"/>
      <w:numFmt w:val="lowerLetter"/>
      <w:lvlText w:val="%2."/>
      <w:lvlJc w:val="left"/>
      <w:pPr>
        <w:ind w:left="1075" w:hanging="360"/>
      </w:pPr>
    </w:lvl>
    <w:lvl w:ilvl="2" w:tplc="180A001B" w:tentative="1">
      <w:start w:val="1"/>
      <w:numFmt w:val="lowerRoman"/>
      <w:lvlText w:val="%3."/>
      <w:lvlJc w:val="right"/>
      <w:pPr>
        <w:ind w:left="1795" w:hanging="180"/>
      </w:pPr>
    </w:lvl>
    <w:lvl w:ilvl="3" w:tplc="180A000F" w:tentative="1">
      <w:start w:val="1"/>
      <w:numFmt w:val="decimal"/>
      <w:lvlText w:val="%4."/>
      <w:lvlJc w:val="left"/>
      <w:pPr>
        <w:ind w:left="2515" w:hanging="360"/>
      </w:pPr>
    </w:lvl>
    <w:lvl w:ilvl="4" w:tplc="180A0019" w:tentative="1">
      <w:start w:val="1"/>
      <w:numFmt w:val="lowerLetter"/>
      <w:lvlText w:val="%5."/>
      <w:lvlJc w:val="left"/>
      <w:pPr>
        <w:ind w:left="3235" w:hanging="360"/>
      </w:pPr>
    </w:lvl>
    <w:lvl w:ilvl="5" w:tplc="180A001B" w:tentative="1">
      <w:start w:val="1"/>
      <w:numFmt w:val="lowerRoman"/>
      <w:lvlText w:val="%6."/>
      <w:lvlJc w:val="right"/>
      <w:pPr>
        <w:ind w:left="3955" w:hanging="180"/>
      </w:pPr>
    </w:lvl>
    <w:lvl w:ilvl="6" w:tplc="180A000F" w:tentative="1">
      <w:start w:val="1"/>
      <w:numFmt w:val="decimal"/>
      <w:lvlText w:val="%7."/>
      <w:lvlJc w:val="left"/>
      <w:pPr>
        <w:ind w:left="4675" w:hanging="360"/>
      </w:pPr>
    </w:lvl>
    <w:lvl w:ilvl="7" w:tplc="180A0019" w:tentative="1">
      <w:start w:val="1"/>
      <w:numFmt w:val="lowerLetter"/>
      <w:lvlText w:val="%8."/>
      <w:lvlJc w:val="left"/>
      <w:pPr>
        <w:ind w:left="5395" w:hanging="360"/>
      </w:pPr>
    </w:lvl>
    <w:lvl w:ilvl="8" w:tplc="180A001B" w:tentative="1">
      <w:start w:val="1"/>
      <w:numFmt w:val="lowerRoman"/>
      <w:lvlText w:val="%9."/>
      <w:lvlJc w:val="right"/>
      <w:pPr>
        <w:ind w:left="6115" w:hanging="180"/>
      </w:pPr>
    </w:lvl>
  </w:abstractNum>
  <w:abstractNum w:abstractNumId="31" w15:restartNumberingAfterBreak="0">
    <w:nsid w:val="70BD57BA"/>
    <w:multiLevelType w:val="hybridMultilevel"/>
    <w:tmpl w:val="AC48B418"/>
    <w:lvl w:ilvl="0" w:tplc="18665134">
      <w:start w:val="3"/>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154641F"/>
    <w:multiLevelType w:val="hybridMultilevel"/>
    <w:tmpl w:val="9EFCBE20"/>
    <w:lvl w:ilvl="0" w:tplc="60983F50">
      <w:start w:val="1"/>
      <w:numFmt w:val="bullet"/>
      <w:lvlText w:val="•"/>
      <w:lvlJc w:val="left"/>
      <w:pPr>
        <w:ind w:left="79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9968E62">
      <w:start w:val="1"/>
      <w:numFmt w:val="bullet"/>
      <w:lvlText w:val="o"/>
      <w:lvlJc w:val="left"/>
      <w:pPr>
        <w:ind w:left="13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CAE8ABBE">
      <w:start w:val="1"/>
      <w:numFmt w:val="bullet"/>
      <w:lvlText w:val="▪"/>
      <w:lvlJc w:val="left"/>
      <w:pPr>
        <w:ind w:left="20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3C5E5942">
      <w:start w:val="1"/>
      <w:numFmt w:val="bullet"/>
      <w:lvlText w:val="•"/>
      <w:lvlJc w:val="left"/>
      <w:pPr>
        <w:ind w:left="27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5CEE1C2">
      <w:start w:val="1"/>
      <w:numFmt w:val="bullet"/>
      <w:lvlText w:val="o"/>
      <w:lvlJc w:val="left"/>
      <w:pPr>
        <w:ind w:left="34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64F2EC6A">
      <w:start w:val="1"/>
      <w:numFmt w:val="bullet"/>
      <w:lvlText w:val="▪"/>
      <w:lvlJc w:val="left"/>
      <w:pPr>
        <w:ind w:left="4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575C0014">
      <w:start w:val="1"/>
      <w:numFmt w:val="bullet"/>
      <w:lvlText w:val="•"/>
      <w:lvlJc w:val="left"/>
      <w:pPr>
        <w:ind w:left="49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46C6ABA">
      <w:start w:val="1"/>
      <w:numFmt w:val="bullet"/>
      <w:lvlText w:val="o"/>
      <w:lvlJc w:val="left"/>
      <w:pPr>
        <w:ind w:left="56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042439E6">
      <w:start w:val="1"/>
      <w:numFmt w:val="bullet"/>
      <w:lvlText w:val="▪"/>
      <w:lvlJc w:val="left"/>
      <w:pPr>
        <w:ind w:left="6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33" w15:restartNumberingAfterBreak="0">
    <w:nsid w:val="730C6784"/>
    <w:multiLevelType w:val="hybridMultilevel"/>
    <w:tmpl w:val="07940B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44A0902"/>
    <w:multiLevelType w:val="hybridMultilevel"/>
    <w:tmpl w:val="9AE6F64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5" w15:restartNumberingAfterBreak="0">
    <w:nsid w:val="79C83D50"/>
    <w:multiLevelType w:val="hybridMultilevel"/>
    <w:tmpl w:val="E5CECDA0"/>
    <w:lvl w:ilvl="0" w:tplc="C5D63C54">
      <w:numFmt w:val="bullet"/>
      <w:lvlText w:val="-"/>
      <w:lvlJc w:val="left"/>
      <w:pPr>
        <w:ind w:left="360" w:hanging="360"/>
      </w:pPr>
      <w:rPr>
        <w:rFonts w:ascii="Times New Roman" w:eastAsia="Times New Roman" w:hAnsi="Times New Roman" w:cs="Times New Roman" w:hint="default"/>
        <w:w w:val="100"/>
        <w:sz w:val="22"/>
        <w:szCs w:val="22"/>
        <w:lang w:val="fr-FR" w:eastAsia="en-US" w:bidi="ar-SA"/>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6" w15:restartNumberingAfterBreak="0">
    <w:nsid w:val="7AB37767"/>
    <w:multiLevelType w:val="multilevel"/>
    <w:tmpl w:val="E3EEA00C"/>
    <w:lvl w:ilvl="0">
      <w:start w:val="1"/>
      <w:numFmt w:val="decimal"/>
      <w:lvlText w:val="%1."/>
      <w:lvlJc w:val="left"/>
      <w:pPr>
        <w:ind w:left="361" w:hanging="360"/>
      </w:pPr>
      <w:rPr>
        <w:rFonts w:ascii="Arial" w:eastAsia="Calibri" w:hAnsi="Arial" w:cs="Arial" w:hint="default"/>
        <w:w w:val="100"/>
        <w:sz w:val="22"/>
        <w:szCs w:val="22"/>
        <w:lang w:val="fr-FR" w:eastAsia="en-US" w:bidi="ar-SA"/>
      </w:rPr>
    </w:lvl>
    <w:lvl w:ilvl="1">
      <w:start w:val="1"/>
      <w:numFmt w:val="decimal"/>
      <w:lvlText w:val="%1.%2."/>
      <w:lvlJc w:val="left"/>
      <w:pPr>
        <w:ind w:left="793" w:hanging="432"/>
      </w:pPr>
      <w:rPr>
        <w:rFonts w:ascii="Arial" w:eastAsia="Calibri" w:hAnsi="Arial" w:cs="Arial" w:hint="default"/>
        <w:spacing w:val="-1"/>
        <w:w w:val="100"/>
        <w:sz w:val="22"/>
        <w:szCs w:val="22"/>
        <w:lang w:val="fr-FR" w:eastAsia="en-US" w:bidi="ar-SA"/>
      </w:rPr>
    </w:lvl>
    <w:lvl w:ilvl="2">
      <w:numFmt w:val="bullet"/>
      <w:lvlText w:val="•"/>
      <w:lvlJc w:val="left"/>
      <w:pPr>
        <w:ind w:left="1752" w:hanging="432"/>
      </w:pPr>
      <w:rPr>
        <w:rFonts w:hint="default"/>
        <w:lang w:val="fr-FR" w:eastAsia="en-US" w:bidi="ar-SA"/>
      </w:rPr>
    </w:lvl>
    <w:lvl w:ilvl="3">
      <w:numFmt w:val="bullet"/>
      <w:lvlText w:val="•"/>
      <w:lvlJc w:val="left"/>
      <w:pPr>
        <w:ind w:left="2719" w:hanging="432"/>
      </w:pPr>
      <w:rPr>
        <w:rFonts w:hint="default"/>
        <w:lang w:val="fr-FR" w:eastAsia="en-US" w:bidi="ar-SA"/>
      </w:rPr>
    </w:lvl>
    <w:lvl w:ilvl="4">
      <w:numFmt w:val="bullet"/>
      <w:lvlText w:val="•"/>
      <w:lvlJc w:val="left"/>
      <w:pPr>
        <w:ind w:left="3687" w:hanging="432"/>
      </w:pPr>
      <w:rPr>
        <w:rFonts w:hint="default"/>
        <w:lang w:val="fr-FR" w:eastAsia="en-US" w:bidi="ar-SA"/>
      </w:rPr>
    </w:lvl>
    <w:lvl w:ilvl="5">
      <w:numFmt w:val="bullet"/>
      <w:lvlText w:val="•"/>
      <w:lvlJc w:val="left"/>
      <w:pPr>
        <w:ind w:left="4654" w:hanging="432"/>
      </w:pPr>
      <w:rPr>
        <w:rFonts w:hint="default"/>
        <w:lang w:val="fr-FR" w:eastAsia="en-US" w:bidi="ar-SA"/>
      </w:rPr>
    </w:lvl>
    <w:lvl w:ilvl="6">
      <w:numFmt w:val="bullet"/>
      <w:lvlText w:val="•"/>
      <w:lvlJc w:val="left"/>
      <w:pPr>
        <w:ind w:left="5621" w:hanging="432"/>
      </w:pPr>
      <w:rPr>
        <w:rFonts w:hint="default"/>
        <w:lang w:val="fr-FR" w:eastAsia="en-US" w:bidi="ar-SA"/>
      </w:rPr>
    </w:lvl>
    <w:lvl w:ilvl="7">
      <w:numFmt w:val="bullet"/>
      <w:lvlText w:val="•"/>
      <w:lvlJc w:val="left"/>
      <w:pPr>
        <w:ind w:left="6589" w:hanging="432"/>
      </w:pPr>
      <w:rPr>
        <w:rFonts w:hint="default"/>
        <w:lang w:val="fr-FR" w:eastAsia="en-US" w:bidi="ar-SA"/>
      </w:rPr>
    </w:lvl>
    <w:lvl w:ilvl="8">
      <w:numFmt w:val="bullet"/>
      <w:lvlText w:val="•"/>
      <w:lvlJc w:val="left"/>
      <w:pPr>
        <w:ind w:left="7556" w:hanging="432"/>
      </w:pPr>
      <w:rPr>
        <w:rFonts w:hint="default"/>
        <w:lang w:val="fr-FR" w:eastAsia="en-US" w:bidi="ar-SA"/>
      </w:rPr>
    </w:lvl>
  </w:abstractNum>
  <w:abstractNum w:abstractNumId="37" w15:restartNumberingAfterBreak="0">
    <w:nsid w:val="7E4C782F"/>
    <w:multiLevelType w:val="hybridMultilevel"/>
    <w:tmpl w:val="B9825B7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7"/>
  </w:num>
  <w:num w:numId="2">
    <w:abstractNumId w:val="15"/>
  </w:num>
  <w:num w:numId="3">
    <w:abstractNumId w:val="0"/>
  </w:num>
  <w:num w:numId="4">
    <w:abstractNumId w:val="36"/>
  </w:num>
  <w:num w:numId="5">
    <w:abstractNumId w:val="23"/>
  </w:num>
  <w:num w:numId="6">
    <w:abstractNumId w:val="35"/>
  </w:num>
  <w:num w:numId="7">
    <w:abstractNumId w:val="19"/>
  </w:num>
  <w:num w:numId="8">
    <w:abstractNumId w:val="31"/>
  </w:num>
  <w:num w:numId="9">
    <w:abstractNumId w:val="14"/>
  </w:num>
  <w:num w:numId="10">
    <w:abstractNumId w:val="10"/>
  </w:num>
  <w:num w:numId="11">
    <w:abstractNumId w:val="2"/>
  </w:num>
  <w:num w:numId="12">
    <w:abstractNumId w:val="25"/>
  </w:num>
  <w:num w:numId="13">
    <w:abstractNumId w:val="9"/>
  </w:num>
  <w:num w:numId="14">
    <w:abstractNumId w:val="33"/>
  </w:num>
  <w:num w:numId="15">
    <w:abstractNumId w:val="4"/>
  </w:num>
  <w:num w:numId="16">
    <w:abstractNumId w:val="12"/>
  </w:num>
  <w:num w:numId="17">
    <w:abstractNumId w:val="13"/>
  </w:num>
  <w:num w:numId="18">
    <w:abstractNumId w:val="29"/>
  </w:num>
  <w:num w:numId="19">
    <w:abstractNumId w:val="21"/>
  </w:num>
  <w:num w:numId="20">
    <w:abstractNumId w:val="28"/>
  </w:num>
  <w:num w:numId="21">
    <w:abstractNumId w:val="34"/>
  </w:num>
  <w:num w:numId="22">
    <w:abstractNumId w:val="1"/>
  </w:num>
  <w:num w:numId="23">
    <w:abstractNumId w:val="37"/>
  </w:num>
  <w:num w:numId="24">
    <w:abstractNumId w:val="20"/>
  </w:num>
  <w:num w:numId="25">
    <w:abstractNumId w:val="5"/>
  </w:num>
  <w:num w:numId="26">
    <w:abstractNumId w:val="26"/>
  </w:num>
  <w:num w:numId="27">
    <w:abstractNumId w:val="22"/>
  </w:num>
  <w:num w:numId="28">
    <w:abstractNumId w:val="11"/>
  </w:num>
  <w:num w:numId="29">
    <w:abstractNumId w:val="18"/>
  </w:num>
  <w:num w:numId="30">
    <w:abstractNumId w:val="6"/>
  </w:num>
  <w:num w:numId="31">
    <w:abstractNumId w:val="24"/>
  </w:num>
  <w:num w:numId="32">
    <w:abstractNumId w:val="17"/>
  </w:num>
  <w:num w:numId="33">
    <w:abstractNumId w:val="3"/>
  </w:num>
  <w:num w:numId="34">
    <w:abstractNumId w:val="32"/>
  </w:num>
  <w:num w:numId="35">
    <w:abstractNumId w:val="7"/>
  </w:num>
  <w:num w:numId="36">
    <w:abstractNumId w:val="30"/>
  </w:num>
  <w:num w:numId="37">
    <w:abstractNumId w:val="16"/>
  </w:num>
  <w:num w:numId="38">
    <w:abstractNumId w:va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1tTAwMjM2tjAxMzVS0lEKTi0uzszPAymwrAUA4r7gQSwAAAA="/>
  </w:docVars>
  <w:rsids>
    <w:rsidRoot w:val="00EF1F8C"/>
    <w:rsid w:val="00003BBB"/>
    <w:rsid w:val="0000425F"/>
    <w:rsid w:val="0000495D"/>
    <w:rsid w:val="0000509F"/>
    <w:rsid w:val="000064C4"/>
    <w:rsid w:val="0000668A"/>
    <w:rsid w:val="00006D2A"/>
    <w:rsid w:val="00006DC1"/>
    <w:rsid w:val="0000721C"/>
    <w:rsid w:val="00010978"/>
    <w:rsid w:val="00010BAF"/>
    <w:rsid w:val="0001151B"/>
    <w:rsid w:val="00011982"/>
    <w:rsid w:val="00011ED2"/>
    <w:rsid w:val="00011EFC"/>
    <w:rsid w:val="00012215"/>
    <w:rsid w:val="00012360"/>
    <w:rsid w:val="00012899"/>
    <w:rsid w:val="00012F07"/>
    <w:rsid w:val="00013E20"/>
    <w:rsid w:val="00014084"/>
    <w:rsid w:val="00014886"/>
    <w:rsid w:val="00014C2D"/>
    <w:rsid w:val="000163E3"/>
    <w:rsid w:val="000175F6"/>
    <w:rsid w:val="0001795F"/>
    <w:rsid w:val="00017DA0"/>
    <w:rsid w:val="00021724"/>
    <w:rsid w:val="00021F9B"/>
    <w:rsid w:val="00022199"/>
    <w:rsid w:val="0002255C"/>
    <w:rsid w:val="000270BE"/>
    <w:rsid w:val="00027AC3"/>
    <w:rsid w:val="000316A9"/>
    <w:rsid w:val="00031A19"/>
    <w:rsid w:val="00031F68"/>
    <w:rsid w:val="00032218"/>
    <w:rsid w:val="0003579C"/>
    <w:rsid w:val="00035AC4"/>
    <w:rsid w:val="00035EC0"/>
    <w:rsid w:val="0003639D"/>
    <w:rsid w:val="000376FC"/>
    <w:rsid w:val="00037CA4"/>
    <w:rsid w:val="00037E31"/>
    <w:rsid w:val="000400F9"/>
    <w:rsid w:val="000410D7"/>
    <w:rsid w:val="000427DA"/>
    <w:rsid w:val="00043C5D"/>
    <w:rsid w:val="00043D8A"/>
    <w:rsid w:val="00045C2F"/>
    <w:rsid w:val="00046440"/>
    <w:rsid w:val="000464DF"/>
    <w:rsid w:val="00046C0C"/>
    <w:rsid w:val="00047F3F"/>
    <w:rsid w:val="00050AFD"/>
    <w:rsid w:val="000511CA"/>
    <w:rsid w:val="000513A2"/>
    <w:rsid w:val="00051FBE"/>
    <w:rsid w:val="00052650"/>
    <w:rsid w:val="00053262"/>
    <w:rsid w:val="00053CDB"/>
    <w:rsid w:val="000542DC"/>
    <w:rsid w:val="000551F0"/>
    <w:rsid w:val="00055786"/>
    <w:rsid w:val="000558F0"/>
    <w:rsid w:val="000564B0"/>
    <w:rsid w:val="00056F6D"/>
    <w:rsid w:val="00057093"/>
    <w:rsid w:val="00057482"/>
    <w:rsid w:val="00057A32"/>
    <w:rsid w:val="0006026D"/>
    <w:rsid w:val="00061149"/>
    <w:rsid w:val="0006135E"/>
    <w:rsid w:val="000629D6"/>
    <w:rsid w:val="00062D84"/>
    <w:rsid w:val="000631F4"/>
    <w:rsid w:val="00063711"/>
    <w:rsid w:val="00064469"/>
    <w:rsid w:val="000645E4"/>
    <w:rsid w:val="00066768"/>
    <w:rsid w:val="00066A8F"/>
    <w:rsid w:val="00066AB0"/>
    <w:rsid w:val="00067368"/>
    <w:rsid w:val="00067496"/>
    <w:rsid w:val="0007008E"/>
    <w:rsid w:val="00070401"/>
    <w:rsid w:val="00071392"/>
    <w:rsid w:val="00071B92"/>
    <w:rsid w:val="00072104"/>
    <w:rsid w:val="000724E9"/>
    <w:rsid w:val="00072707"/>
    <w:rsid w:val="00072B3C"/>
    <w:rsid w:val="000735B3"/>
    <w:rsid w:val="00073688"/>
    <w:rsid w:val="000739C8"/>
    <w:rsid w:val="000739D7"/>
    <w:rsid w:val="0007415C"/>
    <w:rsid w:val="000745AE"/>
    <w:rsid w:val="00074A1F"/>
    <w:rsid w:val="0007542B"/>
    <w:rsid w:val="0007595B"/>
    <w:rsid w:val="0007731E"/>
    <w:rsid w:val="000776CB"/>
    <w:rsid w:val="0008075C"/>
    <w:rsid w:val="00080FAC"/>
    <w:rsid w:val="00081AFD"/>
    <w:rsid w:val="000832AE"/>
    <w:rsid w:val="00083C09"/>
    <w:rsid w:val="00083CE8"/>
    <w:rsid w:val="00085936"/>
    <w:rsid w:val="00085DE9"/>
    <w:rsid w:val="000868DC"/>
    <w:rsid w:val="000871EC"/>
    <w:rsid w:val="00087E0A"/>
    <w:rsid w:val="000902CB"/>
    <w:rsid w:val="00090792"/>
    <w:rsid w:val="0009180A"/>
    <w:rsid w:val="0009187F"/>
    <w:rsid w:val="00092A6A"/>
    <w:rsid w:val="00094530"/>
    <w:rsid w:val="000956E0"/>
    <w:rsid w:val="00096D3F"/>
    <w:rsid w:val="00097938"/>
    <w:rsid w:val="000A023A"/>
    <w:rsid w:val="000A11B7"/>
    <w:rsid w:val="000A3556"/>
    <w:rsid w:val="000A3763"/>
    <w:rsid w:val="000A52E4"/>
    <w:rsid w:val="000A56B3"/>
    <w:rsid w:val="000A71B7"/>
    <w:rsid w:val="000A7443"/>
    <w:rsid w:val="000A796A"/>
    <w:rsid w:val="000A7DFA"/>
    <w:rsid w:val="000B007F"/>
    <w:rsid w:val="000B00F5"/>
    <w:rsid w:val="000B0234"/>
    <w:rsid w:val="000B0280"/>
    <w:rsid w:val="000B063F"/>
    <w:rsid w:val="000B0CB4"/>
    <w:rsid w:val="000B12F0"/>
    <w:rsid w:val="000B25FD"/>
    <w:rsid w:val="000B2BE6"/>
    <w:rsid w:val="000B2D0C"/>
    <w:rsid w:val="000B3AE6"/>
    <w:rsid w:val="000B5605"/>
    <w:rsid w:val="000B5B94"/>
    <w:rsid w:val="000B5D0F"/>
    <w:rsid w:val="000B6C6D"/>
    <w:rsid w:val="000B7231"/>
    <w:rsid w:val="000B7A6F"/>
    <w:rsid w:val="000B7DAE"/>
    <w:rsid w:val="000C0695"/>
    <w:rsid w:val="000C0797"/>
    <w:rsid w:val="000C0A32"/>
    <w:rsid w:val="000C18B3"/>
    <w:rsid w:val="000C1CD9"/>
    <w:rsid w:val="000C1F04"/>
    <w:rsid w:val="000C2C92"/>
    <w:rsid w:val="000C3DA0"/>
    <w:rsid w:val="000C4BEB"/>
    <w:rsid w:val="000C4D22"/>
    <w:rsid w:val="000C6FE2"/>
    <w:rsid w:val="000D1549"/>
    <w:rsid w:val="000D15AE"/>
    <w:rsid w:val="000D1B0E"/>
    <w:rsid w:val="000D1C5B"/>
    <w:rsid w:val="000D217C"/>
    <w:rsid w:val="000D2C64"/>
    <w:rsid w:val="000D2EEE"/>
    <w:rsid w:val="000D4786"/>
    <w:rsid w:val="000D4898"/>
    <w:rsid w:val="000D4B06"/>
    <w:rsid w:val="000D5018"/>
    <w:rsid w:val="000D57D5"/>
    <w:rsid w:val="000D7CD6"/>
    <w:rsid w:val="000E0E69"/>
    <w:rsid w:val="000E1D9D"/>
    <w:rsid w:val="000E2894"/>
    <w:rsid w:val="000E2D8D"/>
    <w:rsid w:val="000E34A2"/>
    <w:rsid w:val="000E439D"/>
    <w:rsid w:val="000E44AD"/>
    <w:rsid w:val="000E4994"/>
    <w:rsid w:val="000E4CCB"/>
    <w:rsid w:val="000E4FD0"/>
    <w:rsid w:val="000E7DB3"/>
    <w:rsid w:val="000E7E81"/>
    <w:rsid w:val="000E7EDA"/>
    <w:rsid w:val="000F1FC5"/>
    <w:rsid w:val="000F2E42"/>
    <w:rsid w:val="000F45B7"/>
    <w:rsid w:val="000F4A77"/>
    <w:rsid w:val="000F4FDF"/>
    <w:rsid w:val="000F5E0D"/>
    <w:rsid w:val="000F65FF"/>
    <w:rsid w:val="000F6D05"/>
    <w:rsid w:val="000F7BF2"/>
    <w:rsid w:val="0010089C"/>
    <w:rsid w:val="00100F60"/>
    <w:rsid w:val="00101210"/>
    <w:rsid w:val="00102605"/>
    <w:rsid w:val="00102FC3"/>
    <w:rsid w:val="00103EB4"/>
    <w:rsid w:val="00104134"/>
    <w:rsid w:val="001049EF"/>
    <w:rsid w:val="0010554A"/>
    <w:rsid w:val="001071BE"/>
    <w:rsid w:val="001110DA"/>
    <w:rsid w:val="001111FA"/>
    <w:rsid w:val="00111B19"/>
    <w:rsid w:val="00112178"/>
    <w:rsid w:val="001145C3"/>
    <w:rsid w:val="00114695"/>
    <w:rsid w:val="00114FB4"/>
    <w:rsid w:val="00116286"/>
    <w:rsid w:val="00116403"/>
    <w:rsid w:val="00116E1B"/>
    <w:rsid w:val="0011715C"/>
    <w:rsid w:val="001175E2"/>
    <w:rsid w:val="00117A2E"/>
    <w:rsid w:val="001203DF"/>
    <w:rsid w:val="00120BB3"/>
    <w:rsid w:val="00121D71"/>
    <w:rsid w:val="00122180"/>
    <w:rsid w:val="00122BE8"/>
    <w:rsid w:val="00122BF4"/>
    <w:rsid w:val="00123003"/>
    <w:rsid w:val="00123DCD"/>
    <w:rsid w:val="00123E8C"/>
    <w:rsid w:val="00124192"/>
    <w:rsid w:val="001252A6"/>
    <w:rsid w:val="0012533D"/>
    <w:rsid w:val="001258D3"/>
    <w:rsid w:val="00125A76"/>
    <w:rsid w:val="00125D16"/>
    <w:rsid w:val="00125F3A"/>
    <w:rsid w:val="00126C19"/>
    <w:rsid w:val="00126DFD"/>
    <w:rsid w:val="001271B2"/>
    <w:rsid w:val="00127567"/>
    <w:rsid w:val="00127846"/>
    <w:rsid w:val="001302A7"/>
    <w:rsid w:val="00130BA4"/>
    <w:rsid w:val="00130CB9"/>
    <w:rsid w:val="00131072"/>
    <w:rsid w:val="00131731"/>
    <w:rsid w:val="0013214A"/>
    <w:rsid w:val="001325C0"/>
    <w:rsid w:val="0013263F"/>
    <w:rsid w:val="00132806"/>
    <w:rsid w:val="00132A4C"/>
    <w:rsid w:val="001333B9"/>
    <w:rsid w:val="00134B6C"/>
    <w:rsid w:val="001352EF"/>
    <w:rsid w:val="00135D6D"/>
    <w:rsid w:val="0013654B"/>
    <w:rsid w:val="0013789A"/>
    <w:rsid w:val="0014022E"/>
    <w:rsid w:val="0014044E"/>
    <w:rsid w:val="001409E1"/>
    <w:rsid w:val="00140AAF"/>
    <w:rsid w:val="00141172"/>
    <w:rsid w:val="00141798"/>
    <w:rsid w:val="00141B3D"/>
    <w:rsid w:val="00141C49"/>
    <w:rsid w:val="00141F30"/>
    <w:rsid w:val="001424D5"/>
    <w:rsid w:val="00142A39"/>
    <w:rsid w:val="00142D53"/>
    <w:rsid w:val="00143368"/>
    <w:rsid w:val="001433BE"/>
    <w:rsid w:val="0014406C"/>
    <w:rsid w:val="001446A4"/>
    <w:rsid w:val="001446D3"/>
    <w:rsid w:val="00144AB9"/>
    <w:rsid w:val="00144E73"/>
    <w:rsid w:val="0014513E"/>
    <w:rsid w:val="00145D03"/>
    <w:rsid w:val="001465FB"/>
    <w:rsid w:val="00151718"/>
    <w:rsid w:val="00151BED"/>
    <w:rsid w:val="00152760"/>
    <w:rsid w:val="0015300B"/>
    <w:rsid w:val="0015321B"/>
    <w:rsid w:val="00153373"/>
    <w:rsid w:val="00153A25"/>
    <w:rsid w:val="00153C79"/>
    <w:rsid w:val="00154A3E"/>
    <w:rsid w:val="00155498"/>
    <w:rsid w:val="001565B9"/>
    <w:rsid w:val="00157351"/>
    <w:rsid w:val="0015795C"/>
    <w:rsid w:val="001602A9"/>
    <w:rsid w:val="00160F54"/>
    <w:rsid w:val="001624C1"/>
    <w:rsid w:val="001629C3"/>
    <w:rsid w:val="00162BC3"/>
    <w:rsid w:val="00162E55"/>
    <w:rsid w:val="0016313D"/>
    <w:rsid w:val="0016325B"/>
    <w:rsid w:val="00163B7D"/>
    <w:rsid w:val="00164680"/>
    <w:rsid w:val="001646B0"/>
    <w:rsid w:val="001651C7"/>
    <w:rsid w:val="001651E5"/>
    <w:rsid w:val="001670E2"/>
    <w:rsid w:val="00170EF5"/>
    <w:rsid w:val="0017167E"/>
    <w:rsid w:val="00171DBE"/>
    <w:rsid w:val="00172564"/>
    <w:rsid w:val="00173529"/>
    <w:rsid w:val="00173F4C"/>
    <w:rsid w:val="001742B0"/>
    <w:rsid w:val="00174AF1"/>
    <w:rsid w:val="00175CE2"/>
    <w:rsid w:val="00177B8B"/>
    <w:rsid w:val="00180456"/>
    <w:rsid w:val="00180575"/>
    <w:rsid w:val="001812D6"/>
    <w:rsid w:val="00181387"/>
    <w:rsid w:val="00181C0B"/>
    <w:rsid w:val="00182159"/>
    <w:rsid w:val="00182F0C"/>
    <w:rsid w:val="00183414"/>
    <w:rsid w:val="00183469"/>
    <w:rsid w:val="00183503"/>
    <w:rsid w:val="00184051"/>
    <w:rsid w:val="001844EC"/>
    <w:rsid w:val="00184DF7"/>
    <w:rsid w:val="00184E5F"/>
    <w:rsid w:val="001901A5"/>
    <w:rsid w:val="00190CE7"/>
    <w:rsid w:val="001911E3"/>
    <w:rsid w:val="001914EB"/>
    <w:rsid w:val="0019240E"/>
    <w:rsid w:val="00192BD5"/>
    <w:rsid w:val="0019475C"/>
    <w:rsid w:val="00194A65"/>
    <w:rsid w:val="00194ED0"/>
    <w:rsid w:val="00195298"/>
    <w:rsid w:val="00195732"/>
    <w:rsid w:val="00197D85"/>
    <w:rsid w:val="001A1522"/>
    <w:rsid w:val="001A19AD"/>
    <w:rsid w:val="001A1F29"/>
    <w:rsid w:val="001A1FB9"/>
    <w:rsid w:val="001A225B"/>
    <w:rsid w:val="001A27DD"/>
    <w:rsid w:val="001A2D6E"/>
    <w:rsid w:val="001A3560"/>
    <w:rsid w:val="001A3DB8"/>
    <w:rsid w:val="001A44F0"/>
    <w:rsid w:val="001A49E9"/>
    <w:rsid w:val="001A4DE1"/>
    <w:rsid w:val="001A7199"/>
    <w:rsid w:val="001A7C7A"/>
    <w:rsid w:val="001B01CC"/>
    <w:rsid w:val="001B0370"/>
    <w:rsid w:val="001B109D"/>
    <w:rsid w:val="001B1774"/>
    <w:rsid w:val="001B2DBF"/>
    <w:rsid w:val="001B33E6"/>
    <w:rsid w:val="001B6A17"/>
    <w:rsid w:val="001B6CD5"/>
    <w:rsid w:val="001B74E6"/>
    <w:rsid w:val="001B7F52"/>
    <w:rsid w:val="001C00A9"/>
    <w:rsid w:val="001C0613"/>
    <w:rsid w:val="001C0887"/>
    <w:rsid w:val="001C0E04"/>
    <w:rsid w:val="001C1B38"/>
    <w:rsid w:val="001C2547"/>
    <w:rsid w:val="001C2C99"/>
    <w:rsid w:val="001C3384"/>
    <w:rsid w:val="001C4BBC"/>
    <w:rsid w:val="001C713B"/>
    <w:rsid w:val="001C7A7B"/>
    <w:rsid w:val="001D0346"/>
    <w:rsid w:val="001D0A39"/>
    <w:rsid w:val="001D1E49"/>
    <w:rsid w:val="001D3115"/>
    <w:rsid w:val="001D3337"/>
    <w:rsid w:val="001D3790"/>
    <w:rsid w:val="001D434F"/>
    <w:rsid w:val="001D49A0"/>
    <w:rsid w:val="001D771B"/>
    <w:rsid w:val="001E0C94"/>
    <w:rsid w:val="001E1110"/>
    <w:rsid w:val="001E1F5A"/>
    <w:rsid w:val="001E2948"/>
    <w:rsid w:val="001E2E10"/>
    <w:rsid w:val="001E4EA6"/>
    <w:rsid w:val="001E5C91"/>
    <w:rsid w:val="001F0575"/>
    <w:rsid w:val="001F187D"/>
    <w:rsid w:val="001F28CC"/>
    <w:rsid w:val="001F3C24"/>
    <w:rsid w:val="001F51A5"/>
    <w:rsid w:val="001F5983"/>
    <w:rsid w:val="001F5FC0"/>
    <w:rsid w:val="001F7D9C"/>
    <w:rsid w:val="0020021A"/>
    <w:rsid w:val="00202334"/>
    <w:rsid w:val="00203208"/>
    <w:rsid w:val="00203223"/>
    <w:rsid w:val="00203653"/>
    <w:rsid w:val="002041BF"/>
    <w:rsid w:val="00204518"/>
    <w:rsid w:val="0020472B"/>
    <w:rsid w:val="0020558E"/>
    <w:rsid w:val="002055C6"/>
    <w:rsid w:val="00205828"/>
    <w:rsid w:val="00205AEF"/>
    <w:rsid w:val="002061D0"/>
    <w:rsid w:val="002061DB"/>
    <w:rsid w:val="002061DF"/>
    <w:rsid w:val="0020623E"/>
    <w:rsid w:val="002068C2"/>
    <w:rsid w:val="00207016"/>
    <w:rsid w:val="00210D22"/>
    <w:rsid w:val="00212D8C"/>
    <w:rsid w:val="0021330F"/>
    <w:rsid w:val="00213393"/>
    <w:rsid w:val="00213D6F"/>
    <w:rsid w:val="00213D95"/>
    <w:rsid w:val="00213DD3"/>
    <w:rsid w:val="0021446F"/>
    <w:rsid w:val="0021523B"/>
    <w:rsid w:val="002154C5"/>
    <w:rsid w:val="00215867"/>
    <w:rsid w:val="00215C32"/>
    <w:rsid w:val="002163A7"/>
    <w:rsid w:val="0021698A"/>
    <w:rsid w:val="00217283"/>
    <w:rsid w:val="002176CD"/>
    <w:rsid w:val="002178EA"/>
    <w:rsid w:val="00217954"/>
    <w:rsid w:val="0022032E"/>
    <w:rsid w:val="002203DA"/>
    <w:rsid w:val="00220C83"/>
    <w:rsid w:val="00220DCF"/>
    <w:rsid w:val="00220E24"/>
    <w:rsid w:val="002211D2"/>
    <w:rsid w:val="00222173"/>
    <w:rsid w:val="00222F11"/>
    <w:rsid w:val="00224247"/>
    <w:rsid w:val="00224907"/>
    <w:rsid w:val="00224E22"/>
    <w:rsid w:val="00225769"/>
    <w:rsid w:val="00225AA4"/>
    <w:rsid w:val="00226400"/>
    <w:rsid w:val="002267C8"/>
    <w:rsid w:val="00230018"/>
    <w:rsid w:val="00230111"/>
    <w:rsid w:val="00230CAD"/>
    <w:rsid w:val="00232033"/>
    <w:rsid w:val="0023234F"/>
    <w:rsid w:val="0023276B"/>
    <w:rsid w:val="00233BAE"/>
    <w:rsid w:val="002356E1"/>
    <w:rsid w:val="00235DDD"/>
    <w:rsid w:val="0023698A"/>
    <w:rsid w:val="00240C50"/>
    <w:rsid w:val="00241AAC"/>
    <w:rsid w:val="00242831"/>
    <w:rsid w:val="00243C6A"/>
    <w:rsid w:val="00244388"/>
    <w:rsid w:val="00244D61"/>
    <w:rsid w:val="00245519"/>
    <w:rsid w:val="0024567F"/>
    <w:rsid w:val="002507CE"/>
    <w:rsid w:val="00250C95"/>
    <w:rsid w:val="00252005"/>
    <w:rsid w:val="0025210B"/>
    <w:rsid w:val="00252739"/>
    <w:rsid w:val="00252E2B"/>
    <w:rsid w:val="00252EB9"/>
    <w:rsid w:val="00252F4C"/>
    <w:rsid w:val="00253BE8"/>
    <w:rsid w:val="00254063"/>
    <w:rsid w:val="002546DD"/>
    <w:rsid w:val="00254DE7"/>
    <w:rsid w:val="00255AA8"/>
    <w:rsid w:val="00256107"/>
    <w:rsid w:val="00256A75"/>
    <w:rsid w:val="00256AAB"/>
    <w:rsid w:val="00256AAF"/>
    <w:rsid w:val="00260452"/>
    <w:rsid w:val="00260B9E"/>
    <w:rsid w:val="002611A7"/>
    <w:rsid w:val="00261808"/>
    <w:rsid w:val="0026190D"/>
    <w:rsid w:val="0026276B"/>
    <w:rsid w:val="00263A2E"/>
    <w:rsid w:val="00264B4E"/>
    <w:rsid w:val="00265439"/>
    <w:rsid w:val="00266152"/>
    <w:rsid w:val="00266313"/>
    <w:rsid w:val="00267306"/>
    <w:rsid w:val="00267D42"/>
    <w:rsid w:val="0027126C"/>
    <w:rsid w:val="002712D1"/>
    <w:rsid w:val="00273014"/>
    <w:rsid w:val="00273CA9"/>
    <w:rsid w:val="00273EC6"/>
    <w:rsid w:val="002746E4"/>
    <w:rsid w:val="002759BB"/>
    <w:rsid w:val="00280208"/>
    <w:rsid w:val="00280222"/>
    <w:rsid w:val="00280D9B"/>
    <w:rsid w:val="00281360"/>
    <w:rsid w:val="002817CD"/>
    <w:rsid w:val="002835DC"/>
    <w:rsid w:val="00283B3F"/>
    <w:rsid w:val="00283D94"/>
    <w:rsid w:val="0028415D"/>
    <w:rsid w:val="00284591"/>
    <w:rsid w:val="002847C2"/>
    <w:rsid w:val="002847C4"/>
    <w:rsid w:val="00284A97"/>
    <w:rsid w:val="002860C5"/>
    <w:rsid w:val="00287488"/>
    <w:rsid w:val="0029015D"/>
    <w:rsid w:val="0029024B"/>
    <w:rsid w:val="002912AB"/>
    <w:rsid w:val="00291BC1"/>
    <w:rsid w:val="00292C97"/>
    <w:rsid w:val="00293672"/>
    <w:rsid w:val="00293DC5"/>
    <w:rsid w:val="00294511"/>
    <w:rsid w:val="00294F47"/>
    <w:rsid w:val="0029501A"/>
    <w:rsid w:val="002950D8"/>
    <w:rsid w:val="0029542E"/>
    <w:rsid w:val="00295944"/>
    <w:rsid w:val="00295E7F"/>
    <w:rsid w:val="002963C2"/>
    <w:rsid w:val="00296E53"/>
    <w:rsid w:val="00297018"/>
    <w:rsid w:val="00297B6C"/>
    <w:rsid w:val="002A0520"/>
    <w:rsid w:val="002A058C"/>
    <w:rsid w:val="002A09A1"/>
    <w:rsid w:val="002A0CDB"/>
    <w:rsid w:val="002A1C43"/>
    <w:rsid w:val="002A2093"/>
    <w:rsid w:val="002A2148"/>
    <w:rsid w:val="002A2CEA"/>
    <w:rsid w:val="002A371A"/>
    <w:rsid w:val="002A3893"/>
    <w:rsid w:val="002A3953"/>
    <w:rsid w:val="002A3B7D"/>
    <w:rsid w:val="002A4726"/>
    <w:rsid w:val="002A4CDE"/>
    <w:rsid w:val="002A4E32"/>
    <w:rsid w:val="002A4EDC"/>
    <w:rsid w:val="002A582F"/>
    <w:rsid w:val="002A6647"/>
    <w:rsid w:val="002A6EE0"/>
    <w:rsid w:val="002B146D"/>
    <w:rsid w:val="002B2FD0"/>
    <w:rsid w:val="002B4584"/>
    <w:rsid w:val="002B4C2F"/>
    <w:rsid w:val="002B54A0"/>
    <w:rsid w:val="002B5B73"/>
    <w:rsid w:val="002B743A"/>
    <w:rsid w:val="002B7971"/>
    <w:rsid w:val="002C0070"/>
    <w:rsid w:val="002C0D6B"/>
    <w:rsid w:val="002C1409"/>
    <w:rsid w:val="002C1810"/>
    <w:rsid w:val="002C1A68"/>
    <w:rsid w:val="002C245E"/>
    <w:rsid w:val="002C2AE2"/>
    <w:rsid w:val="002C312E"/>
    <w:rsid w:val="002C3540"/>
    <w:rsid w:val="002C3806"/>
    <w:rsid w:val="002C3A2B"/>
    <w:rsid w:val="002C432D"/>
    <w:rsid w:val="002C4CCA"/>
    <w:rsid w:val="002C4E16"/>
    <w:rsid w:val="002C4E6E"/>
    <w:rsid w:val="002D0F30"/>
    <w:rsid w:val="002D1109"/>
    <w:rsid w:val="002D16B0"/>
    <w:rsid w:val="002D1B58"/>
    <w:rsid w:val="002D1B87"/>
    <w:rsid w:val="002D2DA7"/>
    <w:rsid w:val="002D2DF4"/>
    <w:rsid w:val="002D2FED"/>
    <w:rsid w:val="002D347E"/>
    <w:rsid w:val="002D391C"/>
    <w:rsid w:val="002D3EE5"/>
    <w:rsid w:val="002D4EF2"/>
    <w:rsid w:val="002D6148"/>
    <w:rsid w:val="002D65B9"/>
    <w:rsid w:val="002E01C7"/>
    <w:rsid w:val="002E25B0"/>
    <w:rsid w:val="002E33D2"/>
    <w:rsid w:val="002E4661"/>
    <w:rsid w:val="002E52ED"/>
    <w:rsid w:val="002E5305"/>
    <w:rsid w:val="002E56EF"/>
    <w:rsid w:val="002E670E"/>
    <w:rsid w:val="002E6F78"/>
    <w:rsid w:val="002F01FA"/>
    <w:rsid w:val="002F0658"/>
    <w:rsid w:val="002F0814"/>
    <w:rsid w:val="002F17AD"/>
    <w:rsid w:val="002F18BE"/>
    <w:rsid w:val="002F1B66"/>
    <w:rsid w:val="002F2DD5"/>
    <w:rsid w:val="002F501E"/>
    <w:rsid w:val="002F52DD"/>
    <w:rsid w:val="002F5535"/>
    <w:rsid w:val="002F5A09"/>
    <w:rsid w:val="002F6498"/>
    <w:rsid w:val="002F685C"/>
    <w:rsid w:val="002F6CC8"/>
    <w:rsid w:val="00300E20"/>
    <w:rsid w:val="00300F6A"/>
    <w:rsid w:val="00301B13"/>
    <w:rsid w:val="00302730"/>
    <w:rsid w:val="00302C96"/>
    <w:rsid w:val="00303B0E"/>
    <w:rsid w:val="00303F58"/>
    <w:rsid w:val="00304A77"/>
    <w:rsid w:val="00310FAB"/>
    <w:rsid w:val="00311A58"/>
    <w:rsid w:val="00311F62"/>
    <w:rsid w:val="0031337A"/>
    <w:rsid w:val="003137AD"/>
    <w:rsid w:val="003141B9"/>
    <w:rsid w:val="003147DF"/>
    <w:rsid w:val="003147EC"/>
    <w:rsid w:val="00314EAC"/>
    <w:rsid w:val="00315EB7"/>
    <w:rsid w:val="003167BA"/>
    <w:rsid w:val="003173CD"/>
    <w:rsid w:val="00320D7D"/>
    <w:rsid w:val="00320ECC"/>
    <w:rsid w:val="0032120F"/>
    <w:rsid w:val="00322E31"/>
    <w:rsid w:val="00323954"/>
    <w:rsid w:val="003245F1"/>
    <w:rsid w:val="00325D02"/>
    <w:rsid w:val="00325EF5"/>
    <w:rsid w:val="0033023A"/>
    <w:rsid w:val="0033228F"/>
    <w:rsid w:val="00332834"/>
    <w:rsid w:val="00332A1F"/>
    <w:rsid w:val="00332DF5"/>
    <w:rsid w:val="00333597"/>
    <w:rsid w:val="00333987"/>
    <w:rsid w:val="003340E8"/>
    <w:rsid w:val="0033472E"/>
    <w:rsid w:val="003349C5"/>
    <w:rsid w:val="00334EC0"/>
    <w:rsid w:val="00335017"/>
    <w:rsid w:val="00335135"/>
    <w:rsid w:val="003359E4"/>
    <w:rsid w:val="00335A63"/>
    <w:rsid w:val="00335B9E"/>
    <w:rsid w:val="00337744"/>
    <w:rsid w:val="003379CA"/>
    <w:rsid w:val="00340FD3"/>
    <w:rsid w:val="00341149"/>
    <w:rsid w:val="003414A1"/>
    <w:rsid w:val="0034178F"/>
    <w:rsid w:val="00341A1A"/>
    <w:rsid w:val="00342809"/>
    <w:rsid w:val="00342A19"/>
    <w:rsid w:val="00343112"/>
    <w:rsid w:val="003433AC"/>
    <w:rsid w:val="00343FE8"/>
    <w:rsid w:val="00344BF7"/>
    <w:rsid w:val="00344DE7"/>
    <w:rsid w:val="00345C00"/>
    <w:rsid w:val="00345E90"/>
    <w:rsid w:val="00346E9F"/>
    <w:rsid w:val="003502D1"/>
    <w:rsid w:val="00351316"/>
    <w:rsid w:val="00351408"/>
    <w:rsid w:val="003526E2"/>
    <w:rsid w:val="00352C3B"/>
    <w:rsid w:val="00353339"/>
    <w:rsid w:val="00353A0A"/>
    <w:rsid w:val="00353B44"/>
    <w:rsid w:val="00355AEA"/>
    <w:rsid w:val="00355C5B"/>
    <w:rsid w:val="00355E2D"/>
    <w:rsid w:val="00356540"/>
    <w:rsid w:val="00357CA2"/>
    <w:rsid w:val="00360D44"/>
    <w:rsid w:val="003612BD"/>
    <w:rsid w:val="0036134F"/>
    <w:rsid w:val="0036143F"/>
    <w:rsid w:val="003623A8"/>
    <w:rsid w:val="0036241D"/>
    <w:rsid w:val="003627B5"/>
    <w:rsid w:val="003647FB"/>
    <w:rsid w:val="003649E0"/>
    <w:rsid w:val="00364C8B"/>
    <w:rsid w:val="00365DB9"/>
    <w:rsid w:val="00366398"/>
    <w:rsid w:val="003670C5"/>
    <w:rsid w:val="00367A87"/>
    <w:rsid w:val="00367F3C"/>
    <w:rsid w:val="00370107"/>
    <w:rsid w:val="00370CD9"/>
    <w:rsid w:val="00370CED"/>
    <w:rsid w:val="003716DC"/>
    <w:rsid w:val="0037194E"/>
    <w:rsid w:val="00371D11"/>
    <w:rsid w:val="00371D42"/>
    <w:rsid w:val="0037212A"/>
    <w:rsid w:val="00372445"/>
    <w:rsid w:val="003729B8"/>
    <w:rsid w:val="0037306B"/>
    <w:rsid w:val="003741EC"/>
    <w:rsid w:val="00374B2E"/>
    <w:rsid w:val="00375954"/>
    <w:rsid w:val="00375ABD"/>
    <w:rsid w:val="00375BCD"/>
    <w:rsid w:val="00376EB0"/>
    <w:rsid w:val="003800ED"/>
    <w:rsid w:val="00380DF1"/>
    <w:rsid w:val="003813FE"/>
    <w:rsid w:val="003822B9"/>
    <w:rsid w:val="00382F62"/>
    <w:rsid w:val="00383AD4"/>
    <w:rsid w:val="00383BBD"/>
    <w:rsid w:val="00384951"/>
    <w:rsid w:val="00385FD0"/>
    <w:rsid w:val="003862E5"/>
    <w:rsid w:val="00386832"/>
    <w:rsid w:val="00391FF3"/>
    <w:rsid w:val="00392A5A"/>
    <w:rsid w:val="003939ED"/>
    <w:rsid w:val="00395C65"/>
    <w:rsid w:val="00396F50"/>
    <w:rsid w:val="003A0574"/>
    <w:rsid w:val="003A0BF9"/>
    <w:rsid w:val="003A0FE4"/>
    <w:rsid w:val="003A157A"/>
    <w:rsid w:val="003A1FF7"/>
    <w:rsid w:val="003A20F5"/>
    <w:rsid w:val="003A2800"/>
    <w:rsid w:val="003A339A"/>
    <w:rsid w:val="003A33A2"/>
    <w:rsid w:val="003A3600"/>
    <w:rsid w:val="003A491D"/>
    <w:rsid w:val="003A5AD1"/>
    <w:rsid w:val="003A5C58"/>
    <w:rsid w:val="003A639C"/>
    <w:rsid w:val="003A6E2B"/>
    <w:rsid w:val="003A7026"/>
    <w:rsid w:val="003A7BF6"/>
    <w:rsid w:val="003A7FD7"/>
    <w:rsid w:val="003B0548"/>
    <w:rsid w:val="003B0988"/>
    <w:rsid w:val="003B0B7F"/>
    <w:rsid w:val="003B0D0D"/>
    <w:rsid w:val="003B1A88"/>
    <w:rsid w:val="003B222F"/>
    <w:rsid w:val="003B23C7"/>
    <w:rsid w:val="003B24B3"/>
    <w:rsid w:val="003B400C"/>
    <w:rsid w:val="003B4115"/>
    <w:rsid w:val="003B64BB"/>
    <w:rsid w:val="003B65DA"/>
    <w:rsid w:val="003B68AD"/>
    <w:rsid w:val="003B7A37"/>
    <w:rsid w:val="003C094B"/>
    <w:rsid w:val="003C11F3"/>
    <w:rsid w:val="003C1BCA"/>
    <w:rsid w:val="003C2574"/>
    <w:rsid w:val="003C40D4"/>
    <w:rsid w:val="003C4312"/>
    <w:rsid w:val="003C4C29"/>
    <w:rsid w:val="003C598E"/>
    <w:rsid w:val="003C6A16"/>
    <w:rsid w:val="003C7481"/>
    <w:rsid w:val="003D0A19"/>
    <w:rsid w:val="003D11B0"/>
    <w:rsid w:val="003D38A7"/>
    <w:rsid w:val="003D3F8D"/>
    <w:rsid w:val="003D5076"/>
    <w:rsid w:val="003D51CC"/>
    <w:rsid w:val="003D5B2B"/>
    <w:rsid w:val="003D6349"/>
    <w:rsid w:val="003D649A"/>
    <w:rsid w:val="003D77DC"/>
    <w:rsid w:val="003D7917"/>
    <w:rsid w:val="003E022B"/>
    <w:rsid w:val="003E0832"/>
    <w:rsid w:val="003E1958"/>
    <w:rsid w:val="003E28CA"/>
    <w:rsid w:val="003E341C"/>
    <w:rsid w:val="003E3617"/>
    <w:rsid w:val="003E4D07"/>
    <w:rsid w:val="003E59EF"/>
    <w:rsid w:val="003E5BA4"/>
    <w:rsid w:val="003E5DC1"/>
    <w:rsid w:val="003E6778"/>
    <w:rsid w:val="003E6FF8"/>
    <w:rsid w:val="003E7235"/>
    <w:rsid w:val="003F1EDE"/>
    <w:rsid w:val="003F2514"/>
    <w:rsid w:val="003F2656"/>
    <w:rsid w:val="003F381C"/>
    <w:rsid w:val="003F3B1D"/>
    <w:rsid w:val="003F3E30"/>
    <w:rsid w:val="003F54C7"/>
    <w:rsid w:val="003F5A4E"/>
    <w:rsid w:val="003F66AE"/>
    <w:rsid w:val="003F6D58"/>
    <w:rsid w:val="003F75F8"/>
    <w:rsid w:val="00400099"/>
    <w:rsid w:val="00400EC5"/>
    <w:rsid w:val="0040210F"/>
    <w:rsid w:val="004026FB"/>
    <w:rsid w:val="00402727"/>
    <w:rsid w:val="00402818"/>
    <w:rsid w:val="0040330D"/>
    <w:rsid w:val="00404209"/>
    <w:rsid w:val="00405B01"/>
    <w:rsid w:val="00406472"/>
    <w:rsid w:val="00406685"/>
    <w:rsid w:val="00406BD4"/>
    <w:rsid w:val="004071A7"/>
    <w:rsid w:val="00407343"/>
    <w:rsid w:val="004108D4"/>
    <w:rsid w:val="00411E15"/>
    <w:rsid w:val="004123AB"/>
    <w:rsid w:val="004127B7"/>
    <w:rsid w:val="004130C6"/>
    <w:rsid w:val="004131B5"/>
    <w:rsid w:val="004131FA"/>
    <w:rsid w:val="004146CB"/>
    <w:rsid w:val="0041470C"/>
    <w:rsid w:val="004154A6"/>
    <w:rsid w:val="00415708"/>
    <w:rsid w:val="00416594"/>
    <w:rsid w:val="0041682B"/>
    <w:rsid w:val="00417746"/>
    <w:rsid w:val="00417B8B"/>
    <w:rsid w:val="00420900"/>
    <w:rsid w:val="00422AE3"/>
    <w:rsid w:val="00422E79"/>
    <w:rsid w:val="00422F34"/>
    <w:rsid w:val="0042493E"/>
    <w:rsid w:val="00424EA4"/>
    <w:rsid w:val="00425661"/>
    <w:rsid w:val="004259FF"/>
    <w:rsid w:val="00426047"/>
    <w:rsid w:val="004262BD"/>
    <w:rsid w:val="00427241"/>
    <w:rsid w:val="00427A2D"/>
    <w:rsid w:val="00430061"/>
    <w:rsid w:val="00430AE5"/>
    <w:rsid w:val="0043206A"/>
    <w:rsid w:val="0043278E"/>
    <w:rsid w:val="004329CF"/>
    <w:rsid w:val="004331DB"/>
    <w:rsid w:val="00433EA0"/>
    <w:rsid w:val="00434176"/>
    <w:rsid w:val="004341CE"/>
    <w:rsid w:val="004344EC"/>
    <w:rsid w:val="00434A81"/>
    <w:rsid w:val="00435457"/>
    <w:rsid w:val="00435576"/>
    <w:rsid w:val="00435F58"/>
    <w:rsid w:val="00436136"/>
    <w:rsid w:val="00436CEB"/>
    <w:rsid w:val="00436F6C"/>
    <w:rsid w:val="00437923"/>
    <w:rsid w:val="00437F4F"/>
    <w:rsid w:val="004407F6"/>
    <w:rsid w:val="004412EB"/>
    <w:rsid w:val="00442079"/>
    <w:rsid w:val="00443D19"/>
    <w:rsid w:val="0044403E"/>
    <w:rsid w:val="0044466B"/>
    <w:rsid w:val="00444FBF"/>
    <w:rsid w:val="0044517C"/>
    <w:rsid w:val="00445CE1"/>
    <w:rsid w:val="004461A2"/>
    <w:rsid w:val="004467C7"/>
    <w:rsid w:val="00446A88"/>
    <w:rsid w:val="00447789"/>
    <w:rsid w:val="00450719"/>
    <w:rsid w:val="00450B7A"/>
    <w:rsid w:val="00450DBA"/>
    <w:rsid w:val="004520A2"/>
    <w:rsid w:val="004524F6"/>
    <w:rsid w:val="00452AFE"/>
    <w:rsid w:val="00453306"/>
    <w:rsid w:val="00454AEE"/>
    <w:rsid w:val="00456340"/>
    <w:rsid w:val="004564AB"/>
    <w:rsid w:val="00456F7F"/>
    <w:rsid w:val="0045715B"/>
    <w:rsid w:val="00460557"/>
    <w:rsid w:val="00460571"/>
    <w:rsid w:val="00461152"/>
    <w:rsid w:val="00461216"/>
    <w:rsid w:val="00462929"/>
    <w:rsid w:val="004638F2"/>
    <w:rsid w:val="00463C55"/>
    <w:rsid w:val="00464009"/>
    <w:rsid w:val="0046424C"/>
    <w:rsid w:val="004656D0"/>
    <w:rsid w:val="00467C4D"/>
    <w:rsid w:val="004703DF"/>
    <w:rsid w:val="00472988"/>
    <w:rsid w:val="00472B7C"/>
    <w:rsid w:val="00472DE9"/>
    <w:rsid w:val="00474BD5"/>
    <w:rsid w:val="004761B5"/>
    <w:rsid w:val="004765F8"/>
    <w:rsid w:val="00476ABE"/>
    <w:rsid w:val="004819A8"/>
    <w:rsid w:val="00481FA8"/>
    <w:rsid w:val="00482D30"/>
    <w:rsid w:val="00483351"/>
    <w:rsid w:val="00483D8E"/>
    <w:rsid w:val="00485209"/>
    <w:rsid w:val="004874A3"/>
    <w:rsid w:val="004874D5"/>
    <w:rsid w:val="0048774E"/>
    <w:rsid w:val="00490281"/>
    <w:rsid w:val="00492E56"/>
    <w:rsid w:val="00492F15"/>
    <w:rsid w:val="0049332A"/>
    <w:rsid w:val="0049423E"/>
    <w:rsid w:val="00494EEB"/>
    <w:rsid w:val="00495508"/>
    <w:rsid w:val="004959F2"/>
    <w:rsid w:val="00496322"/>
    <w:rsid w:val="00496943"/>
    <w:rsid w:val="00496B29"/>
    <w:rsid w:val="0049732C"/>
    <w:rsid w:val="004A04E9"/>
    <w:rsid w:val="004A1431"/>
    <w:rsid w:val="004A232E"/>
    <w:rsid w:val="004A25D9"/>
    <w:rsid w:val="004A2C82"/>
    <w:rsid w:val="004A36DC"/>
    <w:rsid w:val="004A43A4"/>
    <w:rsid w:val="004A506C"/>
    <w:rsid w:val="004A55D9"/>
    <w:rsid w:val="004A688F"/>
    <w:rsid w:val="004A7753"/>
    <w:rsid w:val="004B0090"/>
    <w:rsid w:val="004B0507"/>
    <w:rsid w:val="004B102E"/>
    <w:rsid w:val="004B1238"/>
    <w:rsid w:val="004B23A4"/>
    <w:rsid w:val="004B4984"/>
    <w:rsid w:val="004B5220"/>
    <w:rsid w:val="004B617F"/>
    <w:rsid w:val="004B75E3"/>
    <w:rsid w:val="004B76F1"/>
    <w:rsid w:val="004C0A04"/>
    <w:rsid w:val="004C1F44"/>
    <w:rsid w:val="004C3D1A"/>
    <w:rsid w:val="004C423F"/>
    <w:rsid w:val="004C4291"/>
    <w:rsid w:val="004C4EA5"/>
    <w:rsid w:val="004C4FC7"/>
    <w:rsid w:val="004C51B9"/>
    <w:rsid w:val="004C6B2B"/>
    <w:rsid w:val="004C6DC5"/>
    <w:rsid w:val="004C7014"/>
    <w:rsid w:val="004C7894"/>
    <w:rsid w:val="004D04BE"/>
    <w:rsid w:val="004D1098"/>
    <w:rsid w:val="004D1B35"/>
    <w:rsid w:val="004D1B4C"/>
    <w:rsid w:val="004D36C2"/>
    <w:rsid w:val="004D387E"/>
    <w:rsid w:val="004D3B40"/>
    <w:rsid w:val="004D3C9D"/>
    <w:rsid w:val="004D41E4"/>
    <w:rsid w:val="004D438D"/>
    <w:rsid w:val="004D4810"/>
    <w:rsid w:val="004D5105"/>
    <w:rsid w:val="004D579A"/>
    <w:rsid w:val="004D599A"/>
    <w:rsid w:val="004D600D"/>
    <w:rsid w:val="004D6388"/>
    <w:rsid w:val="004D6953"/>
    <w:rsid w:val="004D6A65"/>
    <w:rsid w:val="004D719B"/>
    <w:rsid w:val="004D746F"/>
    <w:rsid w:val="004E089D"/>
    <w:rsid w:val="004E08E7"/>
    <w:rsid w:val="004E0BB4"/>
    <w:rsid w:val="004E0D0B"/>
    <w:rsid w:val="004E15DD"/>
    <w:rsid w:val="004E164A"/>
    <w:rsid w:val="004E4C8E"/>
    <w:rsid w:val="004E4D36"/>
    <w:rsid w:val="004E50CA"/>
    <w:rsid w:val="004E573B"/>
    <w:rsid w:val="004E5DB4"/>
    <w:rsid w:val="004E69BF"/>
    <w:rsid w:val="004F1429"/>
    <w:rsid w:val="004F1664"/>
    <w:rsid w:val="004F1E32"/>
    <w:rsid w:val="004F2B3D"/>
    <w:rsid w:val="004F2D16"/>
    <w:rsid w:val="004F3099"/>
    <w:rsid w:val="004F3B1A"/>
    <w:rsid w:val="004F3EFA"/>
    <w:rsid w:val="004F4037"/>
    <w:rsid w:val="004F4A0F"/>
    <w:rsid w:val="004F4ABC"/>
    <w:rsid w:val="004F4C3E"/>
    <w:rsid w:val="004F4C77"/>
    <w:rsid w:val="004F5450"/>
    <w:rsid w:val="004F6030"/>
    <w:rsid w:val="00501306"/>
    <w:rsid w:val="00501ABE"/>
    <w:rsid w:val="00501FCF"/>
    <w:rsid w:val="005028EC"/>
    <w:rsid w:val="00502AC7"/>
    <w:rsid w:val="00505520"/>
    <w:rsid w:val="005058AE"/>
    <w:rsid w:val="0050795E"/>
    <w:rsid w:val="00510119"/>
    <w:rsid w:val="00510B9F"/>
    <w:rsid w:val="00510D41"/>
    <w:rsid w:val="00511EA1"/>
    <w:rsid w:val="0051296A"/>
    <w:rsid w:val="00512E92"/>
    <w:rsid w:val="005135FA"/>
    <w:rsid w:val="005139F4"/>
    <w:rsid w:val="00514675"/>
    <w:rsid w:val="00514754"/>
    <w:rsid w:val="005147C9"/>
    <w:rsid w:val="005154D0"/>
    <w:rsid w:val="005157A3"/>
    <w:rsid w:val="00515BD6"/>
    <w:rsid w:val="00517B63"/>
    <w:rsid w:val="00517C9F"/>
    <w:rsid w:val="005203D5"/>
    <w:rsid w:val="00521885"/>
    <w:rsid w:val="005232AA"/>
    <w:rsid w:val="00523714"/>
    <w:rsid w:val="00523FE8"/>
    <w:rsid w:val="00524729"/>
    <w:rsid w:val="0052579F"/>
    <w:rsid w:val="0052594D"/>
    <w:rsid w:val="0052692E"/>
    <w:rsid w:val="00526A2F"/>
    <w:rsid w:val="00526BBC"/>
    <w:rsid w:val="00527983"/>
    <w:rsid w:val="005315A2"/>
    <w:rsid w:val="0053192F"/>
    <w:rsid w:val="00531F00"/>
    <w:rsid w:val="00532377"/>
    <w:rsid w:val="00532617"/>
    <w:rsid w:val="005329E9"/>
    <w:rsid w:val="0053364E"/>
    <w:rsid w:val="005338B6"/>
    <w:rsid w:val="00534079"/>
    <w:rsid w:val="005345AA"/>
    <w:rsid w:val="00534951"/>
    <w:rsid w:val="00535B84"/>
    <w:rsid w:val="00536BB9"/>
    <w:rsid w:val="0053754C"/>
    <w:rsid w:val="005415A2"/>
    <w:rsid w:val="00541F2F"/>
    <w:rsid w:val="00542081"/>
    <w:rsid w:val="005429DE"/>
    <w:rsid w:val="005435A2"/>
    <w:rsid w:val="005436E2"/>
    <w:rsid w:val="0054401C"/>
    <w:rsid w:val="0054556D"/>
    <w:rsid w:val="00545C15"/>
    <w:rsid w:val="00545C99"/>
    <w:rsid w:val="00545FE3"/>
    <w:rsid w:val="005467B2"/>
    <w:rsid w:val="005468AC"/>
    <w:rsid w:val="005468FB"/>
    <w:rsid w:val="00547BEE"/>
    <w:rsid w:val="00547F50"/>
    <w:rsid w:val="00550362"/>
    <w:rsid w:val="0055128B"/>
    <w:rsid w:val="00551970"/>
    <w:rsid w:val="00552414"/>
    <w:rsid w:val="005534F7"/>
    <w:rsid w:val="00553E47"/>
    <w:rsid w:val="005550E1"/>
    <w:rsid w:val="005564B0"/>
    <w:rsid w:val="005573DB"/>
    <w:rsid w:val="0055741F"/>
    <w:rsid w:val="005578DC"/>
    <w:rsid w:val="00557A51"/>
    <w:rsid w:val="0056118F"/>
    <w:rsid w:val="005621C3"/>
    <w:rsid w:val="00562464"/>
    <w:rsid w:val="005629DD"/>
    <w:rsid w:val="00562B17"/>
    <w:rsid w:val="00562CDC"/>
    <w:rsid w:val="005636ED"/>
    <w:rsid w:val="00563D19"/>
    <w:rsid w:val="00565425"/>
    <w:rsid w:val="0056547C"/>
    <w:rsid w:val="00566394"/>
    <w:rsid w:val="005669CC"/>
    <w:rsid w:val="00567413"/>
    <w:rsid w:val="005675B0"/>
    <w:rsid w:val="00567D8E"/>
    <w:rsid w:val="005702CD"/>
    <w:rsid w:val="005706F0"/>
    <w:rsid w:val="00570B97"/>
    <w:rsid w:val="00570DC1"/>
    <w:rsid w:val="00571295"/>
    <w:rsid w:val="0057320F"/>
    <w:rsid w:val="0057395C"/>
    <w:rsid w:val="00573B86"/>
    <w:rsid w:val="00574A7E"/>
    <w:rsid w:val="00574AD3"/>
    <w:rsid w:val="00575474"/>
    <w:rsid w:val="005755A5"/>
    <w:rsid w:val="00576E50"/>
    <w:rsid w:val="00577140"/>
    <w:rsid w:val="005806A8"/>
    <w:rsid w:val="00581374"/>
    <w:rsid w:val="00581BA6"/>
    <w:rsid w:val="00582EB4"/>
    <w:rsid w:val="00583026"/>
    <w:rsid w:val="005842F0"/>
    <w:rsid w:val="00584F49"/>
    <w:rsid w:val="005850D9"/>
    <w:rsid w:val="005862B1"/>
    <w:rsid w:val="00586FE5"/>
    <w:rsid w:val="0058724B"/>
    <w:rsid w:val="00590285"/>
    <w:rsid w:val="005914EB"/>
    <w:rsid w:val="0059238A"/>
    <w:rsid w:val="0059240B"/>
    <w:rsid w:val="00592BFB"/>
    <w:rsid w:val="00592E73"/>
    <w:rsid w:val="00592F64"/>
    <w:rsid w:val="005933E3"/>
    <w:rsid w:val="00593623"/>
    <w:rsid w:val="00593827"/>
    <w:rsid w:val="00593833"/>
    <w:rsid w:val="00594345"/>
    <w:rsid w:val="0059493A"/>
    <w:rsid w:val="0059564A"/>
    <w:rsid w:val="005966AA"/>
    <w:rsid w:val="00596959"/>
    <w:rsid w:val="00597B65"/>
    <w:rsid w:val="00597B8F"/>
    <w:rsid w:val="005A047B"/>
    <w:rsid w:val="005A067C"/>
    <w:rsid w:val="005A1934"/>
    <w:rsid w:val="005A3289"/>
    <w:rsid w:val="005A39E6"/>
    <w:rsid w:val="005A5F4E"/>
    <w:rsid w:val="005A70B5"/>
    <w:rsid w:val="005B06BD"/>
    <w:rsid w:val="005B0ABE"/>
    <w:rsid w:val="005B0C5F"/>
    <w:rsid w:val="005B12B2"/>
    <w:rsid w:val="005B16DC"/>
    <w:rsid w:val="005B2E39"/>
    <w:rsid w:val="005B4784"/>
    <w:rsid w:val="005B48F0"/>
    <w:rsid w:val="005B56B3"/>
    <w:rsid w:val="005B5E6E"/>
    <w:rsid w:val="005B76B4"/>
    <w:rsid w:val="005C07B0"/>
    <w:rsid w:val="005C113F"/>
    <w:rsid w:val="005C1770"/>
    <w:rsid w:val="005C1DAC"/>
    <w:rsid w:val="005C2095"/>
    <w:rsid w:val="005C2C1A"/>
    <w:rsid w:val="005C31C3"/>
    <w:rsid w:val="005C3EB1"/>
    <w:rsid w:val="005C4B62"/>
    <w:rsid w:val="005C5500"/>
    <w:rsid w:val="005C6309"/>
    <w:rsid w:val="005C7684"/>
    <w:rsid w:val="005C7A05"/>
    <w:rsid w:val="005D0BC9"/>
    <w:rsid w:val="005D0E4B"/>
    <w:rsid w:val="005D21B4"/>
    <w:rsid w:val="005D304C"/>
    <w:rsid w:val="005D307B"/>
    <w:rsid w:val="005D3F50"/>
    <w:rsid w:val="005D46EB"/>
    <w:rsid w:val="005D6739"/>
    <w:rsid w:val="005D6807"/>
    <w:rsid w:val="005D6E52"/>
    <w:rsid w:val="005D7218"/>
    <w:rsid w:val="005E057A"/>
    <w:rsid w:val="005E07A9"/>
    <w:rsid w:val="005E1E54"/>
    <w:rsid w:val="005E1F65"/>
    <w:rsid w:val="005E26B4"/>
    <w:rsid w:val="005E3060"/>
    <w:rsid w:val="005E3CB8"/>
    <w:rsid w:val="005E4DAE"/>
    <w:rsid w:val="005E5358"/>
    <w:rsid w:val="005E6E5D"/>
    <w:rsid w:val="005E70FC"/>
    <w:rsid w:val="005F0462"/>
    <w:rsid w:val="005F1222"/>
    <w:rsid w:val="005F1239"/>
    <w:rsid w:val="005F128C"/>
    <w:rsid w:val="005F12B9"/>
    <w:rsid w:val="005F27AD"/>
    <w:rsid w:val="005F2BA0"/>
    <w:rsid w:val="005F3276"/>
    <w:rsid w:val="005F3390"/>
    <w:rsid w:val="005F395F"/>
    <w:rsid w:val="005F3F16"/>
    <w:rsid w:val="005F44D6"/>
    <w:rsid w:val="005F5B82"/>
    <w:rsid w:val="005F6650"/>
    <w:rsid w:val="005F6FDC"/>
    <w:rsid w:val="005F7528"/>
    <w:rsid w:val="005F7A70"/>
    <w:rsid w:val="005F7D5B"/>
    <w:rsid w:val="006024E0"/>
    <w:rsid w:val="006029C5"/>
    <w:rsid w:val="006045C4"/>
    <w:rsid w:val="00604A88"/>
    <w:rsid w:val="0060500C"/>
    <w:rsid w:val="006054FF"/>
    <w:rsid w:val="006056F0"/>
    <w:rsid w:val="00605C5B"/>
    <w:rsid w:val="006060BB"/>
    <w:rsid w:val="00606445"/>
    <w:rsid w:val="00606B35"/>
    <w:rsid w:val="00606C22"/>
    <w:rsid w:val="00607AD4"/>
    <w:rsid w:val="00610566"/>
    <w:rsid w:val="0061061E"/>
    <w:rsid w:val="00610E4A"/>
    <w:rsid w:val="0061146F"/>
    <w:rsid w:val="006118ED"/>
    <w:rsid w:val="00611A71"/>
    <w:rsid w:val="0061204E"/>
    <w:rsid w:val="00612B41"/>
    <w:rsid w:val="00612DBD"/>
    <w:rsid w:val="00614756"/>
    <w:rsid w:val="0061478E"/>
    <w:rsid w:val="00615D23"/>
    <w:rsid w:val="00616341"/>
    <w:rsid w:val="006166B2"/>
    <w:rsid w:val="006176AD"/>
    <w:rsid w:val="00617F42"/>
    <w:rsid w:val="006202AD"/>
    <w:rsid w:val="006213CF"/>
    <w:rsid w:val="00621447"/>
    <w:rsid w:val="00621B9F"/>
    <w:rsid w:val="00621E65"/>
    <w:rsid w:val="006221B1"/>
    <w:rsid w:val="00622612"/>
    <w:rsid w:val="006230B0"/>
    <w:rsid w:val="006238D8"/>
    <w:rsid w:val="00623A88"/>
    <w:rsid w:val="00623B7F"/>
    <w:rsid w:val="00624C3A"/>
    <w:rsid w:val="00625DEA"/>
    <w:rsid w:val="0062688E"/>
    <w:rsid w:val="00626F3C"/>
    <w:rsid w:val="0062749D"/>
    <w:rsid w:val="006279E9"/>
    <w:rsid w:val="00627A1D"/>
    <w:rsid w:val="00627A93"/>
    <w:rsid w:val="00630A24"/>
    <w:rsid w:val="00630F86"/>
    <w:rsid w:val="00631694"/>
    <w:rsid w:val="00631E77"/>
    <w:rsid w:val="00632740"/>
    <w:rsid w:val="00632D14"/>
    <w:rsid w:val="0063302E"/>
    <w:rsid w:val="006330AF"/>
    <w:rsid w:val="00633984"/>
    <w:rsid w:val="00635CE6"/>
    <w:rsid w:val="0063624F"/>
    <w:rsid w:val="00636545"/>
    <w:rsid w:val="00636DD0"/>
    <w:rsid w:val="0063709D"/>
    <w:rsid w:val="00637928"/>
    <w:rsid w:val="00637D09"/>
    <w:rsid w:val="006419D0"/>
    <w:rsid w:val="00641FD4"/>
    <w:rsid w:val="00642FE5"/>
    <w:rsid w:val="00643305"/>
    <w:rsid w:val="006433B3"/>
    <w:rsid w:val="00643FF5"/>
    <w:rsid w:val="0064422B"/>
    <w:rsid w:val="00644FA0"/>
    <w:rsid w:val="0064515F"/>
    <w:rsid w:val="0064631C"/>
    <w:rsid w:val="00646ABB"/>
    <w:rsid w:val="006473E7"/>
    <w:rsid w:val="00647C61"/>
    <w:rsid w:val="00650307"/>
    <w:rsid w:val="0065168D"/>
    <w:rsid w:val="00653CAA"/>
    <w:rsid w:val="00653DC8"/>
    <w:rsid w:val="0065452C"/>
    <w:rsid w:val="00654748"/>
    <w:rsid w:val="00655456"/>
    <w:rsid w:val="00656278"/>
    <w:rsid w:val="006569BC"/>
    <w:rsid w:val="006600F3"/>
    <w:rsid w:val="00660345"/>
    <w:rsid w:val="00660634"/>
    <w:rsid w:val="00661665"/>
    <w:rsid w:val="00661A91"/>
    <w:rsid w:val="00661B28"/>
    <w:rsid w:val="00661D57"/>
    <w:rsid w:val="006627C7"/>
    <w:rsid w:val="006637EB"/>
    <w:rsid w:val="00663DEE"/>
    <w:rsid w:val="00664308"/>
    <w:rsid w:val="0066476D"/>
    <w:rsid w:val="0066527C"/>
    <w:rsid w:val="006656B7"/>
    <w:rsid w:val="00666810"/>
    <w:rsid w:val="00666AC3"/>
    <w:rsid w:val="006673AD"/>
    <w:rsid w:val="00670A0C"/>
    <w:rsid w:val="006714DF"/>
    <w:rsid w:val="00672DFE"/>
    <w:rsid w:val="00672E4F"/>
    <w:rsid w:val="00673F5E"/>
    <w:rsid w:val="00674C43"/>
    <w:rsid w:val="00676018"/>
    <w:rsid w:val="00680396"/>
    <w:rsid w:val="00680FDA"/>
    <w:rsid w:val="0068109A"/>
    <w:rsid w:val="006812C5"/>
    <w:rsid w:val="0068144D"/>
    <w:rsid w:val="00684789"/>
    <w:rsid w:val="0068495A"/>
    <w:rsid w:val="00684A92"/>
    <w:rsid w:val="00685603"/>
    <w:rsid w:val="00685BFE"/>
    <w:rsid w:val="0068613B"/>
    <w:rsid w:val="00686236"/>
    <w:rsid w:val="00686DB9"/>
    <w:rsid w:val="00687DBB"/>
    <w:rsid w:val="00687FB4"/>
    <w:rsid w:val="0069158A"/>
    <w:rsid w:val="0069174D"/>
    <w:rsid w:val="00691E1B"/>
    <w:rsid w:val="00691FD5"/>
    <w:rsid w:val="006926FF"/>
    <w:rsid w:val="0069308C"/>
    <w:rsid w:val="006931A2"/>
    <w:rsid w:val="006934F0"/>
    <w:rsid w:val="0069459A"/>
    <w:rsid w:val="006951BD"/>
    <w:rsid w:val="00695A89"/>
    <w:rsid w:val="006961F7"/>
    <w:rsid w:val="00696D3C"/>
    <w:rsid w:val="006974A9"/>
    <w:rsid w:val="006A0753"/>
    <w:rsid w:val="006A0972"/>
    <w:rsid w:val="006A0DB7"/>
    <w:rsid w:val="006A0DCF"/>
    <w:rsid w:val="006A2BDB"/>
    <w:rsid w:val="006A2C55"/>
    <w:rsid w:val="006A3410"/>
    <w:rsid w:val="006A3F22"/>
    <w:rsid w:val="006A4A49"/>
    <w:rsid w:val="006A5271"/>
    <w:rsid w:val="006A7680"/>
    <w:rsid w:val="006A7A22"/>
    <w:rsid w:val="006B0384"/>
    <w:rsid w:val="006B05A6"/>
    <w:rsid w:val="006B0AB4"/>
    <w:rsid w:val="006B0D64"/>
    <w:rsid w:val="006B0F1A"/>
    <w:rsid w:val="006B1134"/>
    <w:rsid w:val="006B1958"/>
    <w:rsid w:val="006B1E4C"/>
    <w:rsid w:val="006B1E7B"/>
    <w:rsid w:val="006B2585"/>
    <w:rsid w:val="006B2594"/>
    <w:rsid w:val="006B26B5"/>
    <w:rsid w:val="006B32A3"/>
    <w:rsid w:val="006B35CA"/>
    <w:rsid w:val="006B3FAF"/>
    <w:rsid w:val="006B4366"/>
    <w:rsid w:val="006B43FA"/>
    <w:rsid w:val="006B5B90"/>
    <w:rsid w:val="006B6449"/>
    <w:rsid w:val="006B6FA4"/>
    <w:rsid w:val="006B721C"/>
    <w:rsid w:val="006B7798"/>
    <w:rsid w:val="006C0152"/>
    <w:rsid w:val="006C17AF"/>
    <w:rsid w:val="006C1AF6"/>
    <w:rsid w:val="006C237C"/>
    <w:rsid w:val="006C312E"/>
    <w:rsid w:val="006C3306"/>
    <w:rsid w:val="006C4623"/>
    <w:rsid w:val="006C4C5D"/>
    <w:rsid w:val="006C54B2"/>
    <w:rsid w:val="006C6B44"/>
    <w:rsid w:val="006D0DCB"/>
    <w:rsid w:val="006D238A"/>
    <w:rsid w:val="006D409A"/>
    <w:rsid w:val="006D4FBD"/>
    <w:rsid w:val="006D545A"/>
    <w:rsid w:val="006D55E1"/>
    <w:rsid w:val="006D5E23"/>
    <w:rsid w:val="006D67DA"/>
    <w:rsid w:val="006D77C0"/>
    <w:rsid w:val="006D7B79"/>
    <w:rsid w:val="006E00FE"/>
    <w:rsid w:val="006E3678"/>
    <w:rsid w:val="006E4487"/>
    <w:rsid w:val="006E584D"/>
    <w:rsid w:val="006E70D4"/>
    <w:rsid w:val="006E7372"/>
    <w:rsid w:val="006E7EFD"/>
    <w:rsid w:val="006F0399"/>
    <w:rsid w:val="006F0441"/>
    <w:rsid w:val="006F1911"/>
    <w:rsid w:val="006F1A07"/>
    <w:rsid w:val="006F1B51"/>
    <w:rsid w:val="006F2DD1"/>
    <w:rsid w:val="006F2E5F"/>
    <w:rsid w:val="006F2F07"/>
    <w:rsid w:val="006F3455"/>
    <w:rsid w:val="006F41C9"/>
    <w:rsid w:val="006F44B4"/>
    <w:rsid w:val="006F49C1"/>
    <w:rsid w:val="006F4E07"/>
    <w:rsid w:val="006F5506"/>
    <w:rsid w:val="006F5941"/>
    <w:rsid w:val="00700182"/>
    <w:rsid w:val="00700C71"/>
    <w:rsid w:val="007011BD"/>
    <w:rsid w:val="0070134A"/>
    <w:rsid w:val="0070194D"/>
    <w:rsid w:val="00702441"/>
    <w:rsid w:val="00702971"/>
    <w:rsid w:val="00704249"/>
    <w:rsid w:val="00704A03"/>
    <w:rsid w:val="00704AF8"/>
    <w:rsid w:val="007050E8"/>
    <w:rsid w:val="0070510B"/>
    <w:rsid w:val="00706300"/>
    <w:rsid w:val="00706368"/>
    <w:rsid w:val="0070732B"/>
    <w:rsid w:val="0070752C"/>
    <w:rsid w:val="00707818"/>
    <w:rsid w:val="00710549"/>
    <w:rsid w:val="007108A7"/>
    <w:rsid w:val="00710A74"/>
    <w:rsid w:val="00711F16"/>
    <w:rsid w:val="00712907"/>
    <w:rsid w:val="0071504F"/>
    <w:rsid w:val="007154A4"/>
    <w:rsid w:val="00715E25"/>
    <w:rsid w:val="0071638A"/>
    <w:rsid w:val="00716938"/>
    <w:rsid w:val="0071709B"/>
    <w:rsid w:val="007203FF"/>
    <w:rsid w:val="007215C1"/>
    <w:rsid w:val="00721F23"/>
    <w:rsid w:val="00721F29"/>
    <w:rsid w:val="007227C9"/>
    <w:rsid w:val="007229ED"/>
    <w:rsid w:val="007241C3"/>
    <w:rsid w:val="00724F84"/>
    <w:rsid w:val="0072692C"/>
    <w:rsid w:val="00727035"/>
    <w:rsid w:val="00727FEA"/>
    <w:rsid w:val="00730E7B"/>
    <w:rsid w:val="007330EC"/>
    <w:rsid w:val="007339A3"/>
    <w:rsid w:val="00733E97"/>
    <w:rsid w:val="00733F63"/>
    <w:rsid w:val="00733FA1"/>
    <w:rsid w:val="00734CE4"/>
    <w:rsid w:val="00735810"/>
    <w:rsid w:val="0073603E"/>
    <w:rsid w:val="0073715B"/>
    <w:rsid w:val="00737899"/>
    <w:rsid w:val="00737B83"/>
    <w:rsid w:val="00740660"/>
    <w:rsid w:val="007407B4"/>
    <w:rsid w:val="0074131C"/>
    <w:rsid w:val="007417A2"/>
    <w:rsid w:val="00742534"/>
    <w:rsid w:val="007437AC"/>
    <w:rsid w:val="007438BC"/>
    <w:rsid w:val="00743E66"/>
    <w:rsid w:val="00744B28"/>
    <w:rsid w:val="00744C52"/>
    <w:rsid w:val="007453CF"/>
    <w:rsid w:val="00745A83"/>
    <w:rsid w:val="00745B66"/>
    <w:rsid w:val="00745E28"/>
    <w:rsid w:val="0074617E"/>
    <w:rsid w:val="00746F8C"/>
    <w:rsid w:val="007503EB"/>
    <w:rsid w:val="00750A23"/>
    <w:rsid w:val="00750F5F"/>
    <w:rsid w:val="00751159"/>
    <w:rsid w:val="00751297"/>
    <w:rsid w:val="00751699"/>
    <w:rsid w:val="00753937"/>
    <w:rsid w:val="00754D85"/>
    <w:rsid w:val="00754FD0"/>
    <w:rsid w:val="007550BA"/>
    <w:rsid w:val="00755F83"/>
    <w:rsid w:val="00756E5D"/>
    <w:rsid w:val="00757BBC"/>
    <w:rsid w:val="00757CD7"/>
    <w:rsid w:val="007608E6"/>
    <w:rsid w:val="007614C4"/>
    <w:rsid w:val="0076158C"/>
    <w:rsid w:val="007618E4"/>
    <w:rsid w:val="00762402"/>
    <w:rsid w:val="007637A4"/>
    <w:rsid w:val="007639C9"/>
    <w:rsid w:val="00764B6D"/>
    <w:rsid w:val="00765698"/>
    <w:rsid w:val="00765979"/>
    <w:rsid w:val="00766452"/>
    <w:rsid w:val="00767B59"/>
    <w:rsid w:val="00772450"/>
    <w:rsid w:val="007729CA"/>
    <w:rsid w:val="0077307B"/>
    <w:rsid w:val="00773256"/>
    <w:rsid w:val="007736C5"/>
    <w:rsid w:val="00774B38"/>
    <w:rsid w:val="00775073"/>
    <w:rsid w:val="0077548F"/>
    <w:rsid w:val="007761C9"/>
    <w:rsid w:val="00780302"/>
    <w:rsid w:val="00780845"/>
    <w:rsid w:val="00780CF2"/>
    <w:rsid w:val="0078104A"/>
    <w:rsid w:val="00781B33"/>
    <w:rsid w:val="00781F4F"/>
    <w:rsid w:val="007826FF"/>
    <w:rsid w:val="0078289F"/>
    <w:rsid w:val="00783494"/>
    <w:rsid w:val="00784AC0"/>
    <w:rsid w:val="00784E0C"/>
    <w:rsid w:val="00784F2C"/>
    <w:rsid w:val="00785189"/>
    <w:rsid w:val="007854EF"/>
    <w:rsid w:val="00785DBA"/>
    <w:rsid w:val="00785FBB"/>
    <w:rsid w:val="00787BAA"/>
    <w:rsid w:val="00791539"/>
    <w:rsid w:val="00791825"/>
    <w:rsid w:val="007926F2"/>
    <w:rsid w:val="00792904"/>
    <w:rsid w:val="00792CCA"/>
    <w:rsid w:val="00793C90"/>
    <w:rsid w:val="00793E8A"/>
    <w:rsid w:val="00794753"/>
    <w:rsid w:val="00795381"/>
    <w:rsid w:val="007A0088"/>
    <w:rsid w:val="007A0885"/>
    <w:rsid w:val="007A0D7A"/>
    <w:rsid w:val="007A1A42"/>
    <w:rsid w:val="007A1E7F"/>
    <w:rsid w:val="007A2215"/>
    <w:rsid w:val="007A23ED"/>
    <w:rsid w:val="007A2D94"/>
    <w:rsid w:val="007A352A"/>
    <w:rsid w:val="007A3637"/>
    <w:rsid w:val="007A39D8"/>
    <w:rsid w:val="007A46D5"/>
    <w:rsid w:val="007A6BDA"/>
    <w:rsid w:val="007A7366"/>
    <w:rsid w:val="007A7AD3"/>
    <w:rsid w:val="007A7DF2"/>
    <w:rsid w:val="007B0581"/>
    <w:rsid w:val="007B0701"/>
    <w:rsid w:val="007B20F4"/>
    <w:rsid w:val="007B2176"/>
    <w:rsid w:val="007B322E"/>
    <w:rsid w:val="007B330E"/>
    <w:rsid w:val="007B3B2F"/>
    <w:rsid w:val="007B4024"/>
    <w:rsid w:val="007B51BE"/>
    <w:rsid w:val="007B5609"/>
    <w:rsid w:val="007B6DE0"/>
    <w:rsid w:val="007B7089"/>
    <w:rsid w:val="007B72EE"/>
    <w:rsid w:val="007C1730"/>
    <w:rsid w:val="007C1EEE"/>
    <w:rsid w:val="007C31B6"/>
    <w:rsid w:val="007C56B4"/>
    <w:rsid w:val="007C5DE0"/>
    <w:rsid w:val="007C7B4F"/>
    <w:rsid w:val="007C7E65"/>
    <w:rsid w:val="007D0299"/>
    <w:rsid w:val="007D0C8B"/>
    <w:rsid w:val="007D146B"/>
    <w:rsid w:val="007D45D5"/>
    <w:rsid w:val="007D4B5C"/>
    <w:rsid w:val="007D5684"/>
    <w:rsid w:val="007D625A"/>
    <w:rsid w:val="007D64B4"/>
    <w:rsid w:val="007D6FE5"/>
    <w:rsid w:val="007D7A88"/>
    <w:rsid w:val="007E0891"/>
    <w:rsid w:val="007E1BD9"/>
    <w:rsid w:val="007E1F28"/>
    <w:rsid w:val="007E3012"/>
    <w:rsid w:val="007E3C12"/>
    <w:rsid w:val="007E4F47"/>
    <w:rsid w:val="007E540B"/>
    <w:rsid w:val="007E6A11"/>
    <w:rsid w:val="007E786C"/>
    <w:rsid w:val="007F0A6F"/>
    <w:rsid w:val="007F1E36"/>
    <w:rsid w:val="007F1E38"/>
    <w:rsid w:val="007F2A9F"/>
    <w:rsid w:val="007F2AA0"/>
    <w:rsid w:val="007F2EEC"/>
    <w:rsid w:val="007F3086"/>
    <w:rsid w:val="007F35A4"/>
    <w:rsid w:val="007F3C37"/>
    <w:rsid w:val="007F4546"/>
    <w:rsid w:val="007F70FF"/>
    <w:rsid w:val="007F79BC"/>
    <w:rsid w:val="008004E0"/>
    <w:rsid w:val="00800A52"/>
    <w:rsid w:val="00800E9D"/>
    <w:rsid w:val="00801744"/>
    <w:rsid w:val="00801EEC"/>
    <w:rsid w:val="00802054"/>
    <w:rsid w:val="0080234A"/>
    <w:rsid w:val="00802B86"/>
    <w:rsid w:val="008039C6"/>
    <w:rsid w:val="00804B3E"/>
    <w:rsid w:val="00804F83"/>
    <w:rsid w:val="00805545"/>
    <w:rsid w:val="008065FB"/>
    <w:rsid w:val="0080673B"/>
    <w:rsid w:val="00806CF2"/>
    <w:rsid w:val="00807107"/>
    <w:rsid w:val="008077D9"/>
    <w:rsid w:val="00807DC9"/>
    <w:rsid w:val="00807E13"/>
    <w:rsid w:val="008103A4"/>
    <w:rsid w:val="008104BE"/>
    <w:rsid w:val="00812F4F"/>
    <w:rsid w:val="00815144"/>
    <w:rsid w:val="008153A4"/>
    <w:rsid w:val="00820BF7"/>
    <w:rsid w:val="008218A5"/>
    <w:rsid w:val="00821C6F"/>
    <w:rsid w:val="00821DE5"/>
    <w:rsid w:val="00821E65"/>
    <w:rsid w:val="008225D0"/>
    <w:rsid w:val="00822B2A"/>
    <w:rsid w:val="00823A9F"/>
    <w:rsid w:val="00823B0A"/>
    <w:rsid w:val="00823E87"/>
    <w:rsid w:val="008250F5"/>
    <w:rsid w:val="008271A5"/>
    <w:rsid w:val="00827361"/>
    <w:rsid w:val="008306B7"/>
    <w:rsid w:val="008330A9"/>
    <w:rsid w:val="008346AD"/>
    <w:rsid w:val="00834B0D"/>
    <w:rsid w:val="00834F95"/>
    <w:rsid w:val="008357D1"/>
    <w:rsid w:val="00835B1B"/>
    <w:rsid w:val="00836C08"/>
    <w:rsid w:val="00836DC0"/>
    <w:rsid w:val="00837361"/>
    <w:rsid w:val="008402D0"/>
    <w:rsid w:val="00840D3C"/>
    <w:rsid w:val="00840F02"/>
    <w:rsid w:val="00841754"/>
    <w:rsid w:val="008421EC"/>
    <w:rsid w:val="00842644"/>
    <w:rsid w:val="00843188"/>
    <w:rsid w:val="00844752"/>
    <w:rsid w:val="008459C5"/>
    <w:rsid w:val="008467C4"/>
    <w:rsid w:val="008469D9"/>
    <w:rsid w:val="00846B46"/>
    <w:rsid w:val="00847C9B"/>
    <w:rsid w:val="008500D9"/>
    <w:rsid w:val="00850BE1"/>
    <w:rsid w:val="0085183E"/>
    <w:rsid w:val="0085256D"/>
    <w:rsid w:val="008529F9"/>
    <w:rsid w:val="00852E0A"/>
    <w:rsid w:val="008532DB"/>
    <w:rsid w:val="008554BF"/>
    <w:rsid w:val="00856AE8"/>
    <w:rsid w:val="00857127"/>
    <w:rsid w:val="0085765C"/>
    <w:rsid w:val="00857688"/>
    <w:rsid w:val="00857878"/>
    <w:rsid w:val="00857A21"/>
    <w:rsid w:val="00860468"/>
    <w:rsid w:val="008610DD"/>
    <w:rsid w:val="00862639"/>
    <w:rsid w:val="00862C1A"/>
    <w:rsid w:val="008644AE"/>
    <w:rsid w:val="00866C63"/>
    <w:rsid w:val="00867176"/>
    <w:rsid w:val="0086739E"/>
    <w:rsid w:val="00871792"/>
    <w:rsid w:val="0087196F"/>
    <w:rsid w:val="00871C41"/>
    <w:rsid w:val="008725F2"/>
    <w:rsid w:val="00872C85"/>
    <w:rsid w:val="00872D9F"/>
    <w:rsid w:val="00873187"/>
    <w:rsid w:val="0087322D"/>
    <w:rsid w:val="008733BF"/>
    <w:rsid w:val="008745B9"/>
    <w:rsid w:val="0087514F"/>
    <w:rsid w:val="008752C0"/>
    <w:rsid w:val="008754DD"/>
    <w:rsid w:val="0087571B"/>
    <w:rsid w:val="00876290"/>
    <w:rsid w:val="00876820"/>
    <w:rsid w:val="00880133"/>
    <w:rsid w:val="0088014C"/>
    <w:rsid w:val="00880810"/>
    <w:rsid w:val="00880EC3"/>
    <w:rsid w:val="008813FE"/>
    <w:rsid w:val="00881535"/>
    <w:rsid w:val="00881788"/>
    <w:rsid w:val="008822CD"/>
    <w:rsid w:val="00882B1A"/>
    <w:rsid w:val="00882C85"/>
    <w:rsid w:val="0088334A"/>
    <w:rsid w:val="00883355"/>
    <w:rsid w:val="00883758"/>
    <w:rsid w:val="00883D9C"/>
    <w:rsid w:val="00884143"/>
    <w:rsid w:val="00885E57"/>
    <w:rsid w:val="00887AD8"/>
    <w:rsid w:val="00887BD2"/>
    <w:rsid w:val="00887D75"/>
    <w:rsid w:val="00887DD2"/>
    <w:rsid w:val="00887E07"/>
    <w:rsid w:val="00890298"/>
    <w:rsid w:val="0089153C"/>
    <w:rsid w:val="00891AE6"/>
    <w:rsid w:val="00891F31"/>
    <w:rsid w:val="0089261C"/>
    <w:rsid w:val="00892E09"/>
    <w:rsid w:val="0089324E"/>
    <w:rsid w:val="0089386D"/>
    <w:rsid w:val="00894C78"/>
    <w:rsid w:val="008950B6"/>
    <w:rsid w:val="00895103"/>
    <w:rsid w:val="00895967"/>
    <w:rsid w:val="008A0B89"/>
    <w:rsid w:val="008A0F9D"/>
    <w:rsid w:val="008A13BF"/>
    <w:rsid w:val="008A146B"/>
    <w:rsid w:val="008A1AA2"/>
    <w:rsid w:val="008A1E58"/>
    <w:rsid w:val="008A2826"/>
    <w:rsid w:val="008A2E84"/>
    <w:rsid w:val="008A34C4"/>
    <w:rsid w:val="008A3BC5"/>
    <w:rsid w:val="008A3DF4"/>
    <w:rsid w:val="008A4166"/>
    <w:rsid w:val="008A53B1"/>
    <w:rsid w:val="008A591E"/>
    <w:rsid w:val="008A59DC"/>
    <w:rsid w:val="008A60F2"/>
    <w:rsid w:val="008A62ED"/>
    <w:rsid w:val="008A6544"/>
    <w:rsid w:val="008A76C8"/>
    <w:rsid w:val="008B2659"/>
    <w:rsid w:val="008B2B7C"/>
    <w:rsid w:val="008B3C6F"/>
    <w:rsid w:val="008B415A"/>
    <w:rsid w:val="008B507C"/>
    <w:rsid w:val="008B5A23"/>
    <w:rsid w:val="008B5C7B"/>
    <w:rsid w:val="008B60B0"/>
    <w:rsid w:val="008B61FB"/>
    <w:rsid w:val="008B76E8"/>
    <w:rsid w:val="008B7A12"/>
    <w:rsid w:val="008B7BE1"/>
    <w:rsid w:val="008C0A1F"/>
    <w:rsid w:val="008C0C54"/>
    <w:rsid w:val="008C0E02"/>
    <w:rsid w:val="008C1121"/>
    <w:rsid w:val="008C1364"/>
    <w:rsid w:val="008C2584"/>
    <w:rsid w:val="008C25A6"/>
    <w:rsid w:val="008C3103"/>
    <w:rsid w:val="008C45C1"/>
    <w:rsid w:val="008C58A3"/>
    <w:rsid w:val="008C6D21"/>
    <w:rsid w:val="008C738B"/>
    <w:rsid w:val="008C7524"/>
    <w:rsid w:val="008C795D"/>
    <w:rsid w:val="008C7CF4"/>
    <w:rsid w:val="008D1D22"/>
    <w:rsid w:val="008D1F3C"/>
    <w:rsid w:val="008D22BC"/>
    <w:rsid w:val="008D28AA"/>
    <w:rsid w:val="008D2B0B"/>
    <w:rsid w:val="008D2EED"/>
    <w:rsid w:val="008D3E61"/>
    <w:rsid w:val="008D44A1"/>
    <w:rsid w:val="008D5B78"/>
    <w:rsid w:val="008D6655"/>
    <w:rsid w:val="008D76B7"/>
    <w:rsid w:val="008D793F"/>
    <w:rsid w:val="008E0BD4"/>
    <w:rsid w:val="008E161B"/>
    <w:rsid w:val="008E3A31"/>
    <w:rsid w:val="008E3C6C"/>
    <w:rsid w:val="008E4097"/>
    <w:rsid w:val="008E4468"/>
    <w:rsid w:val="008E44AA"/>
    <w:rsid w:val="008E44BB"/>
    <w:rsid w:val="008E4BA3"/>
    <w:rsid w:val="008E537B"/>
    <w:rsid w:val="008E698D"/>
    <w:rsid w:val="008E79A7"/>
    <w:rsid w:val="008F1091"/>
    <w:rsid w:val="008F15C7"/>
    <w:rsid w:val="008F2218"/>
    <w:rsid w:val="008F22D5"/>
    <w:rsid w:val="008F2864"/>
    <w:rsid w:val="008F371F"/>
    <w:rsid w:val="008F3ACA"/>
    <w:rsid w:val="008F3EC6"/>
    <w:rsid w:val="008F4548"/>
    <w:rsid w:val="008F5140"/>
    <w:rsid w:val="008F584A"/>
    <w:rsid w:val="008F70C8"/>
    <w:rsid w:val="008F7C75"/>
    <w:rsid w:val="00900589"/>
    <w:rsid w:val="0090094F"/>
    <w:rsid w:val="00902078"/>
    <w:rsid w:val="009026BB"/>
    <w:rsid w:val="00902872"/>
    <w:rsid w:val="009030F2"/>
    <w:rsid w:val="009064A0"/>
    <w:rsid w:val="00910564"/>
    <w:rsid w:val="00910FF3"/>
    <w:rsid w:val="00911423"/>
    <w:rsid w:val="00912D89"/>
    <w:rsid w:val="00913075"/>
    <w:rsid w:val="0091530D"/>
    <w:rsid w:val="00915B81"/>
    <w:rsid w:val="00915EC1"/>
    <w:rsid w:val="009162DB"/>
    <w:rsid w:val="00916CD7"/>
    <w:rsid w:val="00917D75"/>
    <w:rsid w:val="009202FA"/>
    <w:rsid w:val="009206B7"/>
    <w:rsid w:val="00920C3A"/>
    <w:rsid w:val="00921548"/>
    <w:rsid w:val="00922250"/>
    <w:rsid w:val="00922362"/>
    <w:rsid w:val="0092327B"/>
    <w:rsid w:val="00923600"/>
    <w:rsid w:val="00923E5C"/>
    <w:rsid w:val="00924E37"/>
    <w:rsid w:val="009259AB"/>
    <w:rsid w:val="009303E2"/>
    <w:rsid w:val="009312FF"/>
    <w:rsid w:val="00932AF7"/>
    <w:rsid w:val="009337AC"/>
    <w:rsid w:val="009344B3"/>
    <w:rsid w:val="00935A9E"/>
    <w:rsid w:val="0093629F"/>
    <w:rsid w:val="0093714E"/>
    <w:rsid w:val="009372B7"/>
    <w:rsid w:val="00937AE7"/>
    <w:rsid w:val="009400B5"/>
    <w:rsid w:val="00940606"/>
    <w:rsid w:val="009412D6"/>
    <w:rsid w:val="00941AE9"/>
    <w:rsid w:val="00941D1D"/>
    <w:rsid w:val="009425C5"/>
    <w:rsid w:val="00942E3E"/>
    <w:rsid w:val="00944EFD"/>
    <w:rsid w:val="00946778"/>
    <w:rsid w:val="00947936"/>
    <w:rsid w:val="00950167"/>
    <w:rsid w:val="009501A0"/>
    <w:rsid w:val="00950433"/>
    <w:rsid w:val="009527B9"/>
    <w:rsid w:val="00952E76"/>
    <w:rsid w:val="009531B4"/>
    <w:rsid w:val="0095567C"/>
    <w:rsid w:val="00955F0B"/>
    <w:rsid w:val="009563C9"/>
    <w:rsid w:val="00956798"/>
    <w:rsid w:val="00956AC3"/>
    <w:rsid w:val="0095719D"/>
    <w:rsid w:val="00957EED"/>
    <w:rsid w:val="00960A38"/>
    <w:rsid w:val="00960F28"/>
    <w:rsid w:val="00961383"/>
    <w:rsid w:val="00961524"/>
    <w:rsid w:val="00962F81"/>
    <w:rsid w:val="00963150"/>
    <w:rsid w:val="009633DF"/>
    <w:rsid w:val="009637ED"/>
    <w:rsid w:val="009637EF"/>
    <w:rsid w:val="00965668"/>
    <w:rsid w:val="009660E3"/>
    <w:rsid w:val="00966D44"/>
    <w:rsid w:val="00970DC2"/>
    <w:rsid w:val="009711CC"/>
    <w:rsid w:val="00971EB8"/>
    <w:rsid w:val="00972407"/>
    <w:rsid w:val="00972DDA"/>
    <w:rsid w:val="00973901"/>
    <w:rsid w:val="0097428C"/>
    <w:rsid w:val="0097663F"/>
    <w:rsid w:val="0097690D"/>
    <w:rsid w:val="00976CF9"/>
    <w:rsid w:val="00977EB3"/>
    <w:rsid w:val="009806AF"/>
    <w:rsid w:val="00980CCB"/>
    <w:rsid w:val="009820AC"/>
    <w:rsid w:val="00982C0D"/>
    <w:rsid w:val="00982C58"/>
    <w:rsid w:val="009837A7"/>
    <w:rsid w:val="009839A2"/>
    <w:rsid w:val="00983C9B"/>
    <w:rsid w:val="00983F46"/>
    <w:rsid w:val="009844CC"/>
    <w:rsid w:val="00984943"/>
    <w:rsid w:val="009853F3"/>
    <w:rsid w:val="00985944"/>
    <w:rsid w:val="00985C02"/>
    <w:rsid w:val="00986457"/>
    <w:rsid w:val="00986B89"/>
    <w:rsid w:val="00986D4E"/>
    <w:rsid w:val="00987278"/>
    <w:rsid w:val="0098748E"/>
    <w:rsid w:val="00987DD8"/>
    <w:rsid w:val="00987DF7"/>
    <w:rsid w:val="00992953"/>
    <w:rsid w:val="00992D06"/>
    <w:rsid w:val="009939A9"/>
    <w:rsid w:val="009943F9"/>
    <w:rsid w:val="0099543A"/>
    <w:rsid w:val="009955C4"/>
    <w:rsid w:val="00996E0E"/>
    <w:rsid w:val="00997C14"/>
    <w:rsid w:val="009A0DEF"/>
    <w:rsid w:val="009A2587"/>
    <w:rsid w:val="009A293D"/>
    <w:rsid w:val="009A3546"/>
    <w:rsid w:val="009A3F79"/>
    <w:rsid w:val="009A4401"/>
    <w:rsid w:val="009A5BBC"/>
    <w:rsid w:val="009B000E"/>
    <w:rsid w:val="009B06F3"/>
    <w:rsid w:val="009B0D26"/>
    <w:rsid w:val="009B1A45"/>
    <w:rsid w:val="009B3428"/>
    <w:rsid w:val="009B3AA4"/>
    <w:rsid w:val="009B3B82"/>
    <w:rsid w:val="009B4B35"/>
    <w:rsid w:val="009B502C"/>
    <w:rsid w:val="009B505F"/>
    <w:rsid w:val="009B5BC4"/>
    <w:rsid w:val="009B6EBE"/>
    <w:rsid w:val="009B744C"/>
    <w:rsid w:val="009C04E6"/>
    <w:rsid w:val="009C0753"/>
    <w:rsid w:val="009C1ABB"/>
    <w:rsid w:val="009C2951"/>
    <w:rsid w:val="009C307E"/>
    <w:rsid w:val="009C310D"/>
    <w:rsid w:val="009C342A"/>
    <w:rsid w:val="009C4A40"/>
    <w:rsid w:val="009C5FB4"/>
    <w:rsid w:val="009C6860"/>
    <w:rsid w:val="009C6D34"/>
    <w:rsid w:val="009C7869"/>
    <w:rsid w:val="009D064D"/>
    <w:rsid w:val="009D06B1"/>
    <w:rsid w:val="009D1EBA"/>
    <w:rsid w:val="009D285D"/>
    <w:rsid w:val="009D2B03"/>
    <w:rsid w:val="009D3974"/>
    <w:rsid w:val="009D3D21"/>
    <w:rsid w:val="009D52F7"/>
    <w:rsid w:val="009D57F6"/>
    <w:rsid w:val="009D62D3"/>
    <w:rsid w:val="009D62E0"/>
    <w:rsid w:val="009D6879"/>
    <w:rsid w:val="009E0A59"/>
    <w:rsid w:val="009E1AE5"/>
    <w:rsid w:val="009E20C4"/>
    <w:rsid w:val="009E3545"/>
    <w:rsid w:val="009E3CE2"/>
    <w:rsid w:val="009E3D04"/>
    <w:rsid w:val="009E6BA3"/>
    <w:rsid w:val="009E6C73"/>
    <w:rsid w:val="009F0DE5"/>
    <w:rsid w:val="009F0E3D"/>
    <w:rsid w:val="009F1067"/>
    <w:rsid w:val="009F127E"/>
    <w:rsid w:val="009F1806"/>
    <w:rsid w:val="009F181E"/>
    <w:rsid w:val="009F1C22"/>
    <w:rsid w:val="009F216A"/>
    <w:rsid w:val="009F2C10"/>
    <w:rsid w:val="009F3709"/>
    <w:rsid w:val="009F3755"/>
    <w:rsid w:val="009F4370"/>
    <w:rsid w:val="009F521E"/>
    <w:rsid w:val="009F5BDE"/>
    <w:rsid w:val="009F656C"/>
    <w:rsid w:val="009F7302"/>
    <w:rsid w:val="00A015DB"/>
    <w:rsid w:val="00A03205"/>
    <w:rsid w:val="00A038DD"/>
    <w:rsid w:val="00A04186"/>
    <w:rsid w:val="00A0474D"/>
    <w:rsid w:val="00A04CA3"/>
    <w:rsid w:val="00A0575B"/>
    <w:rsid w:val="00A05846"/>
    <w:rsid w:val="00A05979"/>
    <w:rsid w:val="00A05985"/>
    <w:rsid w:val="00A05B33"/>
    <w:rsid w:val="00A0602F"/>
    <w:rsid w:val="00A07959"/>
    <w:rsid w:val="00A07E1B"/>
    <w:rsid w:val="00A07EF8"/>
    <w:rsid w:val="00A102EE"/>
    <w:rsid w:val="00A10AC1"/>
    <w:rsid w:val="00A1150E"/>
    <w:rsid w:val="00A12BDA"/>
    <w:rsid w:val="00A13098"/>
    <w:rsid w:val="00A14225"/>
    <w:rsid w:val="00A1422A"/>
    <w:rsid w:val="00A1470F"/>
    <w:rsid w:val="00A154CA"/>
    <w:rsid w:val="00A155C1"/>
    <w:rsid w:val="00A15CCE"/>
    <w:rsid w:val="00A1648B"/>
    <w:rsid w:val="00A17511"/>
    <w:rsid w:val="00A17E10"/>
    <w:rsid w:val="00A209C3"/>
    <w:rsid w:val="00A20D3C"/>
    <w:rsid w:val="00A214F5"/>
    <w:rsid w:val="00A21FD8"/>
    <w:rsid w:val="00A22421"/>
    <w:rsid w:val="00A226CB"/>
    <w:rsid w:val="00A2334E"/>
    <w:rsid w:val="00A265C0"/>
    <w:rsid w:val="00A27135"/>
    <w:rsid w:val="00A27C65"/>
    <w:rsid w:val="00A27DE0"/>
    <w:rsid w:val="00A30972"/>
    <w:rsid w:val="00A317DF"/>
    <w:rsid w:val="00A33394"/>
    <w:rsid w:val="00A340D2"/>
    <w:rsid w:val="00A34D5F"/>
    <w:rsid w:val="00A3742D"/>
    <w:rsid w:val="00A37B86"/>
    <w:rsid w:val="00A41312"/>
    <w:rsid w:val="00A41517"/>
    <w:rsid w:val="00A41DC8"/>
    <w:rsid w:val="00A42439"/>
    <w:rsid w:val="00A42AE1"/>
    <w:rsid w:val="00A43E6F"/>
    <w:rsid w:val="00A4436A"/>
    <w:rsid w:val="00A45ABA"/>
    <w:rsid w:val="00A47DBA"/>
    <w:rsid w:val="00A47F65"/>
    <w:rsid w:val="00A51176"/>
    <w:rsid w:val="00A52002"/>
    <w:rsid w:val="00A528BD"/>
    <w:rsid w:val="00A52A8D"/>
    <w:rsid w:val="00A52F53"/>
    <w:rsid w:val="00A535F7"/>
    <w:rsid w:val="00A54C82"/>
    <w:rsid w:val="00A54CF8"/>
    <w:rsid w:val="00A552A2"/>
    <w:rsid w:val="00A5543B"/>
    <w:rsid w:val="00A55761"/>
    <w:rsid w:val="00A55C3D"/>
    <w:rsid w:val="00A5702C"/>
    <w:rsid w:val="00A6037B"/>
    <w:rsid w:val="00A60528"/>
    <w:rsid w:val="00A606FF"/>
    <w:rsid w:val="00A61182"/>
    <w:rsid w:val="00A615BB"/>
    <w:rsid w:val="00A623D6"/>
    <w:rsid w:val="00A62C99"/>
    <w:rsid w:val="00A62EAD"/>
    <w:rsid w:val="00A63528"/>
    <w:rsid w:val="00A63D46"/>
    <w:rsid w:val="00A6406F"/>
    <w:rsid w:val="00A649A1"/>
    <w:rsid w:val="00A64A53"/>
    <w:rsid w:val="00A65F87"/>
    <w:rsid w:val="00A667AA"/>
    <w:rsid w:val="00A66927"/>
    <w:rsid w:val="00A66C8E"/>
    <w:rsid w:val="00A670B3"/>
    <w:rsid w:val="00A674E1"/>
    <w:rsid w:val="00A67ABC"/>
    <w:rsid w:val="00A710BF"/>
    <w:rsid w:val="00A71BD5"/>
    <w:rsid w:val="00A7277B"/>
    <w:rsid w:val="00A73681"/>
    <w:rsid w:val="00A74105"/>
    <w:rsid w:val="00A74A84"/>
    <w:rsid w:val="00A74B83"/>
    <w:rsid w:val="00A75103"/>
    <w:rsid w:val="00A753BF"/>
    <w:rsid w:val="00A763C3"/>
    <w:rsid w:val="00A7644F"/>
    <w:rsid w:val="00A76624"/>
    <w:rsid w:val="00A7755A"/>
    <w:rsid w:val="00A77B90"/>
    <w:rsid w:val="00A80C58"/>
    <w:rsid w:val="00A80F60"/>
    <w:rsid w:val="00A80F91"/>
    <w:rsid w:val="00A81C83"/>
    <w:rsid w:val="00A8209F"/>
    <w:rsid w:val="00A82AE3"/>
    <w:rsid w:val="00A8302F"/>
    <w:rsid w:val="00A84ED3"/>
    <w:rsid w:val="00A856BE"/>
    <w:rsid w:val="00A8654D"/>
    <w:rsid w:val="00A867B7"/>
    <w:rsid w:val="00A8681C"/>
    <w:rsid w:val="00A86842"/>
    <w:rsid w:val="00A87C11"/>
    <w:rsid w:val="00A9032F"/>
    <w:rsid w:val="00A90B9F"/>
    <w:rsid w:val="00A911D0"/>
    <w:rsid w:val="00A916D8"/>
    <w:rsid w:val="00A925A4"/>
    <w:rsid w:val="00A934C3"/>
    <w:rsid w:val="00A94BCF"/>
    <w:rsid w:val="00A95374"/>
    <w:rsid w:val="00A96DFB"/>
    <w:rsid w:val="00A97465"/>
    <w:rsid w:val="00A97C28"/>
    <w:rsid w:val="00AA0111"/>
    <w:rsid w:val="00AA0DE0"/>
    <w:rsid w:val="00AA0F7E"/>
    <w:rsid w:val="00AA270F"/>
    <w:rsid w:val="00AA30A6"/>
    <w:rsid w:val="00AA3DD6"/>
    <w:rsid w:val="00AA4F97"/>
    <w:rsid w:val="00AA5803"/>
    <w:rsid w:val="00AA5BBD"/>
    <w:rsid w:val="00AA687D"/>
    <w:rsid w:val="00AA6B29"/>
    <w:rsid w:val="00AA7A35"/>
    <w:rsid w:val="00AB0571"/>
    <w:rsid w:val="00AB1ACC"/>
    <w:rsid w:val="00AB26D2"/>
    <w:rsid w:val="00AB4976"/>
    <w:rsid w:val="00AB4ECA"/>
    <w:rsid w:val="00AB58EB"/>
    <w:rsid w:val="00AB690A"/>
    <w:rsid w:val="00AB791C"/>
    <w:rsid w:val="00AB7AF8"/>
    <w:rsid w:val="00AC02CF"/>
    <w:rsid w:val="00AC1946"/>
    <w:rsid w:val="00AC2344"/>
    <w:rsid w:val="00AC3D56"/>
    <w:rsid w:val="00AC3FEE"/>
    <w:rsid w:val="00AC42A7"/>
    <w:rsid w:val="00AC4AE6"/>
    <w:rsid w:val="00AC4F99"/>
    <w:rsid w:val="00AC52A2"/>
    <w:rsid w:val="00AC5593"/>
    <w:rsid w:val="00AC56AA"/>
    <w:rsid w:val="00AC65CA"/>
    <w:rsid w:val="00AC795B"/>
    <w:rsid w:val="00AD25EC"/>
    <w:rsid w:val="00AD5096"/>
    <w:rsid w:val="00AD5E3A"/>
    <w:rsid w:val="00AD6A4F"/>
    <w:rsid w:val="00AD76D2"/>
    <w:rsid w:val="00AE003A"/>
    <w:rsid w:val="00AE0B6C"/>
    <w:rsid w:val="00AE0BBE"/>
    <w:rsid w:val="00AE1039"/>
    <w:rsid w:val="00AE10A1"/>
    <w:rsid w:val="00AE1451"/>
    <w:rsid w:val="00AE1563"/>
    <w:rsid w:val="00AE1BC1"/>
    <w:rsid w:val="00AE260A"/>
    <w:rsid w:val="00AE3816"/>
    <w:rsid w:val="00AE40A5"/>
    <w:rsid w:val="00AE41AA"/>
    <w:rsid w:val="00AE4C86"/>
    <w:rsid w:val="00AE4CF9"/>
    <w:rsid w:val="00AE69F4"/>
    <w:rsid w:val="00AE729D"/>
    <w:rsid w:val="00AE7610"/>
    <w:rsid w:val="00AE798F"/>
    <w:rsid w:val="00AF0271"/>
    <w:rsid w:val="00AF1BBA"/>
    <w:rsid w:val="00AF233B"/>
    <w:rsid w:val="00AF2874"/>
    <w:rsid w:val="00AF2AB6"/>
    <w:rsid w:val="00AF4748"/>
    <w:rsid w:val="00AF598B"/>
    <w:rsid w:val="00AF5F29"/>
    <w:rsid w:val="00AF6233"/>
    <w:rsid w:val="00AF64ED"/>
    <w:rsid w:val="00AF7326"/>
    <w:rsid w:val="00AF744B"/>
    <w:rsid w:val="00B003DB"/>
    <w:rsid w:val="00B00DB6"/>
    <w:rsid w:val="00B0136A"/>
    <w:rsid w:val="00B03396"/>
    <w:rsid w:val="00B053D6"/>
    <w:rsid w:val="00B07D49"/>
    <w:rsid w:val="00B1001F"/>
    <w:rsid w:val="00B10BA3"/>
    <w:rsid w:val="00B11965"/>
    <w:rsid w:val="00B12431"/>
    <w:rsid w:val="00B1419E"/>
    <w:rsid w:val="00B1484B"/>
    <w:rsid w:val="00B14AE0"/>
    <w:rsid w:val="00B15058"/>
    <w:rsid w:val="00B161B8"/>
    <w:rsid w:val="00B1646D"/>
    <w:rsid w:val="00B16726"/>
    <w:rsid w:val="00B16BA3"/>
    <w:rsid w:val="00B16C70"/>
    <w:rsid w:val="00B17058"/>
    <w:rsid w:val="00B17D92"/>
    <w:rsid w:val="00B20F21"/>
    <w:rsid w:val="00B22CB7"/>
    <w:rsid w:val="00B233BC"/>
    <w:rsid w:val="00B23489"/>
    <w:rsid w:val="00B23CBD"/>
    <w:rsid w:val="00B25059"/>
    <w:rsid w:val="00B2535A"/>
    <w:rsid w:val="00B30DE3"/>
    <w:rsid w:val="00B31220"/>
    <w:rsid w:val="00B31F20"/>
    <w:rsid w:val="00B3274B"/>
    <w:rsid w:val="00B3288B"/>
    <w:rsid w:val="00B32BDA"/>
    <w:rsid w:val="00B332D5"/>
    <w:rsid w:val="00B3339B"/>
    <w:rsid w:val="00B339B3"/>
    <w:rsid w:val="00B352B6"/>
    <w:rsid w:val="00B35F71"/>
    <w:rsid w:val="00B37EED"/>
    <w:rsid w:val="00B40747"/>
    <w:rsid w:val="00B40A13"/>
    <w:rsid w:val="00B4107B"/>
    <w:rsid w:val="00B413FB"/>
    <w:rsid w:val="00B41672"/>
    <w:rsid w:val="00B42CC4"/>
    <w:rsid w:val="00B42E30"/>
    <w:rsid w:val="00B4396E"/>
    <w:rsid w:val="00B4594C"/>
    <w:rsid w:val="00B4695D"/>
    <w:rsid w:val="00B46CFA"/>
    <w:rsid w:val="00B47CD6"/>
    <w:rsid w:val="00B47E18"/>
    <w:rsid w:val="00B50EB1"/>
    <w:rsid w:val="00B51051"/>
    <w:rsid w:val="00B517BD"/>
    <w:rsid w:val="00B51F16"/>
    <w:rsid w:val="00B51FA3"/>
    <w:rsid w:val="00B528D2"/>
    <w:rsid w:val="00B52BC6"/>
    <w:rsid w:val="00B53083"/>
    <w:rsid w:val="00B53176"/>
    <w:rsid w:val="00B533E8"/>
    <w:rsid w:val="00B53CFC"/>
    <w:rsid w:val="00B53DEB"/>
    <w:rsid w:val="00B55F1C"/>
    <w:rsid w:val="00B577C7"/>
    <w:rsid w:val="00B57DBF"/>
    <w:rsid w:val="00B614D9"/>
    <w:rsid w:val="00B61B3B"/>
    <w:rsid w:val="00B61DC6"/>
    <w:rsid w:val="00B645A2"/>
    <w:rsid w:val="00B64E73"/>
    <w:rsid w:val="00B65728"/>
    <w:rsid w:val="00B679DB"/>
    <w:rsid w:val="00B7040F"/>
    <w:rsid w:val="00B706F3"/>
    <w:rsid w:val="00B70F41"/>
    <w:rsid w:val="00B70F57"/>
    <w:rsid w:val="00B71684"/>
    <w:rsid w:val="00B7186B"/>
    <w:rsid w:val="00B72772"/>
    <w:rsid w:val="00B728B3"/>
    <w:rsid w:val="00B7348F"/>
    <w:rsid w:val="00B75309"/>
    <w:rsid w:val="00B7678F"/>
    <w:rsid w:val="00B779B2"/>
    <w:rsid w:val="00B77C81"/>
    <w:rsid w:val="00B808DE"/>
    <w:rsid w:val="00B80E70"/>
    <w:rsid w:val="00B8119D"/>
    <w:rsid w:val="00B812C0"/>
    <w:rsid w:val="00B81FFD"/>
    <w:rsid w:val="00B82080"/>
    <w:rsid w:val="00B82887"/>
    <w:rsid w:val="00B82C4F"/>
    <w:rsid w:val="00B82FB1"/>
    <w:rsid w:val="00B8326A"/>
    <w:rsid w:val="00B83CB3"/>
    <w:rsid w:val="00B8442C"/>
    <w:rsid w:val="00B8454B"/>
    <w:rsid w:val="00B84E43"/>
    <w:rsid w:val="00B8571E"/>
    <w:rsid w:val="00B8576F"/>
    <w:rsid w:val="00B85B89"/>
    <w:rsid w:val="00B85C8D"/>
    <w:rsid w:val="00B90AEE"/>
    <w:rsid w:val="00B90C41"/>
    <w:rsid w:val="00B90D65"/>
    <w:rsid w:val="00B910D6"/>
    <w:rsid w:val="00B91585"/>
    <w:rsid w:val="00B918A1"/>
    <w:rsid w:val="00B9307B"/>
    <w:rsid w:val="00B932FD"/>
    <w:rsid w:val="00B940A9"/>
    <w:rsid w:val="00B9505C"/>
    <w:rsid w:val="00B95380"/>
    <w:rsid w:val="00B9591F"/>
    <w:rsid w:val="00B979F7"/>
    <w:rsid w:val="00B97C93"/>
    <w:rsid w:val="00BA038F"/>
    <w:rsid w:val="00BA0A54"/>
    <w:rsid w:val="00BA1295"/>
    <w:rsid w:val="00BA14AA"/>
    <w:rsid w:val="00BA1FEB"/>
    <w:rsid w:val="00BA2951"/>
    <w:rsid w:val="00BA4486"/>
    <w:rsid w:val="00BA4817"/>
    <w:rsid w:val="00BA4C24"/>
    <w:rsid w:val="00BA55E6"/>
    <w:rsid w:val="00BA5C2B"/>
    <w:rsid w:val="00BA5C7D"/>
    <w:rsid w:val="00BA669D"/>
    <w:rsid w:val="00BA699E"/>
    <w:rsid w:val="00BA6B1A"/>
    <w:rsid w:val="00BA6F5F"/>
    <w:rsid w:val="00BA7CF0"/>
    <w:rsid w:val="00BB189B"/>
    <w:rsid w:val="00BB27E1"/>
    <w:rsid w:val="00BB335B"/>
    <w:rsid w:val="00BB3396"/>
    <w:rsid w:val="00BB3585"/>
    <w:rsid w:val="00BB3A58"/>
    <w:rsid w:val="00BB4783"/>
    <w:rsid w:val="00BB49DA"/>
    <w:rsid w:val="00BB51E6"/>
    <w:rsid w:val="00BB5FD9"/>
    <w:rsid w:val="00BB6765"/>
    <w:rsid w:val="00BB67C0"/>
    <w:rsid w:val="00BB70F1"/>
    <w:rsid w:val="00BB71B5"/>
    <w:rsid w:val="00BC109F"/>
    <w:rsid w:val="00BC2879"/>
    <w:rsid w:val="00BC30C1"/>
    <w:rsid w:val="00BC3509"/>
    <w:rsid w:val="00BC3E71"/>
    <w:rsid w:val="00BC4CAA"/>
    <w:rsid w:val="00BC5136"/>
    <w:rsid w:val="00BC5644"/>
    <w:rsid w:val="00BC5E12"/>
    <w:rsid w:val="00BC68CD"/>
    <w:rsid w:val="00BC69D7"/>
    <w:rsid w:val="00BC74B3"/>
    <w:rsid w:val="00BC74B6"/>
    <w:rsid w:val="00BC7723"/>
    <w:rsid w:val="00BD3713"/>
    <w:rsid w:val="00BD4790"/>
    <w:rsid w:val="00BD4C85"/>
    <w:rsid w:val="00BD54A1"/>
    <w:rsid w:val="00BD577D"/>
    <w:rsid w:val="00BD5E74"/>
    <w:rsid w:val="00BD5FFB"/>
    <w:rsid w:val="00BD65BD"/>
    <w:rsid w:val="00BD75A3"/>
    <w:rsid w:val="00BE0045"/>
    <w:rsid w:val="00BE00F4"/>
    <w:rsid w:val="00BE0E9B"/>
    <w:rsid w:val="00BE113D"/>
    <w:rsid w:val="00BE16F2"/>
    <w:rsid w:val="00BE2501"/>
    <w:rsid w:val="00BE3091"/>
    <w:rsid w:val="00BE4377"/>
    <w:rsid w:val="00BE4AC1"/>
    <w:rsid w:val="00BE5053"/>
    <w:rsid w:val="00BE6187"/>
    <w:rsid w:val="00BE7276"/>
    <w:rsid w:val="00BE745A"/>
    <w:rsid w:val="00BF02D6"/>
    <w:rsid w:val="00BF2709"/>
    <w:rsid w:val="00BF3173"/>
    <w:rsid w:val="00BF326D"/>
    <w:rsid w:val="00BF3662"/>
    <w:rsid w:val="00BF367A"/>
    <w:rsid w:val="00BF411D"/>
    <w:rsid w:val="00BF447B"/>
    <w:rsid w:val="00BF4772"/>
    <w:rsid w:val="00BF55CA"/>
    <w:rsid w:val="00BF6B28"/>
    <w:rsid w:val="00C00A79"/>
    <w:rsid w:val="00C017E0"/>
    <w:rsid w:val="00C03540"/>
    <w:rsid w:val="00C03C87"/>
    <w:rsid w:val="00C03DAC"/>
    <w:rsid w:val="00C040F9"/>
    <w:rsid w:val="00C04C25"/>
    <w:rsid w:val="00C04C7E"/>
    <w:rsid w:val="00C0550E"/>
    <w:rsid w:val="00C05665"/>
    <w:rsid w:val="00C0585C"/>
    <w:rsid w:val="00C070CB"/>
    <w:rsid w:val="00C07709"/>
    <w:rsid w:val="00C07BED"/>
    <w:rsid w:val="00C10401"/>
    <w:rsid w:val="00C10900"/>
    <w:rsid w:val="00C10F48"/>
    <w:rsid w:val="00C1200C"/>
    <w:rsid w:val="00C12159"/>
    <w:rsid w:val="00C121D1"/>
    <w:rsid w:val="00C12DA6"/>
    <w:rsid w:val="00C12FBE"/>
    <w:rsid w:val="00C1309E"/>
    <w:rsid w:val="00C1341E"/>
    <w:rsid w:val="00C1400E"/>
    <w:rsid w:val="00C15CE8"/>
    <w:rsid w:val="00C15DCA"/>
    <w:rsid w:val="00C20ABD"/>
    <w:rsid w:val="00C215AC"/>
    <w:rsid w:val="00C21E76"/>
    <w:rsid w:val="00C221DA"/>
    <w:rsid w:val="00C2221B"/>
    <w:rsid w:val="00C22FA4"/>
    <w:rsid w:val="00C23212"/>
    <w:rsid w:val="00C23589"/>
    <w:rsid w:val="00C2439D"/>
    <w:rsid w:val="00C2455C"/>
    <w:rsid w:val="00C24662"/>
    <w:rsid w:val="00C25194"/>
    <w:rsid w:val="00C251A6"/>
    <w:rsid w:val="00C254D8"/>
    <w:rsid w:val="00C25B3B"/>
    <w:rsid w:val="00C2681D"/>
    <w:rsid w:val="00C2763D"/>
    <w:rsid w:val="00C2774A"/>
    <w:rsid w:val="00C27AF2"/>
    <w:rsid w:val="00C27B6E"/>
    <w:rsid w:val="00C3015A"/>
    <w:rsid w:val="00C311AF"/>
    <w:rsid w:val="00C32958"/>
    <w:rsid w:val="00C340FC"/>
    <w:rsid w:val="00C34C0B"/>
    <w:rsid w:val="00C366F6"/>
    <w:rsid w:val="00C367D7"/>
    <w:rsid w:val="00C36F66"/>
    <w:rsid w:val="00C37BDF"/>
    <w:rsid w:val="00C37BE3"/>
    <w:rsid w:val="00C37E66"/>
    <w:rsid w:val="00C40081"/>
    <w:rsid w:val="00C403B2"/>
    <w:rsid w:val="00C40ABC"/>
    <w:rsid w:val="00C40E40"/>
    <w:rsid w:val="00C412BB"/>
    <w:rsid w:val="00C41F16"/>
    <w:rsid w:val="00C42292"/>
    <w:rsid w:val="00C42299"/>
    <w:rsid w:val="00C42345"/>
    <w:rsid w:val="00C43495"/>
    <w:rsid w:val="00C43518"/>
    <w:rsid w:val="00C43BFC"/>
    <w:rsid w:val="00C44F79"/>
    <w:rsid w:val="00C45006"/>
    <w:rsid w:val="00C46021"/>
    <w:rsid w:val="00C467A6"/>
    <w:rsid w:val="00C46C03"/>
    <w:rsid w:val="00C47E3B"/>
    <w:rsid w:val="00C50224"/>
    <w:rsid w:val="00C51319"/>
    <w:rsid w:val="00C524AB"/>
    <w:rsid w:val="00C52583"/>
    <w:rsid w:val="00C52955"/>
    <w:rsid w:val="00C53232"/>
    <w:rsid w:val="00C53521"/>
    <w:rsid w:val="00C53B2D"/>
    <w:rsid w:val="00C54A54"/>
    <w:rsid w:val="00C54BB4"/>
    <w:rsid w:val="00C572CD"/>
    <w:rsid w:val="00C5787B"/>
    <w:rsid w:val="00C60191"/>
    <w:rsid w:val="00C602E0"/>
    <w:rsid w:val="00C637B4"/>
    <w:rsid w:val="00C63985"/>
    <w:rsid w:val="00C64282"/>
    <w:rsid w:val="00C6564B"/>
    <w:rsid w:val="00C65A32"/>
    <w:rsid w:val="00C65EB6"/>
    <w:rsid w:val="00C71482"/>
    <w:rsid w:val="00C71CB9"/>
    <w:rsid w:val="00C72143"/>
    <w:rsid w:val="00C7252B"/>
    <w:rsid w:val="00C72731"/>
    <w:rsid w:val="00C72B5A"/>
    <w:rsid w:val="00C7371D"/>
    <w:rsid w:val="00C7414E"/>
    <w:rsid w:val="00C7472E"/>
    <w:rsid w:val="00C748F5"/>
    <w:rsid w:val="00C74A80"/>
    <w:rsid w:val="00C762E2"/>
    <w:rsid w:val="00C772CF"/>
    <w:rsid w:val="00C77961"/>
    <w:rsid w:val="00C803ED"/>
    <w:rsid w:val="00C80C47"/>
    <w:rsid w:val="00C81D8E"/>
    <w:rsid w:val="00C8256E"/>
    <w:rsid w:val="00C82FB2"/>
    <w:rsid w:val="00C83300"/>
    <w:rsid w:val="00C83866"/>
    <w:rsid w:val="00C84841"/>
    <w:rsid w:val="00C8548A"/>
    <w:rsid w:val="00C8555B"/>
    <w:rsid w:val="00C86ABE"/>
    <w:rsid w:val="00C87346"/>
    <w:rsid w:val="00C900C1"/>
    <w:rsid w:val="00C90B9E"/>
    <w:rsid w:val="00C90E53"/>
    <w:rsid w:val="00C911CB"/>
    <w:rsid w:val="00C91731"/>
    <w:rsid w:val="00C9291B"/>
    <w:rsid w:val="00C93934"/>
    <w:rsid w:val="00C93CB0"/>
    <w:rsid w:val="00C94735"/>
    <w:rsid w:val="00C95D1C"/>
    <w:rsid w:val="00C963D5"/>
    <w:rsid w:val="00C96C36"/>
    <w:rsid w:val="00C96E23"/>
    <w:rsid w:val="00CA0241"/>
    <w:rsid w:val="00CA0F3F"/>
    <w:rsid w:val="00CA177D"/>
    <w:rsid w:val="00CA17B2"/>
    <w:rsid w:val="00CA2219"/>
    <w:rsid w:val="00CA2410"/>
    <w:rsid w:val="00CA2C28"/>
    <w:rsid w:val="00CA3A1C"/>
    <w:rsid w:val="00CA400A"/>
    <w:rsid w:val="00CA4ADD"/>
    <w:rsid w:val="00CA505A"/>
    <w:rsid w:val="00CA63D5"/>
    <w:rsid w:val="00CB021B"/>
    <w:rsid w:val="00CB0C8B"/>
    <w:rsid w:val="00CB1538"/>
    <w:rsid w:val="00CB1630"/>
    <w:rsid w:val="00CB2242"/>
    <w:rsid w:val="00CB255D"/>
    <w:rsid w:val="00CB2D7A"/>
    <w:rsid w:val="00CB343C"/>
    <w:rsid w:val="00CB3B89"/>
    <w:rsid w:val="00CB51AF"/>
    <w:rsid w:val="00CB589A"/>
    <w:rsid w:val="00CB5F71"/>
    <w:rsid w:val="00CC04BB"/>
    <w:rsid w:val="00CC0514"/>
    <w:rsid w:val="00CC0738"/>
    <w:rsid w:val="00CC1308"/>
    <w:rsid w:val="00CC139F"/>
    <w:rsid w:val="00CC2229"/>
    <w:rsid w:val="00CC24A6"/>
    <w:rsid w:val="00CC2523"/>
    <w:rsid w:val="00CC3AEA"/>
    <w:rsid w:val="00CC3D42"/>
    <w:rsid w:val="00CC4571"/>
    <w:rsid w:val="00CC4904"/>
    <w:rsid w:val="00CC5423"/>
    <w:rsid w:val="00CC69F2"/>
    <w:rsid w:val="00CC6C87"/>
    <w:rsid w:val="00CC723C"/>
    <w:rsid w:val="00CD0008"/>
    <w:rsid w:val="00CD023F"/>
    <w:rsid w:val="00CD1580"/>
    <w:rsid w:val="00CD17A8"/>
    <w:rsid w:val="00CD29EF"/>
    <w:rsid w:val="00CD2D6B"/>
    <w:rsid w:val="00CD2E54"/>
    <w:rsid w:val="00CD4987"/>
    <w:rsid w:val="00CD4C44"/>
    <w:rsid w:val="00CD4F93"/>
    <w:rsid w:val="00CD53F4"/>
    <w:rsid w:val="00CD5746"/>
    <w:rsid w:val="00CD5B4A"/>
    <w:rsid w:val="00CD5B54"/>
    <w:rsid w:val="00CD5B61"/>
    <w:rsid w:val="00CD6609"/>
    <w:rsid w:val="00CD66B5"/>
    <w:rsid w:val="00CD6706"/>
    <w:rsid w:val="00CD6B73"/>
    <w:rsid w:val="00CD70B8"/>
    <w:rsid w:val="00CD7EBC"/>
    <w:rsid w:val="00CE01BE"/>
    <w:rsid w:val="00CE06D7"/>
    <w:rsid w:val="00CE0AEB"/>
    <w:rsid w:val="00CE0C41"/>
    <w:rsid w:val="00CE1134"/>
    <w:rsid w:val="00CE1534"/>
    <w:rsid w:val="00CE1F66"/>
    <w:rsid w:val="00CE2680"/>
    <w:rsid w:val="00CE37B2"/>
    <w:rsid w:val="00CE3AE3"/>
    <w:rsid w:val="00CE40D2"/>
    <w:rsid w:val="00CE4937"/>
    <w:rsid w:val="00CE4A8F"/>
    <w:rsid w:val="00CE52A5"/>
    <w:rsid w:val="00CE54A6"/>
    <w:rsid w:val="00CE6B74"/>
    <w:rsid w:val="00CE7448"/>
    <w:rsid w:val="00CF002C"/>
    <w:rsid w:val="00CF0B4F"/>
    <w:rsid w:val="00CF0F0F"/>
    <w:rsid w:val="00CF1DDD"/>
    <w:rsid w:val="00CF1FDE"/>
    <w:rsid w:val="00CF4ACB"/>
    <w:rsid w:val="00CF59CD"/>
    <w:rsid w:val="00CF7021"/>
    <w:rsid w:val="00CF7896"/>
    <w:rsid w:val="00CF7DA6"/>
    <w:rsid w:val="00D00219"/>
    <w:rsid w:val="00D00E00"/>
    <w:rsid w:val="00D00F43"/>
    <w:rsid w:val="00D01614"/>
    <w:rsid w:val="00D018E9"/>
    <w:rsid w:val="00D0209F"/>
    <w:rsid w:val="00D020CE"/>
    <w:rsid w:val="00D024FE"/>
    <w:rsid w:val="00D0278E"/>
    <w:rsid w:val="00D03C37"/>
    <w:rsid w:val="00D0455B"/>
    <w:rsid w:val="00D045AF"/>
    <w:rsid w:val="00D0487E"/>
    <w:rsid w:val="00D05642"/>
    <w:rsid w:val="00D05D43"/>
    <w:rsid w:val="00D06032"/>
    <w:rsid w:val="00D065D5"/>
    <w:rsid w:val="00D0680C"/>
    <w:rsid w:val="00D06A9F"/>
    <w:rsid w:val="00D06AFB"/>
    <w:rsid w:val="00D07B6F"/>
    <w:rsid w:val="00D107A2"/>
    <w:rsid w:val="00D13299"/>
    <w:rsid w:val="00D13679"/>
    <w:rsid w:val="00D139DE"/>
    <w:rsid w:val="00D14F61"/>
    <w:rsid w:val="00D150E7"/>
    <w:rsid w:val="00D1619E"/>
    <w:rsid w:val="00D1713B"/>
    <w:rsid w:val="00D17146"/>
    <w:rsid w:val="00D17609"/>
    <w:rsid w:val="00D177E5"/>
    <w:rsid w:val="00D17CEE"/>
    <w:rsid w:val="00D2057F"/>
    <w:rsid w:val="00D21659"/>
    <w:rsid w:val="00D2236F"/>
    <w:rsid w:val="00D225EE"/>
    <w:rsid w:val="00D2294A"/>
    <w:rsid w:val="00D234DD"/>
    <w:rsid w:val="00D2351B"/>
    <w:rsid w:val="00D23A3F"/>
    <w:rsid w:val="00D23B5F"/>
    <w:rsid w:val="00D23FE0"/>
    <w:rsid w:val="00D23FEB"/>
    <w:rsid w:val="00D24D89"/>
    <w:rsid w:val="00D2516B"/>
    <w:rsid w:val="00D25651"/>
    <w:rsid w:val="00D26B72"/>
    <w:rsid w:val="00D272E8"/>
    <w:rsid w:val="00D27D84"/>
    <w:rsid w:val="00D3015B"/>
    <w:rsid w:val="00D30404"/>
    <w:rsid w:val="00D30C93"/>
    <w:rsid w:val="00D30E99"/>
    <w:rsid w:val="00D31382"/>
    <w:rsid w:val="00D3192E"/>
    <w:rsid w:val="00D32632"/>
    <w:rsid w:val="00D32D4D"/>
    <w:rsid w:val="00D33606"/>
    <w:rsid w:val="00D33858"/>
    <w:rsid w:val="00D34A93"/>
    <w:rsid w:val="00D34BF2"/>
    <w:rsid w:val="00D35614"/>
    <w:rsid w:val="00D3624C"/>
    <w:rsid w:val="00D3692C"/>
    <w:rsid w:val="00D37A9F"/>
    <w:rsid w:val="00D37C6B"/>
    <w:rsid w:val="00D40EF3"/>
    <w:rsid w:val="00D411B5"/>
    <w:rsid w:val="00D4288F"/>
    <w:rsid w:val="00D431BA"/>
    <w:rsid w:val="00D434DD"/>
    <w:rsid w:val="00D43620"/>
    <w:rsid w:val="00D44CA9"/>
    <w:rsid w:val="00D45E6C"/>
    <w:rsid w:val="00D462FE"/>
    <w:rsid w:val="00D50DC0"/>
    <w:rsid w:val="00D510CB"/>
    <w:rsid w:val="00D513C0"/>
    <w:rsid w:val="00D5144F"/>
    <w:rsid w:val="00D539C3"/>
    <w:rsid w:val="00D54163"/>
    <w:rsid w:val="00D55433"/>
    <w:rsid w:val="00D60288"/>
    <w:rsid w:val="00D61C94"/>
    <w:rsid w:val="00D62188"/>
    <w:rsid w:val="00D622AA"/>
    <w:rsid w:val="00D625D3"/>
    <w:rsid w:val="00D6317C"/>
    <w:rsid w:val="00D64046"/>
    <w:rsid w:val="00D648F9"/>
    <w:rsid w:val="00D64EC9"/>
    <w:rsid w:val="00D65F34"/>
    <w:rsid w:val="00D66DA2"/>
    <w:rsid w:val="00D66EFF"/>
    <w:rsid w:val="00D67888"/>
    <w:rsid w:val="00D67CE2"/>
    <w:rsid w:val="00D67EF2"/>
    <w:rsid w:val="00D7042E"/>
    <w:rsid w:val="00D70E31"/>
    <w:rsid w:val="00D71358"/>
    <w:rsid w:val="00D7144E"/>
    <w:rsid w:val="00D719BF"/>
    <w:rsid w:val="00D71D1C"/>
    <w:rsid w:val="00D71E71"/>
    <w:rsid w:val="00D728EA"/>
    <w:rsid w:val="00D72FAC"/>
    <w:rsid w:val="00D7405B"/>
    <w:rsid w:val="00D7518A"/>
    <w:rsid w:val="00D75F57"/>
    <w:rsid w:val="00D76969"/>
    <w:rsid w:val="00D76B9B"/>
    <w:rsid w:val="00D77F46"/>
    <w:rsid w:val="00D808BD"/>
    <w:rsid w:val="00D81CC1"/>
    <w:rsid w:val="00D81DD3"/>
    <w:rsid w:val="00D81FC5"/>
    <w:rsid w:val="00D82CF8"/>
    <w:rsid w:val="00D8342A"/>
    <w:rsid w:val="00D859E5"/>
    <w:rsid w:val="00D860DA"/>
    <w:rsid w:val="00D86130"/>
    <w:rsid w:val="00D87CF3"/>
    <w:rsid w:val="00D903BC"/>
    <w:rsid w:val="00D907BA"/>
    <w:rsid w:val="00D9098B"/>
    <w:rsid w:val="00D90BBE"/>
    <w:rsid w:val="00D929C4"/>
    <w:rsid w:val="00D941AB"/>
    <w:rsid w:val="00D94C8C"/>
    <w:rsid w:val="00D96CCE"/>
    <w:rsid w:val="00D97D5A"/>
    <w:rsid w:val="00DA0336"/>
    <w:rsid w:val="00DA0365"/>
    <w:rsid w:val="00DA0E01"/>
    <w:rsid w:val="00DA1875"/>
    <w:rsid w:val="00DA1D6E"/>
    <w:rsid w:val="00DA2C65"/>
    <w:rsid w:val="00DA2EDD"/>
    <w:rsid w:val="00DA3C1C"/>
    <w:rsid w:val="00DA4529"/>
    <w:rsid w:val="00DA4784"/>
    <w:rsid w:val="00DA4C4D"/>
    <w:rsid w:val="00DA52A7"/>
    <w:rsid w:val="00DA5314"/>
    <w:rsid w:val="00DA5939"/>
    <w:rsid w:val="00DA60C6"/>
    <w:rsid w:val="00DA741C"/>
    <w:rsid w:val="00DA7780"/>
    <w:rsid w:val="00DB005A"/>
    <w:rsid w:val="00DB0127"/>
    <w:rsid w:val="00DB0130"/>
    <w:rsid w:val="00DB035F"/>
    <w:rsid w:val="00DB09D3"/>
    <w:rsid w:val="00DB1601"/>
    <w:rsid w:val="00DB18E6"/>
    <w:rsid w:val="00DB260C"/>
    <w:rsid w:val="00DB2FF4"/>
    <w:rsid w:val="00DB300F"/>
    <w:rsid w:val="00DB54E8"/>
    <w:rsid w:val="00DB55A4"/>
    <w:rsid w:val="00DB5DE8"/>
    <w:rsid w:val="00DB645A"/>
    <w:rsid w:val="00DB67B3"/>
    <w:rsid w:val="00DB6AC8"/>
    <w:rsid w:val="00DB6EC6"/>
    <w:rsid w:val="00DC0088"/>
    <w:rsid w:val="00DC0701"/>
    <w:rsid w:val="00DC0743"/>
    <w:rsid w:val="00DC248C"/>
    <w:rsid w:val="00DC263B"/>
    <w:rsid w:val="00DC35E4"/>
    <w:rsid w:val="00DC372D"/>
    <w:rsid w:val="00DC3B02"/>
    <w:rsid w:val="00DC4D47"/>
    <w:rsid w:val="00DC516F"/>
    <w:rsid w:val="00DC7485"/>
    <w:rsid w:val="00DC7C4A"/>
    <w:rsid w:val="00DD1032"/>
    <w:rsid w:val="00DD2297"/>
    <w:rsid w:val="00DD2313"/>
    <w:rsid w:val="00DD2866"/>
    <w:rsid w:val="00DD2B8A"/>
    <w:rsid w:val="00DD2FC9"/>
    <w:rsid w:val="00DD3152"/>
    <w:rsid w:val="00DD38BC"/>
    <w:rsid w:val="00DD413E"/>
    <w:rsid w:val="00DD553A"/>
    <w:rsid w:val="00DD56AA"/>
    <w:rsid w:val="00DD5E50"/>
    <w:rsid w:val="00DD5FFA"/>
    <w:rsid w:val="00DD60EB"/>
    <w:rsid w:val="00DD6165"/>
    <w:rsid w:val="00DD7442"/>
    <w:rsid w:val="00DD7759"/>
    <w:rsid w:val="00DD787C"/>
    <w:rsid w:val="00DE1921"/>
    <w:rsid w:val="00DE1986"/>
    <w:rsid w:val="00DE2D94"/>
    <w:rsid w:val="00DE3D89"/>
    <w:rsid w:val="00DE4483"/>
    <w:rsid w:val="00DE5F5E"/>
    <w:rsid w:val="00DE6B4D"/>
    <w:rsid w:val="00DE6E7B"/>
    <w:rsid w:val="00DE746B"/>
    <w:rsid w:val="00DF0230"/>
    <w:rsid w:val="00DF0AF3"/>
    <w:rsid w:val="00DF1272"/>
    <w:rsid w:val="00DF247C"/>
    <w:rsid w:val="00DF2FEE"/>
    <w:rsid w:val="00DF5207"/>
    <w:rsid w:val="00DF5862"/>
    <w:rsid w:val="00DF61EF"/>
    <w:rsid w:val="00DF6519"/>
    <w:rsid w:val="00DF690D"/>
    <w:rsid w:val="00DF73C9"/>
    <w:rsid w:val="00DF73E5"/>
    <w:rsid w:val="00DF753A"/>
    <w:rsid w:val="00DF7738"/>
    <w:rsid w:val="00E007C7"/>
    <w:rsid w:val="00E00C60"/>
    <w:rsid w:val="00E014DD"/>
    <w:rsid w:val="00E018C7"/>
    <w:rsid w:val="00E02B9E"/>
    <w:rsid w:val="00E02CA2"/>
    <w:rsid w:val="00E03339"/>
    <w:rsid w:val="00E03688"/>
    <w:rsid w:val="00E05D09"/>
    <w:rsid w:val="00E065F5"/>
    <w:rsid w:val="00E06A04"/>
    <w:rsid w:val="00E07417"/>
    <w:rsid w:val="00E07424"/>
    <w:rsid w:val="00E0795F"/>
    <w:rsid w:val="00E10376"/>
    <w:rsid w:val="00E10D19"/>
    <w:rsid w:val="00E11268"/>
    <w:rsid w:val="00E11C9C"/>
    <w:rsid w:val="00E11EFF"/>
    <w:rsid w:val="00E1285A"/>
    <w:rsid w:val="00E133DF"/>
    <w:rsid w:val="00E139E3"/>
    <w:rsid w:val="00E13E21"/>
    <w:rsid w:val="00E1417C"/>
    <w:rsid w:val="00E15A84"/>
    <w:rsid w:val="00E176D1"/>
    <w:rsid w:val="00E20BF1"/>
    <w:rsid w:val="00E22459"/>
    <w:rsid w:val="00E2282C"/>
    <w:rsid w:val="00E2299E"/>
    <w:rsid w:val="00E23670"/>
    <w:rsid w:val="00E23CC9"/>
    <w:rsid w:val="00E23EC0"/>
    <w:rsid w:val="00E23FF4"/>
    <w:rsid w:val="00E24DF4"/>
    <w:rsid w:val="00E2502C"/>
    <w:rsid w:val="00E25C37"/>
    <w:rsid w:val="00E25FFA"/>
    <w:rsid w:val="00E26781"/>
    <w:rsid w:val="00E26818"/>
    <w:rsid w:val="00E26E7E"/>
    <w:rsid w:val="00E27365"/>
    <w:rsid w:val="00E3025C"/>
    <w:rsid w:val="00E30598"/>
    <w:rsid w:val="00E30BD7"/>
    <w:rsid w:val="00E31768"/>
    <w:rsid w:val="00E3250A"/>
    <w:rsid w:val="00E32900"/>
    <w:rsid w:val="00E32DF5"/>
    <w:rsid w:val="00E3498E"/>
    <w:rsid w:val="00E35569"/>
    <w:rsid w:val="00E35841"/>
    <w:rsid w:val="00E36133"/>
    <w:rsid w:val="00E3734B"/>
    <w:rsid w:val="00E40663"/>
    <w:rsid w:val="00E40BA8"/>
    <w:rsid w:val="00E40CE2"/>
    <w:rsid w:val="00E41B73"/>
    <w:rsid w:val="00E425D0"/>
    <w:rsid w:val="00E42D87"/>
    <w:rsid w:val="00E44E0D"/>
    <w:rsid w:val="00E45183"/>
    <w:rsid w:val="00E45BBC"/>
    <w:rsid w:val="00E476F0"/>
    <w:rsid w:val="00E479D5"/>
    <w:rsid w:val="00E509A8"/>
    <w:rsid w:val="00E509C8"/>
    <w:rsid w:val="00E51CFA"/>
    <w:rsid w:val="00E5228E"/>
    <w:rsid w:val="00E52843"/>
    <w:rsid w:val="00E539B8"/>
    <w:rsid w:val="00E54BD3"/>
    <w:rsid w:val="00E54CAF"/>
    <w:rsid w:val="00E55152"/>
    <w:rsid w:val="00E55155"/>
    <w:rsid w:val="00E553C9"/>
    <w:rsid w:val="00E55DCC"/>
    <w:rsid w:val="00E56A89"/>
    <w:rsid w:val="00E579A7"/>
    <w:rsid w:val="00E61E49"/>
    <w:rsid w:val="00E62388"/>
    <w:rsid w:val="00E6257B"/>
    <w:rsid w:val="00E644EF"/>
    <w:rsid w:val="00E64805"/>
    <w:rsid w:val="00E64CF3"/>
    <w:rsid w:val="00E65A7C"/>
    <w:rsid w:val="00E65DDA"/>
    <w:rsid w:val="00E6615E"/>
    <w:rsid w:val="00E66E9B"/>
    <w:rsid w:val="00E672C9"/>
    <w:rsid w:val="00E70254"/>
    <w:rsid w:val="00E70DC8"/>
    <w:rsid w:val="00E70FD1"/>
    <w:rsid w:val="00E728C9"/>
    <w:rsid w:val="00E72DBE"/>
    <w:rsid w:val="00E73117"/>
    <w:rsid w:val="00E7413A"/>
    <w:rsid w:val="00E7422C"/>
    <w:rsid w:val="00E747D6"/>
    <w:rsid w:val="00E74C32"/>
    <w:rsid w:val="00E74C4A"/>
    <w:rsid w:val="00E75E6F"/>
    <w:rsid w:val="00E767A4"/>
    <w:rsid w:val="00E76B33"/>
    <w:rsid w:val="00E8151D"/>
    <w:rsid w:val="00E8206B"/>
    <w:rsid w:val="00E828E9"/>
    <w:rsid w:val="00E849D0"/>
    <w:rsid w:val="00E85108"/>
    <w:rsid w:val="00E86019"/>
    <w:rsid w:val="00E86BAF"/>
    <w:rsid w:val="00E87499"/>
    <w:rsid w:val="00E9016B"/>
    <w:rsid w:val="00E91DB2"/>
    <w:rsid w:val="00E92FED"/>
    <w:rsid w:val="00E932A8"/>
    <w:rsid w:val="00E94897"/>
    <w:rsid w:val="00E94902"/>
    <w:rsid w:val="00E94AAE"/>
    <w:rsid w:val="00E94BC5"/>
    <w:rsid w:val="00E94F5D"/>
    <w:rsid w:val="00E95466"/>
    <w:rsid w:val="00E95C37"/>
    <w:rsid w:val="00E961BF"/>
    <w:rsid w:val="00E96651"/>
    <w:rsid w:val="00E97E54"/>
    <w:rsid w:val="00EA014E"/>
    <w:rsid w:val="00EA04D8"/>
    <w:rsid w:val="00EA0C3C"/>
    <w:rsid w:val="00EA14D9"/>
    <w:rsid w:val="00EA219E"/>
    <w:rsid w:val="00EA2B80"/>
    <w:rsid w:val="00EA2EDD"/>
    <w:rsid w:val="00EA3F1C"/>
    <w:rsid w:val="00EA4C45"/>
    <w:rsid w:val="00EA4C94"/>
    <w:rsid w:val="00EA4FF7"/>
    <w:rsid w:val="00EA5DEF"/>
    <w:rsid w:val="00EA63B3"/>
    <w:rsid w:val="00EA7352"/>
    <w:rsid w:val="00EB0E1E"/>
    <w:rsid w:val="00EB1061"/>
    <w:rsid w:val="00EB33E3"/>
    <w:rsid w:val="00EB33F0"/>
    <w:rsid w:val="00EB39DE"/>
    <w:rsid w:val="00EB56F0"/>
    <w:rsid w:val="00EB5AF5"/>
    <w:rsid w:val="00EB5B1D"/>
    <w:rsid w:val="00EB5D8E"/>
    <w:rsid w:val="00EB7462"/>
    <w:rsid w:val="00EB778C"/>
    <w:rsid w:val="00EB7836"/>
    <w:rsid w:val="00EB7DFD"/>
    <w:rsid w:val="00EC0BF0"/>
    <w:rsid w:val="00EC274E"/>
    <w:rsid w:val="00EC27CE"/>
    <w:rsid w:val="00EC2F24"/>
    <w:rsid w:val="00EC57F1"/>
    <w:rsid w:val="00EC5BF2"/>
    <w:rsid w:val="00EC7C7E"/>
    <w:rsid w:val="00ED042E"/>
    <w:rsid w:val="00ED0E3B"/>
    <w:rsid w:val="00ED1133"/>
    <w:rsid w:val="00ED2919"/>
    <w:rsid w:val="00ED2DC9"/>
    <w:rsid w:val="00ED3281"/>
    <w:rsid w:val="00ED3BE7"/>
    <w:rsid w:val="00ED4F9C"/>
    <w:rsid w:val="00ED5A5A"/>
    <w:rsid w:val="00ED68A3"/>
    <w:rsid w:val="00ED6EB7"/>
    <w:rsid w:val="00ED6FC9"/>
    <w:rsid w:val="00ED7D4D"/>
    <w:rsid w:val="00EE2F33"/>
    <w:rsid w:val="00EE34EE"/>
    <w:rsid w:val="00EE41A3"/>
    <w:rsid w:val="00EE4C10"/>
    <w:rsid w:val="00EF0059"/>
    <w:rsid w:val="00EF100D"/>
    <w:rsid w:val="00EF1391"/>
    <w:rsid w:val="00EF1F8C"/>
    <w:rsid w:val="00EF2251"/>
    <w:rsid w:val="00EF3089"/>
    <w:rsid w:val="00EF47DA"/>
    <w:rsid w:val="00EF6120"/>
    <w:rsid w:val="00EF734E"/>
    <w:rsid w:val="00F00677"/>
    <w:rsid w:val="00F00FA6"/>
    <w:rsid w:val="00F01DA6"/>
    <w:rsid w:val="00F050F9"/>
    <w:rsid w:val="00F0702B"/>
    <w:rsid w:val="00F1083D"/>
    <w:rsid w:val="00F1207A"/>
    <w:rsid w:val="00F134BC"/>
    <w:rsid w:val="00F13C88"/>
    <w:rsid w:val="00F1437D"/>
    <w:rsid w:val="00F15916"/>
    <w:rsid w:val="00F159A2"/>
    <w:rsid w:val="00F17399"/>
    <w:rsid w:val="00F179F2"/>
    <w:rsid w:val="00F20449"/>
    <w:rsid w:val="00F20D6B"/>
    <w:rsid w:val="00F2236F"/>
    <w:rsid w:val="00F22C5A"/>
    <w:rsid w:val="00F233F1"/>
    <w:rsid w:val="00F24928"/>
    <w:rsid w:val="00F24F0E"/>
    <w:rsid w:val="00F26651"/>
    <w:rsid w:val="00F27AC5"/>
    <w:rsid w:val="00F27BC4"/>
    <w:rsid w:val="00F27D3B"/>
    <w:rsid w:val="00F30242"/>
    <w:rsid w:val="00F30272"/>
    <w:rsid w:val="00F3141F"/>
    <w:rsid w:val="00F32377"/>
    <w:rsid w:val="00F329E7"/>
    <w:rsid w:val="00F33990"/>
    <w:rsid w:val="00F36CC6"/>
    <w:rsid w:val="00F4083F"/>
    <w:rsid w:val="00F40C9D"/>
    <w:rsid w:val="00F40FAF"/>
    <w:rsid w:val="00F412FF"/>
    <w:rsid w:val="00F414CD"/>
    <w:rsid w:val="00F42A76"/>
    <w:rsid w:val="00F43173"/>
    <w:rsid w:val="00F43873"/>
    <w:rsid w:val="00F45539"/>
    <w:rsid w:val="00F456B7"/>
    <w:rsid w:val="00F45C88"/>
    <w:rsid w:val="00F47C5F"/>
    <w:rsid w:val="00F503D0"/>
    <w:rsid w:val="00F53171"/>
    <w:rsid w:val="00F53905"/>
    <w:rsid w:val="00F54C88"/>
    <w:rsid w:val="00F56726"/>
    <w:rsid w:val="00F56CC6"/>
    <w:rsid w:val="00F56EE9"/>
    <w:rsid w:val="00F57423"/>
    <w:rsid w:val="00F57C85"/>
    <w:rsid w:val="00F603B1"/>
    <w:rsid w:val="00F6061F"/>
    <w:rsid w:val="00F606EF"/>
    <w:rsid w:val="00F60711"/>
    <w:rsid w:val="00F61F0A"/>
    <w:rsid w:val="00F62A6B"/>
    <w:rsid w:val="00F62D2E"/>
    <w:rsid w:val="00F63751"/>
    <w:rsid w:val="00F647FD"/>
    <w:rsid w:val="00F64807"/>
    <w:rsid w:val="00F6483C"/>
    <w:rsid w:val="00F649EB"/>
    <w:rsid w:val="00F64C81"/>
    <w:rsid w:val="00F64DEE"/>
    <w:rsid w:val="00F65428"/>
    <w:rsid w:val="00F65455"/>
    <w:rsid w:val="00F65F86"/>
    <w:rsid w:val="00F65FF2"/>
    <w:rsid w:val="00F670DA"/>
    <w:rsid w:val="00F71686"/>
    <w:rsid w:val="00F71CE0"/>
    <w:rsid w:val="00F72D7A"/>
    <w:rsid w:val="00F731A6"/>
    <w:rsid w:val="00F7404C"/>
    <w:rsid w:val="00F7438F"/>
    <w:rsid w:val="00F74599"/>
    <w:rsid w:val="00F747F1"/>
    <w:rsid w:val="00F74D8E"/>
    <w:rsid w:val="00F74F94"/>
    <w:rsid w:val="00F75671"/>
    <w:rsid w:val="00F7589B"/>
    <w:rsid w:val="00F75D28"/>
    <w:rsid w:val="00F7617F"/>
    <w:rsid w:val="00F77A08"/>
    <w:rsid w:val="00F77EFA"/>
    <w:rsid w:val="00F816D8"/>
    <w:rsid w:val="00F821A7"/>
    <w:rsid w:val="00F821FB"/>
    <w:rsid w:val="00F828D1"/>
    <w:rsid w:val="00F82BD6"/>
    <w:rsid w:val="00F82EC5"/>
    <w:rsid w:val="00F846F4"/>
    <w:rsid w:val="00F84CBB"/>
    <w:rsid w:val="00F84FA7"/>
    <w:rsid w:val="00F87E4C"/>
    <w:rsid w:val="00F9008E"/>
    <w:rsid w:val="00F9059D"/>
    <w:rsid w:val="00F90630"/>
    <w:rsid w:val="00F93FB1"/>
    <w:rsid w:val="00F948BF"/>
    <w:rsid w:val="00F94BC3"/>
    <w:rsid w:val="00F9548F"/>
    <w:rsid w:val="00F95777"/>
    <w:rsid w:val="00F95BC6"/>
    <w:rsid w:val="00F966E6"/>
    <w:rsid w:val="00F970E7"/>
    <w:rsid w:val="00F974AF"/>
    <w:rsid w:val="00F97CA2"/>
    <w:rsid w:val="00F97DBA"/>
    <w:rsid w:val="00FA429C"/>
    <w:rsid w:val="00FA4725"/>
    <w:rsid w:val="00FA475F"/>
    <w:rsid w:val="00FA514E"/>
    <w:rsid w:val="00FA516D"/>
    <w:rsid w:val="00FA650A"/>
    <w:rsid w:val="00FA729F"/>
    <w:rsid w:val="00FA7331"/>
    <w:rsid w:val="00FB04AA"/>
    <w:rsid w:val="00FB08DD"/>
    <w:rsid w:val="00FB26D8"/>
    <w:rsid w:val="00FB420E"/>
    <w:rsid w:val="00FB4781"/>
    <w:rsid w:val="00FB6382"/>
    <w:rsid w:val="00FB6C0D"/>
    <w:rsid w:val="00FB6CD7"/>
    <w:rsid w:val="00FB740D"/>
    <w:rsid w:val="00FB7A14"/>
    <w:rsid w:val="00FC0FC7"/>
    <w:rsid w:val="00FC1130"/>
    <w:rsid w:val="00FC28E9"/>
    <w:rsid w:val="00FC29FF"/>
    <w:rsid w:val="00FC5215"/>
    <w:rsid w:val="00FC7E96"/>
    <w:rsid w:val="00FD0236"/>
    <w:rsid w:val="00FD0603"/>
    <w:rsid w:val="00FD0FAE"/>
    <w:rsid w:val="00FD1100"/>
    <w:rsid w:val="00FD1B6C"/>
    <w:rsid w:val="00FD1E4D"/>
    <w:rsid w:val="00FD2157"/>
    <w:rsid w:val="00FD2E4F"/>
    <w:rsid w:val="00FD2F2A"/>
    <w:rsid w:val="00FD4C06"/>
    <w:rsid w:val="00FD6494"/>
    <w:rsid w:val="00FD66B5"/>
    <w:rsid w:val="00FD6712"/>
    <w:rsid w:val="00FE0AA2"/>
    <w:rsid w:val="00FE143C"/>
    <w:rsid w:val="00FE158F"/>
    <w:rsid w:val="00FE1A98"/>
    <w:rsid w:val="00FE24E1"/>
    <w:rsid w:val="00FE283A"/>
    <w:rsid w:val="00FE2CFB"/>
    <w:rsid w:val="00FE338A"/>
    <w:rsid w:val="00FE4E94"/>
    <w:rsid w:val="00FE57BF"/>
    <w:rsid w:val="00FE5956"/>
    <w:rsid w:val="00FE629E"/>
    <w:rsid w:val="00FE6703"/>
    <w:rsid w:val="00FE7FBA"/>
    <w:rsid w:val="00FF107E"/>
    <w:rsid w:val="00FF167A"/>
    <w:rsid w:val="00FF1DFB"/>
    <w:rsid w:val="00FF35CB"/>
    <w:rsid w:val="00FF35EC"/>
    <w:rsid w:val="00FF3751"/>
    <w:rsid w:val="00FF4725"/>
    <w:rsid w:val="00FF4947"/>
    <w:rsid w:val="00FF4D11"/>
    <w:rsid w:val="00FF52A4"/>
    <w:rsid w:val="00FF544C"/>
    <w:rsid w:val="00FF5B13"/>
    <w:rsid w:val="00FF5E2B"/>
    <w:rsid w:val="00FF5F2B"/>
    <w:rsid w:val="00FF5F65"/>
    <w:rsid w:val="00FF699C"/>
    <w:rsid w:val="00FF6CDC"/>
    <w:rsid w:val="00FF6F52"/>
    <w:rsid w:val="00FF762B"/>
    <w:rsid w:val="00FF77D9"/>
    <w:rsid w:val="00FF7888"/>
    <w:rsid w:val="013553C5"/>
    <w:rsid w:val="016D24A2"/>
    <w:rsid w:val="017534DD"/>
    <w:rsid w:val="0386CFFB"/>
    <w:rsid w:val="04BCE15A"/>
    <w:rsid w:val="05CFA21B"/>
    <w:rsid w:val="0D3079FF"/>
    <w:rsid w:val="0EE7A864"/>
    <w:rsid w:val="154C6CAC"/>
    <w:rsid w:val="1557510E"/>
    <w:rsid w:val="15DBAF9A"/>
    <w:rsid w:val="15DD4C05"/>
    <w:rsid w:val="1727A456"/>
    <w:rsid w:val="172A4B75"/>
    <w:rsid w:val="19DD11EF"/>
    <w:rsid w:val="1AE17189"/>
    <w:rsid w:val="1B2FED83"/>
    <w:rsid w:val="1CF29712"/>
    <w:rsid w:val="1EF47063"/>
    <w:rsid w:val="2034293F"/>
    <w:rsid w:val="207F8BC8"/>
    <w:rsid w:val="232E17F8"/>
    <w:rsid w:val="2344F193"/>
    <w:rsid w:val="24828A1F"/>
    <w:rsid w:val="25A71795"/>
    <w:rsid w:val="26867819"/>
    <w:rsid w:val="2999BFE0"/>
    <w:rsid w:val="2A8A0850"/>
    <w:rsid w:val="2CA287C4"/>
    <w:rsid w:val="2D85E3BE"/>
    <w:rsid w:val="3043C211"/>
    <w:rsid w:val="30B3F0EA"/>
    <w:rsid w:val="30BCC71F"/>
    <w:rsid w:val="3268B29F"/>
    <w:rsid w:val="32951A35"/>
    <w:rsid w:val="373473A5"/>
    <w:rsid w:val="3847133B"/>
    <w:rsid w:val="38AEF43C"/>
    <w:rsid w:val="39112910"/>
    <w:rsid w:val="39EDA49A"/>
    <w:rsid w:val="3A70076A"/>
    <w:rsid w:val="3AE38131"/>
    <w:rsid w:val="3C43EA01"/>
    <w:rsid w:val="3C5CACBC"/>
    <w:rsid w:val="3E7344AD"/>
    <w:rsid w:val="3F4279FC"/>
    <w:rsid w:val="4146D833"/>
    <w:rsid w:val="41BC5B6E"/>
    <w:rsid w:val="4403A02C"/>
    <w:rsid w:val="4890A522"/>
    <w:rsid w:val="4CE9DA9A"/>
    <w:rsid w:val="4F1DB30E"/>
    <w:rsid w:val="4F470EB1"/>
    <w:rsid w:val="4F736778"/>
    <w:rsid w:val="51465454"/>
    <w:rsid w:val="524AD8B2"/>
    <w:rsid w:val="53384413"/>
    <w:rsid w:val="53A78626"/>
    <w:rsid w:val="5994523F"/>
    <w:rsid w:val="5C8B0851"/>
    <w:rsid w:val="5CB1FD7E"/>
    <w:rsid w:val="5CCBF301"/>
    <w:rsid w:val="5D6EDA02"/>
    <w:rsid w:val="5F961E42"/>
    <w:rsid w:val="5FA1C957"/>
    <w:rsid w:val="61B2E612"/>
    <w:rsid w:val="61C7E5B4"/>
    <w:rsid w:val="61F6C58D"/>
    <w:rsid w:val="630FFCF6"/>
    <w:rsid w:val="64CC40A2"/>
    <w:rsid w:val="652383B9"/>
    <w:rsid w:val="6C0E6AB6"/>
    <w:rsid w:val="6F0653A1"/>
    <w:rsid w:val="717FD90E"/>
    <w:rsid w:val="73BDFA83"/>
    <w:rsid w:val="7598D4F0"/>
    <w:rsid w:val="77C67850"/>
    <w:rsid w:val="7A820C0C"/>
    <w:rsid w:val="7AEF36E1"/>
    <w:rsid w:val="7B72EE96"/>
    <w:rsid w:val="7BEF3D64"/>
    <w:rsid w:val="7E599BDB"/>
    <w:rsid w:val="7E7D4C20"/>
    <w:rsid w:val="7EC64E5E"/>
    <w:rsid w:val="7FA261A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3190E"/>
  <w15:docId w15:val="{D426E686-4638-4511-86B8-8101FEA09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DCD"/>
    <w:pPr>
      <w:jc w:val="both"/>
    </w:pPr>
    <w:rPr>
      <w:rFonts w:ascii="Arial" w:hAnsi="Arial"/>
    </w:rPr>
  </w:style>
  <w:style w:type="paragraph" w:styleId="Ttulo1">
    <w:name w:val="heading 1"/>
    <w:basedOn w:val="Normal"/>
    <w:next w:val="Normal"/>
    <w:link w:val="Ttulo1Car"/>
    <w:uiPriority w:val="9"/>
    <w:qFormat/>
    <w:rsid w:val="00F821A7"/>
    <w:pPr>
      <w:keepNext/>
      <w:keepLines/>
      <w:spacing w:before="360" w:after="120"/>
      <w:outlineLvl w:val="0"/>
    </w:pPr>
    <w:rPr>
      <w:rFonts w:eastAsiaTheme="majorEastAsia" w:cstheme="majorBidi"/>
      <w:b/>
      <w:sz w:val="24"/>
      <w:szCs w:val="32"/>
    </w:rPr>
  </w:style>
  <w:style w:type="paragraph" w:styleId="Ttulo2">
    <w:name w:val="heading 2"/>
    <w:basedOn w:val="Normal"/>
    <w:next w:val="Normal"/>
    <w:link w:val="Ttulo2Car"/>
    <w:uiPriority w:val="9"/>
    <w:unhideWhenUsed/>
    <w:qFormat/>
    <w:rsid w:val="00F821A7"/>
    <w:pPr>
      <w:keepNext/>
      <w:keepLines/>
      <w:numPr>
        <w:numId w:val="2"/>
      </w:numPr>
      <w:spacing w:before="240" w:after="120"/>
      <w:outlineLvl w:val="1"/>
    </w:pPr>
    <w:rPr>
      <w:rFonts w:eastAsiaTheme="majorEastAsia" w:cstheme="majorBidi"/>
      <w:szCs w:val="26"/>
      <w:u w:val="single"/>
    </w:rPr>
  </w:style>
  <w:style w:type="paragraph" w:styleId="Ttulo3">
    <w:name w:val="heading 3"/>
    <w:basedOn w:val="Normal"/>
    <w:next w:val="Normal"/>
    <w:link w:val="Ttulo3Car"/>
    <w:uiPriority w:val="9"/>
    <w:unhideWhenUsed/>
    <w:qFormat/>
    <w:rsid w:val="006D238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6D238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961383"/>
    <w:pPr>
      <w:keepNext/>
      <w:keepLines/>
      <w:spacing w:before="40" w:after="0" w:line="240" w:lineRule="auto"/>
      <w:ind w:left="1008" w:hanging="1008"/>
      <w:jc w:val="left"/>
      <w:outlineLvl w:val="4"/>
    </w:pPr>
    <w:rPr>
      <w:rFonts w:asciiTheme="majorHAnsi" w:eastAsiaTheme="majorEastAsia" w:hAnsiTheme="majorHAnsi" w:cstheme="majorBidi"/>
      <w:color w:val="2F5496" w:themeColor="accent1" w:themeShade="BF"/>
      <w:sz w:val="24"/>
      <w:szCs w:val="24"/>
      <w:lang w:val="es-CO" w:eastAsia="es-ES_tradnl"/>
    </w:rPr>
  </w:style>
  <w:style w:type="paragraph" w:styleId="Ttulo6">
    <w:name w:val="heading 6"/>
    <w:basedOn w:val="Normal"/>
    <w:next w:val="Normal"/>
    <w:link w:val="Ttulo6Car"/>
    <w:uiPriority w:val="9"/>
    <w:semiHidden/>
    <w:unhideWhenUsed/>
    <w:qFormat/>
    <w:rsid w:val="00961383"/>
    <w:pPr>
      <w:keepNext/>
      <w:keepLines/>
      <w:spacing w:before="40" w:after="0" w:line="240" w:lineRule="auto"/>
      <w:ind w:left="1152" w:hanging="1152"/>
      <w:jc w:val="left"/>
      <w:outlineLvl w:val="5"/>
    </w:pPr>
    <w:rPr>
      <w:rFonts w:asciiTheme="majorHAnsi" w:eastAsiaTheme="majorEastAsia" w:hAnsiTheme="majorHAnsi" w:cstheme="majorBidi"/>
      <w:color w:val="1F3763" w:themeColor="accent1" w:themeShade="7F"/>
      <w:sz w:val="24"/>
      <w:szCs w:val="24"/>
      <w:lang w:val="es-CO" w:eastAsia="es-ES_tradnl"/>
    </w:rPr>
  </w:style>
  <w:style w:type="paragraph" w:styleId="Ttulo7">
    <w:name w:val="heading 7"/>
    <w:basedOn w:val="Normal"/>
    <w:next w:val="Normal"/>
    <w:link w:val="Ttulo7Car"/>
    <w:uiPriority w:val="9"/>
    <w:semiHidden/>
    <w:unhideWhenUsed/>
    <w:qFormat/>
    <w:rsid w:val="00961383"/>
    <w:pPr>
      <w:keepNext/>
      <w:keepLines/>
      <w:spacing w:before="40" w:after="0" w:line="240" w:lineRule="auto"/>
      <w:ind w:left="1296" w:hanging="1296"/>
      <w:jc w:val="left"/>
      <w:outlineLvl w:val="6"/>
    </w:pPr>
    <w:rPr>
      <w:rFonts w:asciiTheme="majorHAnsi" w:eastAsiaTheme="majorEastAsia" w:hAnsiTheme="majorHAnsi" w:cstheme="majorBidi"/>
      <w:i/>
      <w:iCs/>
      <w:color w:val="1F3763" w:themeColor="accent1" w:themeShade="7F"/>
      <w:sz w:val="24"/>
      <w:szCs w:val="24"/>
      <w:lang w:val="es-CO" w:eastAsia="es-ES_tradnl"/>
    </w:rPr>
  </w:style>
  <w:style w:type="paragraph" w:styleId="Ttulo8">
    <w:name w:val="heading 8"/>
    <w:basedOn w:val="Normal"/>
    <w:next w:val="Normal"/>
    <w:link w:val="Ttulo8Car"/>
    <w:uiPriority w:val="9"/>
    <w:semiHidden/>
    <w:unhideWhenUsed/>
    <w:qFormat/>
    <w:rsid w:val="00961383"/>
    <w:pPr>
      <w:keepNext/>
      <w:keepLines/>
      <w:spacing w:before="40" w:after="0" w:line="240" w:lineRule="auto"/>
      <w:ind w:left="1440" w:hanging="1440"/>
      <w:jc w:val="left"/>
      <w:outlineLvl w:val="7"/>
    </w:pPr>
    <w:rPr>
      <w:rFonts w:asciiTheme="majorHAnsi" w:eastAsiaTheme="majorEastAsia" w:hAnsiTheme="majorHAnsi" w:cstheme="majorBidi"/>
      <w:color w:val="272727" w:themeColor="text1" w:themeTint="D8"/>
      <w:sz w:val="21"/>
      <w:szCs w:val="21"/>
      <w:lang w:val="es-CO" w:eastAsia="es-ES_tradnl"/>
    </w:rPr>
  </w:style>
  <w:style w:type="paragraph" w:styleId="Ttulo9">
    <w:name w:val="heading 9"/>
    <w:basedOn w:val="Normal"/>
    <w:next w:val="Normal"/>
    <w:link w:val="Ttulo9Car"/>
    <w:uiPriority w:val="9"/>
    <w:semiHidden/>
    <w:unhideWhenUsed/>
    <w:qFormat/>
    <w:rsid w:val="00961383"/>
    <w:pPr>
      <w:keepNext/>
      <w:keepLines/>
      <w:spacing w:before="40" w:after="0" w:line="240" w:lineRule="auto"/>
      <w:ind w:left="1584" w:hanging="1584"/>
      <w:jc w:val="left"/>
      <w:outlineLvl w:val="8"/>
    </w:pPr>
    <w:rPr>
      <w:rFonts w:asciiTheme="majorHAnsi" w:eastAsiaTheme="majorEastAsia" w:hAnsiTheme="majorHAnsi" w:cstheme="majorBidi"/>
      <w:i/>
      <w:iCs/>
      <w:color w:val="272727" w:themeColor="text1" w:themeTint="D8"/>
      <w:sz w:val="21"/>
      <w:szCs w:val="21"/>
      <w:lang w:val="es-CO"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99"/>
    <w:qFormat/>
    <w:rsid w:val="00EF1F8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99"/>
    <w:rsid w:val="00EF1F8C"/>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F821A7"/>
    <w:rPr>
      <w:rFonts w:ascii="Arial" w:eastAsiaTheme="majorEastAsia" w:hAnsi="Arial" w:cstheme="majorBidi"/>
      <w:b/>
      <w:sz w:val="24"/>
      <w:szCs w:val="32"/>
    </w:rPr>
  </w:style>
  <w:style w:type="character" w:styleId="Hipervnculo">
    <w:name w:val="Hyperlink"/>
    <w:basedOn w:val="Fuentedeprrafopredeter"/>
    <w:uiPriority w:val="99"/>
    <w:unhideWhenUsed/>
    <w:rsid w:val="00EF1F8C"/>
    <w:rPr>
      <w:color w:val="0563C1" w:themeColor="hyperlink"/>
      <w:u w:val="single"/>
    </w:rPr>
  </w:style>
  <w:style w:type="character" w:customStyle="1" w:styleId="NichtaufgelsteErwhnung1">
    <w:name w:val="Nicht aufgelöste Erwähnung1"/>
    <w:basedOn w:val="Fuentedeprrafopredeter"/>
    <w:uiPriority w:val="99"/>
    <w:semiHidden/>
    <w:unhideWhenUsed/>
    <w:rsid w:val="00EF1F8C"/>
    <w:rPr>
      <w:color w:val="605E5C"/>
      <w:shd w:val="clear" w:color="auto" w:fill="E1DFDD"/>
    </w:rPr>
  </w:style>
  <w:style w:type="paragraph" w:styleId="Subttulo">
    <w:name w:val="Subtitle"/>
    <w:basedOn w:val="Normal"/>
    <w:next w:val="Normal"/>
    <w:link w:val="SubttuloCar"/>
    <w:uiPriority w:val="11"/>
    <w:qFormat/>
    <w:rsid w:val="00EF1F8C"/>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EF1F8C"/>
    <w:rPr>
      <w:rFonts w:eastAsiaTheme="minorEastAsia"/>
      <w:color w:val="5A5A5A" w:themeColor="text1" w:themeTint="A5"/>
      <w:spacing w:val="15"/>
    </w:rPr>
  </w:style>
  <w:style w:type="paragraph" w:styleId="TDC1">
    <w:name w:val="toc 1"/>
    <w:basedOn w:val="Normal"/>
    <w:next w:val="Normal"/>
    <w:autoRedefine/>
    <w:uiPriority w:val="39"/>
    <w:unhideWhenUsed/>
    <w:rsid w:val="00151718"/>
    <w:pPr>
      <w:tabs>
        <w:tab w:val="left" w:pos="880"/>
        <w:tab w:val="right" w:leader="dot" w:pos="9350"/>
      </w:tabs>
      <w:spacing w:after="100"/>
    </w:pPr>
  </w:style>
  <w:style w:type="character" w:customStyle="1" w:styleId="Ttulo2Car">
    <w:name w:val="Título 2 Car"/>
    <w:basedOn w:val="Fuentedeprrafopredeter"/>
    <w:link w:val="Ttulo2"/>
    <w:uiPriority w:val="9"/>
    <w:rsid w:val="00F821A7"/>
    <w:rPr>
      <w:rFonts w:ascii="Arial" w:eastAsiaTheme="majorEastAsia" w:hAnsi="Arial" w:cstheme="majorBidi"/>
      <w:szCs w:val="26"/>
      <w:u w:val="single"/>
    </w:rPr>
  </w:style>
  <w:style w:type="character" w:styleId="Hipervnculovisitado">
    <w:name w:val="FollowedHyperlink"/>
    <w:basedOn w:val="Fuentedeprrafopredeter"/>
    <w:uiPriority w:val="99"/>
    <w:semiHidden/>
    <w:unhideWhenUsed/>
    <w:rsid w:val="00CC4904"/>
    <w:rPr>
      <w:color w:val="954F72" w:themeColor="followedHyperlink"/>
      <w:u w:val="single"/>
    </w:rPr>
  </w:style>
  <w:style w:type="paragraph" w:styleId="TDC2">
    <w:name w:val="toc 2"/>
    <w:basedOn w:val="Normal"/>
    <w:next w:val="Normal"/>
    <w:autoRedefine/>
    <w:uiPriority w:val="39"/>
    <w:unhideWhenUsed/>
    <w:rsid w:val="00F974AF"/>
    <w:pPr>
      <w:spacing w:after="100"/>
      <w:ind w:left="220"/>
    </w:pPr>
  </w:style>
  <w:style w:type="paragraph" w:styleId="Textonotapie">
    <w:name w:val="footnote text"/>
    <w:aliases w:val="single space,Footnote Text Char1,Footnote Text Char Char,Footnote Text Char1 Char Char,Footnote Text Char Char Char Char,Char Char Char Char Char,Char Char Char,Geneva 9,ft,DNV-FT,-E Fußnotentext,Fußnotentext Ursprung,Char, Char Char,fn,f"/>
    <w:basedOn w:val="Normal"/>
    <w:link w:val="TextonotapieCar"/>
    <w:uiPriority w:val="99"/>
    <w:unhideWhenUsed/>
    <w:qFormat/>
    <w:rsid w:val="009C7869"/>
    <w:pPr>
      <w:spacing w:after="0" w:line="240" w:lineRule="auto"/>
    </w:pPr>
    <w:rPr>
      <w:sz w:val="20"/>
      <w:szCs w:val="20"/>
    </w:rPr>
  </w:style>
  <w:style w:type="character" w:customStyle="1" w:styleId="TextonotapieCar">
    <w:name w:val="Texto nota pie Car"/>
    <w:aliases w:val="single space Car,Footnote Text Char1 Car,Footnote Text Char Char Car,Footnote Text Char1 Char Char Car,Footnote Text Char Char Char Char Car,Char Char Char Char Char Car,Char Char Char Car,Geneva 9 Car,ft Car,DNV-FT Car,Char Car,f Car"/>
    <w:basedOn w:val="Fuentedeprrafopredeter"/>
    <w:link w:val="Textonotapie"/>
    <w:uiPriority w:val="99"/>
    <w:qFormat/>
    <w:rsid w:val="009C7869"/>
    <w:rPr>
      <w:sz w:val="20"/>
      <w:szCs w:val="20"/>
    </w:rPr>
  </w:style>
  <w:style w:type="character" w:styleId="Refdenotaalpie">
    <w:name w:val="footnote reference"/>
    <w:aliases w:val="16 Point,Superscript 6 Point,ftref,(NECG) Footnote Reference,Ref,de nota al pie,Comment Text Char1,Fußnotenzeichen DISS,titulo 2,BVI fnr,Знак сноски 1,referencia nota al pie,FC,Footnote Referencefra,Ref. de nota al pie., BVI fnr,fr,F"/>
    <w:basedOn w:val="Fuentedeprrafopredeter"/>
    <w:link w:val="ftrefChar1"/>
    <w:uiPriority w:val="99"/>
    <w:unhideWhenUsed/>
    <w:qFormat/>
    <w:rsid w:val="009C7869"/>
    <w:rPr>
      <w:vertAlign w:val="superscript"/>
    </w:rPr>
  </w:style>
  <w:style w:type="paragraph" w:styleId="Bibliografa">
    <w:name w:val="Bibliography"/>
    <w:basedOn w:val="Normal"/>
    <w:next w:val="Normal"/>
    <w:uiPriority w:val="37"/>
    <w:unhideWhenUsed/>
    <w:rsid w:val="00B91585"/>
    <w:pPr>
      <w:ind w:left="720" w:hanging="720"/>
      <w:jc w:val="left"/>
    </w:pPr>
  </w:style>
  <w:style w:type="paragraph" w:customStyle="1" w:styleId="Notes">
    <w:name w:val="Notes"/>
    <w:basedOn w:val="Normal"/>
    <w:qFormat/>
    <w:rsid w:val="000D2C64"/>
    <w:pPr>
      <w:spacing w:after="60" w:line="240" w:lineRule="auto"/>
      <w:jc w:val="left"/>
    </w:pPr>
    <w:rPr>
      <w:i/>
      <w:iCs/>
      <w:sz w:val="20"/>
      <w:szCs w:val="20"/>
    </w:rPr>
  </w:style>
  <w:style w:type="character" w:customStyle="1" w:styleId="Ttulo3Car">
    <w:name w:val="Título 3 Car"/>
    <w:basedOn w:val="Fuentedeprrafopredeter"/>
    <w:link w:val="Ttulo3"/>
    <w:uiPriority w:val="9"/>
    <w:rsid w:val="006D238A"/>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semiHidden/>
    <w:rsid w:val="006D238A"/>
    <w:rPr>
      <w:rFonts w:asciiTheme="majorHAnsi" w:eastAsiaTheme="majorEastAsia" w:hAnsiTheme="majorHAnsi" w:cstheme="majorBidi"/>
      <w:i/>
      <w:iCs/>
      <w:color w:val="2F5496" w:themeColor="accent1" w:themeShade="BF"/>
    </w:rPr>
  </w:style>
  <w:style w:type="paragraph" w:styleId="Descripcin">
    <w:name w:val="caption"/>
    <w:basedOn w:val="Normal"/>
    <w:next w:val="Normal"/>
    <w:uiPriority w:val="35"/>
    <w:unhideWhenUsed/>
    <w:qFormat/>
    <w:rsid w:val="00072B3C"/>
    <w:pPr>
      <w:spacing w:after="200" w:line="240" w:lineRule="auto"/>
    </w:pPr>
    <w:rPr>
      <w:i/>
      <w:iCs/>
      <w:color w:val="44546A" w:themeColor="text2"/>
      <w:sz w:val="18"/>
      <w:szCs w:val="18"/>
    </w:rPr>
  </w:style>
  <w:style w:type="paragraph" w:styleId="Prrafodelista">
    <w:name w:val="List Paragraph"/>
    <w:aliases w:val="List Paragraph (numbered (a)),List Paragraph1,List Paragraph11,En tête 1,Heading 2_sj,Dot pt,Numbered Para 1,No Spacing1,List Paragraph Char Char Char,Indicator Text,Bullet 1,Bullet Points,MAIN CONTENT,List Paragraph12,F5 List Paragraph"/>
    <w:basedOn w:val="Normal"/>
    <w:link w:val="PrrafodelistaCar"/>
    <w:uiPriority w:val="34"/>
    <w:qFormat/>
    <w:rsid w:val="00F821A7"/>
    <w:pPr>
      <w:ind w:left="720"/>
      <w:contextualSpacing/>
    </w:pPr>
  </w:style>
  <w:style w:type="character" w:styleId="Refdecomentario">
    <w:name w:val="annotation reference"/>
    <w:basedOn w:val="Fuentedeprrafopredeter"/>
    <w:semiHidden/>
    <w:unhideWhenUsed/>
    <w:rsid w:val="002F0658"/>
    <w:rPr>
      <w:sz w:val="16"/>
      <w:szCs w:val="16"/>
    </w:rPr>
  </w:style>
  <w:style w:type="paragraph" w:styleId="Textocomentario">
    <w:name w:val="annotation text"/>
    <w:basedOn w:val="Normal"/>
    <w:link w:val="TextocomentarioCar"/>
    <w:uiPriority w:val="99"/>
    <w:unhideWhenUsed/>
    <w:rsid w:val="002F0658"/>
    <w:pPr>
      <w:spacing w:line="240" w:lineRule="auto"/>
    </w:pPr>
    <w:rPr>
      <w:sz w:val="20"/>
      <w:szCs w:val="20"/>
    </w:rPr>
  </w:style>
  <w:style w:type="character" w:customStyle="1" w:styleId="TextocomentarioCar">
    <w:name w:val="Texto comentario Car"/>
    <w:basedOn w:val="Fuentedeprrafopredeter"/>
    <w:link w:val="Textocomentario"/>
    <w:uiPriority w:val="99"/>
    <w:rsid w:val="002F0658"/>
    <w:rPr>
      <w:sz w:val="20"/>
      <w:szCs w:val="20"/>
    </w:rPr>
  </w:style>
  <w:style w:type="paragraph" w:styleId="Asuntodelcomentario">
    <w:name w:val="annotation subject"/>
    <w:basedOn w:val="Textocomentario"/>
    <w:next w:val="Textocomentario"/>
    <w:link w:val="AsuntodelcomentarioCar"/>
    <w:uiPriority w:val="99"/>
    <w:semiHidden/>
    <w:unhideWhenUsed/>
    <w:rsid w:val="002F0658"/>
    <w:rPr>
      <w:b/>
      <w:bCs/>
    </w:rPr>
  </w:style>
  <w:style w:type="character" w:customStyle="1" w:styleId="AsuntodelcomentarioCar">
    <w:name w:val="Asunto del comentario Car"/>
    <w:basedOn w:val="TextocomentarioCar"/>
    <w:link w:val="Asuntodelcomentario"/>
    <w:uiPriority w:val="99"/>
    <w:semiHidden/>
    <w:rsid w:val="002F0658"/>
    <w:rPr>
      <w:b/>
      <w:bCs/>
      <w:sz w:val="20"/>
      <w:szCs w:val="20"/>
    </w:rPr>
  </w:style>
  <w:style w:type="paragraph" w:customStyle="1" w:styleId="Source">
    <w:name w:val="Source"/>
    <w:basedOn w:val="Normal"/>
    <w:qFormat/>
    <w:rsid w:val="00A8302F"/>
    <w:pPr>
      <w:spacing w:after="240"/>
      <w:jc w:val="center"/>
    </w:pPr>
    <w:rPr>
      <w:sz w:val="20"/>
    </w:rPr>
  </w:style>
  <w:style w:type="character" w:customStyle="1" w:styleId="Ttulo5Car">
    <w:name w:val="Título 5 Car"/>
    <w:basedOn w:val="Fuentedeprrafopredeter"/>
    <w:link w:val="Ttulo5"/>
    <w:uiPriority w:val="9"/>
    <w:semiHidden/>
    <w:rsid w:val="00961383"/>
    <w:rPr>
      <w:rFonts w:asciiTheme="majorHAnsi" w:eastAsiaTheme="majorEastAsia" w:hAnsiTheme="majorHAnsi" w:cstheme="majorBidi"/>
      <w:color w:val="2F5496" w:themeColor="accent1" w:themeShade="BF"/>
      <w:sz w:val="24"/>
      <w:szCs w:val="24"/>
      <w:lang w:val="es-CO" w:eastAsia="es-ES_tradnl"/>
    </w:rPr>
  </w:style>
  <w:style w:type="character" w:customStyle="1" w:styleId="Ttulo6Car">
    <w:name w:val="Título 6 Car"/>
    <w:basedOn w:val="Fuentedeprrafopredeter"/>
    <w:link w:val="Ttulo6"/>
    <w:uiPriority w:val="9"/>
    <w:semiHidden/>
    <w:rsid w:val="00961383"/>
    <w:rPr>
      <w:rFonts w:asciiTheme="majorHAnsi" w:eastAsiaTheme="majorEastAsia" w:hAnsiTheme="majorHAnsi" w:cstheme="majorBidi"/>
      <w:color w:val="1F3763" w:themeColor="accent1" w:themeShade="7F"/>
      <w:sz w:val="24"/>
      <w:szCs w:val="24"/>
      <w:lang w:val="es-CO" w:eastAsia="es-ES_tradnl"/>
    </w:rPr>
  </w:style>
  <w:style w:type="character" w:customStyle="1" w:styleId="Ttulo7Car">
    <w:name w:val="Título 7 Car"/>
    <w:basedOn w:val="Fuentedeprrafopredeter"/>
    <w:link w:val="Ttulo7"/>
    <w:uiPriority w:val="9"/>
    <w:semiHidden/>
    <w:rsid w:val="00961383"/>
    <w:rPr>
      <w:rFonts w:asciiTheme="majorHAnsi" w:eastAsiaTheme="majorEastAsia" w:hAnsiTheme="majorHAnsi" w:cstheme="majorBidi"/>
      <w:i/>
      <w:iCs/>
      <w:color w:val="1F3763" w:themeColor="accent1" w:themeShade="7F"/>
      <w:sz w:val="24"/>
      <w:szCs w:val="24"/>
      <w:lang w:val="es-CO" w:eastAsia="es-ES_tradnl"/>
    </w:rPr>
  </w:style>
  <w:style w:type="character" w:customStyle="1" w:styleId="Ttulo8Car">
    <w:name w:val="Título 8 Car"/>
    <w:basedOn w:val="Fuentedeprrafopredeter"/>
    <w:link w:val="Ttulo8"/>
    <w:uiPriority w:val="9"/>
    <w:semiHidden/>
    <w:rsid w:val="00961383"/>
    <w:rPr>
      <w:rFonts w:asciiTheme="majorHAnsi" w:eastAsiaTheme="majorEastAsia" w:hAnsiTheme="majorHAnsi" w:cstheme="majorBidi"/>
      <w:color w:val="272727" w:themeColor="text1" w:themeTint="D8"/>
      <w:sz w:val="21"/>
      <w:szCs w:val="21"/>
      <w:lang w:val="es-CO" w:eastAsia="es-ES_tradnl"/>
    </w:rPr>
  </w:style>
  <w:style w:type="character" w:customStyle="1" w:styleId="Ttulo9Car">
    <w:name w:val="Título 9 Car"/>
    <w:basedOn w:val="Fuentedeprrafopredeter"/>
    <w:link w:val="Ttulo9"/>
    <w:uiPriority w:val="9"/>
    <w:semiHidden/>
    <w:rsid w:val="00961383"/>
    <w:rPr>
      <w:rFonts w:asciiTheme="majorHAnsi" w:eastAsiaTheme="majorEastAsia" w:hAnsiTheme="majorHAnsi" w:cstheme="majorBidi"/>
      <w:i/>
      <w:iCs/>
      <w:color w:val="272727" w:themeColor="text1" w:themeTint="D8"/>
      <w:sz w:val="21"/>
      <w:szCs w:val="21"/>
      <w:lang w:val="es-CO" w:eastAsia="es-ES_tradnl"/>
    </w:rPr>
  </w:style>
  <w:style w:type="table" w:styleId="Tablaconcuadrcula">
    <w:name w:val="Table Grid"/>
    <w:aliases w:val="Table Format 1,HTG,Tabela Renova,CV table,CV1"/>
    <w:basedOn w:val="Tablanormal"/>
    <w:uiPriority w:val="59"/>
    <w:qFormat/>
    <w:rsid w:val="00961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Body GGF"/>
    <w:link w:val="SinespaciadoCar"/>
    <w:uiPriority w:val="1"/>
    <w:qFormat/>
    <w:rsid w:val="00961383"/>
    <w:pPr>
      <w:spacing w:after="0" w:line="240" w:lineRule="auto"/>
    </w:pPr>
  </w:style>
  <w:style w:type="character" w:customStyle="1" w:styleId="SinespaciadoCar">
    <w:name w:val="Sin espaciado Car"/>
    <w:aliases w:val="Body GGF Car"/>
    <w:link w:val="Sinespaciado"/>
    <w:uiPriority w:val="1"/>
    <w:locked/>
    <w:rsid w:val="00961383"/>
  </w:style>
  <w:style w:type="paragraph" w:styleId="Encabezado">
    <w:name w:val="header"/>
    <w:basedOn w:val="Normal"/>
    <w:link w:val="EncabezadoCar"/>
    <w:uiPriority w:val="99"/>
    <w:unhideWhenUsed/>
    <w:rsid w:val="00961383"/>
    <w:pPr>
      <w:tabs>
        <w:tab w:val="center" w:pos="4513"/>
        <w:tab w:val="right" w:pos="9026"/>
      </w:tabs>
      <w:spacing w:after="0" w:line="240" w:lineRule="auto"/>
      <w:jc w:val="left"/>
    </w:pPr>
    <w:rPr>
      <w:rFonts w:ascii="Times New Roman" w:eastAsia="Times New Roman" w:hAnsi="Times New Roman" w:cs="Times New Roman"/>
      <w:sz w:val="24"/>
      <w:szCs w:val="24"/>
      <w:lang w:val="es-CO" w:eastAsia="es-ES_tradnl"/>
    </w:rPr>
  </w:style>
  <w:style w:type="character" w:customStyle="1" w:styleId="EncabezadoCar">
    <w:name w:val="Encabezado Car"/>
    <w:basedOn w:val="Fuentedeprrafopredeter"/>
    <w:link w:val="Encabezado"/>
    <w:uiPriority w:val="99"/>
    <w:rsid w:val="00961383"/>
    <w:rPr>
      <w:rFonts w:ascii="Times New Roman" w:eastAsia="Times New Roman" w:hAnsi="Times New Roman" w:cs="Times New Roman"/>
      <w:sz w:val="24"/>
      <w:szCs w:val="24"/>
      <w:lang w:val="es-CO" w:eastAsia="es-ES_tradnl"/>
    </w:rPr>
  </w:style>
  <w:style w:type="paragraph" w:styleId="Piedepgina">
    <w:name w:val="footer"/>
    <w:basedOn w:val="Normal"/>
    <w:link w:val="PiedepginaCar"/>
    <w:uiPriority w:val="99"/>
    <w:unhideWhenUsed/>
    <w:rsid w:val="00961383"/>
    <w:pPr>
      <w:tabs>
        <w:tab w:val="center" w:pos="4513"/>
        <w:tab w:val="right" w:pos="9026"/>
      </w:tabs>
      <w:spacing w:after="0" w:line="240" w:lineRule="auto"/>
      <w:jc w:val="left"/>
    </w:pPr>
    <w:rPr>
      <w:rFonts w:ascii="Times New Roman" w:eastAsia="Times New Roman" w:hAnsi="Times New Roman" w:cs="Times New Roman"/>
      <w:sz w:val="24"/>
      <w:szCs w:val="24"/>
      <w:lang w:val="es-CO" w:eastAsia="es-ES_tradnl"/>
    </w:rPr>
  </w:style>
  <w:style w:type="character" w:customStyle="1" w:styleId="PiedepginaCar">
    <w:name w:val="Pie de página Car"/>
    <w:basedOn w:val="Fuentedeprrafopredeter"/>
    <w:link w:val="Piedepgina"/>
    <w:uiPriority w:val="99"/>
    <w:rsid w:val="00961383"/>
    <w:rPr>
      <w:rFonts w:ascii="Times New Roman" w:eastAsia="Times New Roman" w:hAnsi="Times New Roman" w:cs="Times New Roman"/>
      <w:sz w:val="24"/>
      <w:szCs w:val="24"/>
      <w:lang w:val="es-CO" w:eastAsia="es-ES_tradnl"/>
    </w:rPr>
  </w:style>
  <w:style w:type="character" w:customStyle="1" w:styleId="PrrafodelistaCar">
    <w:name w:val="Párrafo de lista Car"/>
    <w:aliases w:val="List Paragraph (numbered (a)) Car,List Paragraph1 Car,List Paragraph11 Car,En tête 1 Car,Heading 2_sj Car,Dot pt Car,Numbered Para 1 Car,No Spacing1 Car,List Paragraph Char Char Char Car,Indicator Text Car,Bullet 1 Car"/>
    <w:basedOn w:val="Fuentedeprrafopredeter"/>
    <w:link w:val="Prrafodelista"/>
    <w:uiPriority w:val="34"/>
    <w:qFormat/>
    <w:locked/>
    <w:rsid w:val="00F821A7"/>
    <w:rPr>
      <w:rFonts w:ascii="Arial" w:hAnsi="Arial"/>
    </w:rPr>
  </w:style>
  <w:style w:type="character" w:styleId="Textodelmarcadordeposicin">
    <w:name w:val="Placeholder Text"/>
    <w:basedOn w:val="Fuentedeprrafopredeter"/>
    <w:uiPriority w:val="99"/>
    <w:semiHidden/>
    <w:rsid w:val="00961383"/>
    <w:rPr>
      <w:color w:val="808080"/>
    </w:rPr>
  </w:style>
  <w:style w:type="paragraph" w:styleId="Textodeglobo">
    <w:name w:val="Balloon Text"/>
    <w:basedOn w:val="Normal"/>
    <w:link w:val="TextodegloboCar"/>
    <w:uiPriority w:val="99"/>
    <w:semiHidden/>
    <w:unhideWhenUsed/>
    <w:rsid w:val="00961383"/>
    <w:pPr>
      <w:spacing w:after="0" w:line="240" w:lineRule="auto"/>
      <w:jc w:val="left"/>
    </w:pPr>
    <w:rPr>
      <w:rFonts w:ascii="Segoe UI" w:eastAsia="Times New Roman" w:hAnsi="Segoe UI" w:cs="Segoe UI"/>
      <w:sz w:val="18"/>
      <w:szCs w:val="18"/>
      <w:lang w:val="es-CO" w:eastAsia="es-ES_tradnl"/>
    </w:rPr>
  </w:style>
  <w:style w:type="character" w:customStyle="1" w:styleId="TextodegloboCar">
    <w:name w:val="Texto de globo Car"/>
    <w:basedOn w:val="Fuentedeprrafopredeter"/>
    <w:link w:val="Textodeglobo"/>
    <w:uiPriority w:val="99"/>
    <w:semiHidden/>
    <w:rsid w:val="00961383"/>
    <w:rPr>
      <w:rFonts w:ascii="Segoe UI" w:eastAsia="Times New Roman" w:hAnsi="Segoe UI" w:cs="Segoe UI"/>
      <w:sz w:val="18"/>
      <w:szCs w:val="18"/>
      <w:lang w:val="es-CO" w:eastAsia="es-ES_tradnl"/>
    </w:rPr>
  </w:style>
  <w:style w:type="paragraph" w:styleId="TtuloTDC">
    <w:name w:val="TOC Heading"/>
    <w:basedOn w:val="Ttulo1"/>
    <w:next w:val="Normal"/>
    <w:uiPriority w:val="39"/>
    <w:unhideWhenUsed/>
    <w:qFormat/>
    <w:rsid w:val="00961383"/>
    <w:pPr>
      <w:spacing w:before="240" w:after="0" w:line="240" w:lineRule="auto"/>
      <w:ind w:left="432" w:hanging="432"/>
      <w:jc w:val="left"/>
      <w:outlineLvl w:val="9"/>
    </w:pPr>
    <w:rPr>
      <w:b w:val="0"/>
      <w:color w:val="2F5496" w:themeColor="accent1" w:themeShade="BF"/>
      <w:sz w:val="32"/>
      <w:lang w:val="es-CO" w:eastAsia="es-ES_tradnl"/>
    </w:rPr>
  </w:style>
  <w:style w:type="paragraph" w:styleId="TDC3">
    <w:name w:val="toc 3"/>
    <w:basedOn w:val="Normal"/>
    <w:next w:val="Normal"/>
    <w:autoRedefine/>
    <w:uiPriority w:val="39"/>
    <w:unhideWhenUsed/>
    <w:rsid w:val="00961383"/>
    <w:pPr>
      <w:spacing w:after="100" w:line="240" w:lineRule="auto"/>
      <w:ind w:left="440"/>
      <w:jc w:val="left"/>
    </w:pPr>
    <w:rPr>
      <w:rFonts w:ascii="Times New Roman" w:eastAsia="Times New Roman" w:hAnsi="Times New Roman" w:cs="Times New Roman"/>
      <w:sz w:val="24"/>
      <w:szCs w:val="24"/>
      <w:lang w:val="es-CO" w:eastAsia="es-ES_tradnl"/>
    </w:rPr>
  </w:style>
  <w:style w:type="paragraph" w:customStyle="1" w:styleId="Default">
    <w:name w:val="Default"/>
    <w:rsid w:val="00961383"/>
    <w:pPr>
      <w:autoSpaceDE w:val="0"/>
      <w:autoSpaceDN w:val="0"/>
      <w:adjustRightInd w:val="0"/>
      <w:spacing w:after="0" w:line="240" w:lineRule="auto"/>
    </w:pPr>
    <w:rPr>
      <w:rFonts w:ascii="Calibri" w:hAnsi="Calibri" w:cs="Calibri"/>
      <w:color w:val="000000"/>
      <w:sz w:val="24"/>
      <w:szCs w:val="24"/>
      <w:lang w:val="en-US"/>
    </w:rPr>
  </w:style>
  <w:style w:type="paragraph" w:styleId="Textoindependiente">
    <w:name w:val="Body Text"/>
    <w:basedOn w:val="Normal"/>
    <w:link w:val="TextoindependienteCar"/>
    <w:uiPriority w:val="1"/>
    <w:qFormat/>
    <w:rsid w:val="00F821A7"/>
    <w:pPr>
      <w:widowControl w:val="0"/>
      <w:autoSpaceDE w:val="0"/>
      <w:autoSpaceDN w:val="0"/>
      <w:spacing w:after="0" w:line="240" w:lineRule="auto"/>
      <w:jc w:val="left"/>
    </w:pPr>
    <w:rPr>
      <w:rFonts w:eastAsia="Calibri" w:cs="Calibri"/>
      <w:lang w:val="fr-FR"/>
    </w:rPr>
  </w:style>
  <w:style w:type="character" w:customStyle="1" w:styleId="TextoindependienteCar">
    <w:name w:val="Texto independiente Car"/>
    <w:basedOn w:val="Fuentedeprrafopredeter"/>
    <w:link w:val="Textoindependiente"/>
    <w:uiPriority w:val="1"/>
    <w:rsid w:val="00F821A7"/>
    <w:rPr>
      <w:rFonts w:ascii="Arial" w:eastAsia="Calibri" w:hAnsi="Arial" w:cs="Calibri"/>
      <w:lang w:val="fr-FR"/>
    </w:rPr>
  </w:style>
  <w:style w:type="paragraph" w:customStyle="1" w:styleId="ftrefChar1">
    <w:name w:val="ftref Char1"/>
    <w:aliases w:val="ftref Знак Char,ftref Char Знак Char,ftref Char Car Char Car Char Car Car Char Car Car Char Знак Char,BVI fnr Char Car Char Car Char Car Car Char Car Car Car Car Car Car Car Car Car Char Знак Знак Char Cha,16 Point Char,Ref Char,fr Char1"/>
    <w:basedOn w:val="Normal"/>
    <w:link w:val="Refdenotaalpie"/>
    <w:uiPriority w:val="99"/>
    <w:qFormat/>
    <w:rsid w:val="00961383"/>
    <w:pPr>
      <w:spacing w:line="240" w:lineRule="exact"/>
      <w:jc w:val="left"/>
    </w:pPr>
    <w:rPr>
      <w:vertAlign w:val="superscript"/>
    </w:rPr>
  </w:style>
  <w:style w:type="paragraph" w:customStyle="1" w:styleId="TableParagraph">
    <w:name w:val="Table Paragraph"/>
    <w:basedOn w:val="Normal"/>
    <w:uiPriority w:val="1"/>
    <w:qFormat/>
    <w:rsid w:val="00961383"/>
    <w:pPr>
      <w:widowControl w:val="0"/>
      <w:autoSpaceDE w:val="0"/>
      <w:autoSpaceDN w:val="0"/>
      <w:spacing w:after="0" w:line="240" w:lineRule="auto"/>
      <w:ind w:left="107"/>
      <w:jc w:val="left"/>
    </w:pPr>
    <w:rPr>
      <w:rFonts w:ascii="Calibri" w:eastAsia="Calibri" w:hAnsi="Calibri" w:cs="Calibri"/>
      <w:lang w:val="fr-FR"/>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rsid w:val="00961383"/>
    <w:pPr>
      <w:spacing w:line="240" w:lineRule="exact"/>
      <w:jc w:val="left"/>
    </w:pPr>
    <w:rPr>
      <w:rFonts w:eastAsiaTheme="minorEastAsia"/>
      <w:sz w:val="24"/>
      <w:szCs w:val="24"/>
      <w:vertAlign w:val="superscript"/>
      <w:lang w:val="en-CA"/>
    </w:rPr>
  </w:style>
  <w:style w:type="character" w:styleId="Nmerodepgina">
    <w:name w:val="page number"/>
    <w:basedOn w:val="Fuentedeprrafopredeter"/>
    <w:uiPriority w:val="99"/>
    <w:semiHidden/>
    <w:unhideWhenUsed/>
    <w:rsid w:val="00961383"/>
  </w:style>
  <w:style w:type="table" w:customStyle="1" w:styleId="TableNormal1">
    <w:name w:val="Table Normal1"/>
    <w:uiPriority w:val="2"/>
    <w:semiHidden/>
    <w:unhideWhenUsed/>
    <w:qFormat/>
    <w:rsid w:val="0096138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Revisin">
    <w:name w:val="Revision"/>
    <w:hidden/>
    <w:uiPriority w:val="99"/>
    <w:semiHidden/>
    <w:rsid w:val="00961383"/>
    <w:pPr>
      <w:spacing w:after="0" w:line="240" w:lineRule="auto"/>
    </w:pPr>
    <w:rPr>
      <w:rFonts w:ascii="Times New Roman" w:eastAsia="Times New Roman" w:hAnsi="Times New Roman" w:cs="Times New Roman"/>
      <w:sz w:val="24"/>
      <w:szCs w:val="24"/>
      <w:lang w:val="es-CO" w:eastAsia="es-ES_tradnl"/>
    </w:rPr>
  </w:style>
  <w:style w:type="paragraph" w:customStyle="1" w:styleId="StandardNew">
    <w:name w:val="Standard New"/>
    <w:basedOn w:val="Normal"/>
    <w:qFormat/>
    <w:rsid w:val="00805545"/>
    <w:pPr>
      <w:spacing w:before="40" w:after="120"/>
    </w:pPr>
    <w:rPr>
      <w:rFonts w:eastAsiaTheme="minorEastAsia"/>
      <w:iCs/>
      <w:color w:val="000000" w:themeColor="text1"/>
      <w:sz w:val="20"/>
      <w:szCs w:val="20"/>
      <w:lang w:eastAsia="ja-JP"/>
    </w:rPr>
  </w:style>
  <w:style w:type="table" w:customStyle="1" w:styleId="PlainTable11">
    <w:name w:val="Plain Table 11"/>
    <w:basedOn w:val="Tablanormal"/>
    <w:uiPriority w:val="41"/>
    <w:rsid w:val="00F77EFA"/>
    <w:pPr>
      <w:spacing w:after="0" w:line="240" w:lineRule="auto"/>
    </w:pPr>
    <w:rPr>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Normal2">
    <w:name w:val="Table Normal2"/>
    <w:uiPriority w:val="2"/>
    <w:semiHidden/>
    <w:unhideWhenUsed/>
    <w:qFormat/>
    <w:rsid w:val="00605C5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Grid1">
    <w:name w:val="Table Grid1"/>
    <w:basedOn w:val="Tablanormal"/>
    <w:next w:val="Tablaconcuadrcula"/>
    <w:uiPriority w:val="39"/>
    <w:rsid w:val="00624C3A"/>
    <w:pPr>
      <w:spacing w:after="0" w:line="240" w:lineRule="auto"/>
    </w:pPr>
    <w:rPr>
      <w:rFonts w:eastAsiaTheme="minorEastAsia"/>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 title"/>
    <w:basedOn w:val="Sinespaciado"/>
    <w:qFormat/>
    <w:rsid w:val="00DD6165"/>
    <w:pPr>
      <w:framePr w:hSpace="187" w:wrap="around" w:hAnchor="margin" w:xAlign="center" w:y="1"/>
      <w:spacing w:after="60"/>
      <w:jc w:val="center"/>
    </w:pPr>
    <w:rPr>
      <w:rFonts w:asciiTheme="minorBidi" w:eastAsiaTheme="minorEastAsia" w:hAnsiTheme="minorBidi"/>
      <w:b/>
      <w:bCs/>
      <w:color w:val="000000" w:themeColor="text1"/>
      <w:sz w:val="18"/>
      <w:szCs w:val="18"/>
      <w:lang w:eastAsia="ja-JP"/>
    </w:rPr>
  </w:style>
  <w:style w:type="table" w:styleId="Tablaconcuadrcula1clara">
    <w:name w:val="Grid Table 1 Light"/>
    <w:basedOn w:val="Tablanormal"/>
    <w:uiPriority w:val="46"/>
    <w:rsid w:val="009633D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cinsinresolver">
    <w:name w:val="Unresolved Mention"/>
    <w:basedOn w:val="Fuentedeprrafopredeter"/>
    <w:uiPriority w:val="99"/>
    <w:unhideWhenUsed/>
    <w:rsid w:val="00B20F21"/>
    <w:rPr>
      <w:color w:val="605E5C"/>
      <w:shd w:val="clear" w:color="auto" w:fill="E1DFDD"/>
    </w:rPr>
  </w:style>
  <w:style w:type="paragraph" w:customStyle="1" w:styleId="Vieta1">
    <w:name w:val="Viñeta 1"/>
    <w:basedOn w:val="Normal"/>
    <w:uiPriority w:val="99"/>
    <w:qFormat/>
    <w:rsid w:val="005436E2"/>
    <w:pPr>
      <w:numPr>
        <w:numId w:val="18"/>
      </w:numPr>
      <w:spacing w:after="0" w:line="276" w:lineRule="auto"/>
    </w:pPr>
    <w:rPr>
      <w:rFonts w:eastAsia="Times New Roman" w:cs="Times New Roman"/>
      <w:sz w:val="20"/>
      <w:szCs w:val="24"/>
      <w:lang w:val="es-ES"/>
    </w:rPr>
  </w:style>
  <w:style w:type="paragraph" w:styleId="HTMLconformatoprevio">
    <w:name w:val="HTML Preformatted"/>
    <w:basedOn w:val="Normal"/>
    <w:link w:val="HTMLconformatoprevioCar"/>
    <w:uiPriority w:val="99"/>
    <w:unhideWhenUsed/>
    <w:rsid w:val="00F60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s-AR" w:eastAsia="es-AR"/>
    </w:rPr>
  </w:style>
  <w:style w:type="character" w:customStyle="1" w:styleId="HTMLconformatoprevioCar">
    <w:name w:val="HTML con formato previo Car"/>
    <w:basedOn w:val="Fuentedeprrafopredeter"/>
    <w:link w:val="HTMLconformatoprevio"/>
    <w:uiPriority w:val="99"/>
    <w:rsid w:val="00F606EF"/>
    <w:rPr>
      <w:rFonts w:ascii="Courier New" w:eastAsia="Times New Roman" w:hAnsi="Courier New" w:cs="Courier New"/>
      <w:sz w:val="20"/>
      <w:szCs w:val="20"/>
      <w:lang w:val="es-AR" w:eastAsia="es-AR"/>
    </w:rPr>
  </w:style>
  <w:style w:type="character" w:customStyle="1" w:styleId="y2iqfc">
    <w:name w:val="y2iqfc"/>
    <w:basedOn w:val="Fuentedeprrafopredeter"/>
    <w:rsid w:val="00F606EF"/>
  </w:style>
  <w:style w:type="paragraph" w:customStyle="1" w:styleId="FNRefeCharChar">
    <w:name w:val="FNRefe Char Char"/>
    <w:aliases w:val="BVI fnr Char Char,BVI fnr Car Car Char Char Char,BVI fnr Car Char Char Char,BVI fnr Car Car Car Car Char Char Char Char Char, BVI fnr Char Char Char, BVI fnr Car Car Char Char Char, BVI fnr Car Car Car Car Char Char Char Char Char"/>
    <w:basedOn w:val="Normal"/>
    <w:uiPriority w:val="99"/>
    <w:rsid w:val="001A27DD"/>
    <w:pPr>
      <w:spacing w:line="240" w:lineRule="exact"/>
      <w:jc w:val="left"/>
    </w:pPr>
    <w:rPr>
      <w:rFonts w:ascii="Times New Roman" w:hAnsi="Times New Roman"/>
      <w:sz w:val="24"/>
      <w:vertAlign w:val="superscript"/>
      <w:lang w:val="en-US"/>
    </w:rPr>
  </w:style>
  <w:style w:type="paragraph" w:customStyle="1" w:styleId="Sinespaciado1">
    <w:name w:val="Sin espaciado1"/>
    <w:basedOn w:val="Normal"/>
    <w:qFormat/>
    <w:rsid w:val="00BF411D"/>
    <w:pPr>
      <w:spacing w:after="0" w:line="240" w:lineRule="auto"/>
    </w:pPr>
    <w:rPr>
      <w:rFonts w:asciiTheme="minorHAnsi" w:hAnsiTheme="minorHAnsi"/>
      <w:noProof/>
      <w:sz w:val="20"/>
      <w:lang w:val="en-US"/>
    </w:rPr>
  </w:style>
  <w:style w:type="character" w:styleId="Mencionar">
    <w:name w:val="Mention"/>
    <w:basedOn w:val="Fuentedeprrafopredeter"/>
    <w:uiPriority w:val="99"/>
    <w:unhideWhenUsed/>
    <w:rsid w:val="004D5105"/>
    <w:rPr>
      <w:color w:val="2B579A"/>
      <w:shd w:val="clear" w:color="auto" w:fill="E1DFDD"/>
    </w:rPr>
  </w:style>
  <w:style w:type="paragraph" w:styleId="NormalWeb">
    <w:name w:val="Normal (Web)"/>
    <w:basedOn w:val="Normal"/>
    <w:uiPriority w:val="99"/>
    <w:semiHidden/>
    <w:unhideWhenUsed/>
    <w:rsid w:val="00B51F16"/>
    <w:pPr>
      <w:spacing w:before="100" w:beforeAutospacing="1" w:after="100" w:afterAutospacing="1" w:line="240" w:lineRule="auto"/>
      <w:jc w:val="left"/>
    </w:pPr>
    <w:rPr>
      <w:rFonts w:ascii="Times New Roman" w:eastAsia="Times New Roman" w:hAnsi="Times New Roman" w:cs="Times New Roman"/>
      <w:sz w:val="24"/>
      <w:szCs w:val="24"/>
      <w:lang w:val="es-AR" w:eastAsia="es-AR"/>
    </w:rPr>
  </w:style>
  <w:style w:type="character" w:customStyle="1" w:styleId="footnotedescriptionChar">
    <w:name w:val="footnote description Char"/>
    <w:link w:val="footnotedescription"/>
    <w:locked/>
    <w:rsid w:val="003173CD"/>
    <w:rPr>
      <w:rFonts w:ascii="Garamond" w:eastAsia="Garamond" w:hAnsi="Garamond" w:cs="Garamond"/>
      <w:color w:val="000000"/>
      <w:sz w:val="16"/>
    </w:rPr>
  </w:style>
  <w:style w:type="paragraph" w:customStyle="1" w:styleId="footnotedescription">
    <w:name w:val="footnote description"/>
    <w:next w:val="Normal"/>
    <w:link w:val="footnotedescriptionChar"/>
    <w:rsid w:val="003173CD"/>
    <w:pPr>
      <w:spacing w:after="0" w:line="256" w:lineRule="auto"/>
      <w:ind w:left="360"/>
    </w:pPr>
    <w:rPr>
      <w:rFonts w:ascii="Garamond" w:eastAsia="Garamond" w:hAnsi="Garamond" w:cs="Garamond"/>
      <w:color w:val="000000"/>
      <w:sz w:val="16"/>
    </w:rPr>
  </w:style>
  <w:style w:type="character" w:customStyle="1" w:styleId="footnotemark">
    <w:name w:val="footnote mark"/>
    <w:rsid w:val="003173CD"/>
    <w:rPr>
      <w:rFonts w:ascii="Calibri" w:eastAsia="Calibri" w:hAnsi="Calibri" w:cs="Calibri" w:hint="default"/>
      <w:color w:val="000000"/>
      <w:sz w:val="16"/>
      <w:vertAlign w:val="superscript"/>
    </w:rPr>
  </w:style>
  <w:style w:type="table" w:customStyle="1" w:styleId="TableGrid">
    <w:name w:val="TableGrid"/>
    <w:rsid w:val="003173CD"/>
    <w:pPr>
      <w:spacing w:after="0" w:line="240" w:lineRule="auto"/>
    </w:pPr>
    <w:rPr>
      <w:rFonts w:eastAsiaTheme="minorEastAsia"/>
      <w:lang w:val="es-PA" w:eastAsia="es-P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67">
      <w:bodyDiv w:val="1"/>
      <w:marLeft w:val="0"/>
      <w:marRight w:val="0"/>
      <w:marTop w:val="0"/>
      <w:marBottom w:val="0"/>
      <w:divBdr>
        <w:top w:val="none" w:sz="0" w:space="0" w:color="auto"/>
        <w:left w:val="none" w:sz="0" w:space="0" w:color="auto"/>
        <w:bottom w:val="none" w:sz="0" w:space="0" w:color="auto"/>
        <w:right w:val="none" w:sz="0" w:space="0" w:color="auto"/>
      </w:divBdr>
    </w:div>
    <w:div w:id="3486015">
      <w:bodyDiv w:val="1"/>
      <w:marLeft w:val="0"/>
      <w:marRight w:val="0"/>
      <w:marTop w:val="0"/>
      <w:marBottom w:val="0"/>
      <w:divBdr>
        <w:top w:val="none" w:sz="0" w:space="0" w:color="auto"/>
        <w:left w:val="none" w:sz="0" w:space="0" w:color="auto"/>
        <w:bottom w:val="none" w:sz="0" w:space="0" w:color="auto"/>
        <w:right w:val="none" w:sz="0" w:space="0" w:color="auto"/>
      </w:divBdr>
    </w:div>
    <w:div w:id="3822038">
      <w:bodyDiv w:val="1"/>
      <w:marLeft w:val="0"/>
      <w:marRight w:val="0"/>
      <w:marTop w:val="0"/>
      <w:marBottom w:val="0"/>
      <w:divBdr>
        <w:top w:val="none" w:sz="0" w:space="0" w:color="auto"/>
        <w:left w:val="none" w:sz="0" w:space="0" w:color="auto"/>
        <w:bottom w:val="none" w:sz="0" w:space="0" w:color="auto"/>
        <w:right w:val="none" w:sz="0" w:space="0" w:color="auto"/>
      </w:divBdr>
    </w:div>
    <w:div w:id="5716808">
      <w:bodyDiv w:val="1"/>
      <w:marLeft w:val="0"/>
      <w:marRight w:val="0"/>
      <w:marTop w:val="0"/>
      <w:marBottom w:val="0"/>
      <w:divBdr>
        <w:top w:val="none" w:sz="0" w:space="0" w:color="auto"/>
        <w:left w:val="none" w:sz="0" w:space="0" w:color="auto"/>
        <w:bottom w:val="none" w:sz="0" w:space="0" w:color="auto"/>
        <w:right w:val="none" w:sz="0" w:space="0" w:color="auto"/>
      </w:divBdr>
    </w:div>
    <w:div w:id="12537661">
      <w:bodyDiv w:val="1"/>
      <w:marLeft w:val="0"/>
      <w:marRight w:val="0"/>
      <w:marTop w:val="0"/>
      <w:marBottom w:val="0"/>
      <w:divBdr>
        <w:top w:val="none" w:sz="0" w:space="0" w:color="auto"/>
        <w:left w:val="none" w:sz="0" w:space="0" w:color="auto"/>
        <w:bottom w:val="none" w:sz="0" w:space="0" w:color="auto"/>
        <w:right w:val="none" w:sz="0" w:space="0" w:color="auto"/>
      </w:divBdr>
    </w:div>
    <w:div w:id="16854510">
      <w:bodyDiv w:val="1"/>
      <w:marLeft w:val="0"/>
      <w:marRight w:val="0"/>
      <w:marTop w:val="0"/>
      <w:marBottom w:val="0"/>
      <w:divBdr>
        <w:top w:val="none" w:sz="0" w:space="0" w:color="auto"/>
        <w:left w:val="none" w:sz="0" w:space="0" w:color="auto"/>
        <w:bottom w:val="none" w:sz="0" w:space="0" w:color="auto"/>
        <w:right w:val="none" w:sz="0" w:space="0" w:color="auto"/>
      </w:divBdr>
    </w:div>
    <w:div w:id="17705277">
      <w:bodyDiv w:val="1"/>
      <w:marLeft w:val="0"/>
      <w:marRight w:val="0"/>
      <w:marTop w:val="0"/>
      <w:marBottom w:val="0"/>
      <w:divBdr>
        <w:top w:val="none" w:sz="0" w:space="0" w:color="auto"/>
        <w:left w:val="none" w:sz="0" w:space="0" w:color="auto"/>
        <w:bottom w:val="none" w:sz="0" w:space="0" w:color="auto"/>
        <w:right w:val="none" w:sz="0" w:space="0" w:color="auto"/>
      </w:divBdr>
    </w:div>
    <w:div w:id="36861884">
      <w:bodyDiv w:val="1"/>
      <w:marLeft w:val="0"/>
      <w:marRight w:val="0"/>
      <w:marTop w:val="0"/>
      <w:marBottom w:val="0"/>
      <w:divBdr>
        <w:top w:val="none" w:sz="0" w:space="0" w:color="auto"/>
        <w:left w:val="none" w:sz="0" w:space="0" w:color="auto"/>
        <w:bottom w:val="none" w:sz="0" w:space="0" w:color="auto"/>
        <w:right w:val="none" w:sz="0" w:space="0" w:color="auto"/>
      </w:divBdr>
    </w:div>
    <w:div w:id="44331467">
      <w:bodyDiv w:val="1"/>
      <w:marLeft w:val="0"/>
      <w:marRight w:val="0"/>
      <w:marTop w:val="0"/>
      <w:marBottom w:val="0"/>
      <w:divBdr>
        <w:top w:val="none" w:sz="0" w:space="0" w:color="auto"/>
        <w:left w:val="none" w:sz="0" w:space="0" w:color="auto"/>
        <w:bottom w:val="none" w:sz="0" w:space="0" w:color="auto"/>
        <w:right w:val="none" w:sz="0" w:space="0" w:color="auto"/>
      </w:divBdr>
    </w:div>
    <w:div w:id="63188385">
      <w:bodyDiv w:val="1"/>
      <w:marLeft w:val="0"/>
      <w:marRight w:val="0"/>
      <w:marTop w:val="0"/>
      <w:marBottom w:val="0"/>
      <w:divBdr>
        <w:top w:val="none" w:sz="0" w:space="0" w:color="auto"/>
        <w:left w:val="none" w:sz="0" w:space="0" w:color="auto"/>
        <w:bottom w:val="none" w:sz="0" w:space="0" w:color="auto"/>
        <w:right w:val="none" w:sz="0" w:space="0" w:color="auto"/>
      </w:divBdr>
    </w:div>
    <w:div w:id="68189040">
      <w:bodyDiv w:val="1"/>
      <w:marLeft w:val="0"/>
      <w:marRight w:val="0"/>
      <w:marTop w:val="0"/>
      <w:marBottom w:val="0"/>
      <w:divBdr>
        <w:top w:val="none" w:sz="0" w:space="0" w:color="auto"/>
        <w:left w:val="none" w:sz="0" w:space="0" w:color="auto"/>
        <w:bottom w:val="none" w:sz="0" w:space="0" w:color="auto"/>
        <w:right w:val="none" w:sz="0" w:space="0" w:color="auto"/>
      </w:divBdr>
    </w:div>
    <w:div w:id="74474964">
      <w:bodyDiv w:val="1"/>
      <w:marLeft w:val="0"/>
      <w:marRight w:val="0"/>
      <w:marTop w:val="0"/>
      <w:marBottom w:val="0"/>
      <w:divBdr>
        <w:top w:val="none" w:sz="0" w:space="0" w:color="auto"/>
        <w:left w:val="none" w:sz="0" w:space="0" w:color="auto"/>
        <w:bottom w:val="none" w:sz="0" w:space="0" w:color="auto"/>
        <w:right w:val="none" w:sz="0" w:space="0" w:color="auto"/>
      </w:divBdr>
    </w:div>
    <w:div w:id="81992503">
      <w:bodyDiv w:val="1"/>
      <w:marLeft w:val="0"/>
      <w:marRight w:val="0"/>
      <w:marTop w:val="0"/>
      <w:marBottom w:val="0"/>
      <w:divBdr>
        <w:top w:val="none" w:sz="0" w:space="0" w:color="auto"/>
        <w:left w:val="none" w:sz="0" w:space="0" w:color="auto"/>
        <w:bottom w:val="none" w:sz="0" w:space="0" w:color="auto"/>
        <w:right w:val="none" w:sz="0" w:space="0" w:color="auto"/>
      </w:divBdr>
    </w:div>
    <w:div w:id="83455097">
      <w:bodyDiv w:val="1"/>
      <w:marLeft w:val="0"/>
      <w:marRight w:val="0"/>
      <w:marTop w:val="0"/>
      <w:marBottom w:val="0"/>
      <w:divBdr>
        <w:top w:val="none" w:sz="0" w:space="0" w:color="auto"/>
        <w:left w:val="none" w:sz="0" w:space="0" w:color="auto"/>
        <w:bottom w:val="none" w:sz="0" w:space="0" w:color="auto"/>
        <w:right w:val="none" w:sz="0" w:space="0" w:color="auto"/>
      </w:divBdr>
    </w:div>
    <w:div w:id="85541111">
      <w:bodyDiv w:val="1"/>
      <w:marLeft w:val="0"/>
      <w:marRight w:val="0"/>
      <w:marTop w:val="0"/>
      <w:marBottom w:val="0"/>
      <w:divBdr>
        <w:top w:val="none" w:sz="0" w:space="0" w:color="auto"/>
        <w:left w:val="none" w:sz="0" w:space="0" w:color="auto"/>
        <w:bottom w:val="none" w:sz="0" w:space="0" w:color="auto"/>
        <w:right w:val="none" w:sz="0" w:space="0" w:color="auto"/>
      </w:divBdr>
    </w:div>
    <w:div w:id="89931830">
      <w:bodyDiv w:val="1"/>
      <w:marLeft w:val="0"/>
      <w:marRight w:val="0"/>
      <w:marTop w:val="0"/>
      <w:marBottom w:val="0"/>
      <w:divBdr>
        <w:top w:val="none" w:sz="0" w:space="0" w:color="auto"/>
        <w:left w:val="none" w:sz="0" w:space="0" w:color="auto"/>
        <w:bottom w:val="none" w:sz="0" w:space="0" w:color="auto"/>
        <w:right w:val="none" w:sz="0" w:space="0" w:color="auto"/>
      </w:divBdr>
    </w:div>
    <w:div w:id="92747668">
      <w:bodyDiv w:val="1"/>
      <w:marLeft w:val="0"/>
      <w:marRight w:val="0"/>
      <w:marTop w:val="0"/>
      <w:marBottom w:val="0"/>
      <w:divBdr>
        <w:top w:val="none" w:sz="0" w:space="0" w:color="auto"/>
        <w:left w:val="none" w:sz="0" w:space="0" w:color="auto"/>
        <w:bottom w:val="none" w:sz="0" w:space="0" w:color="auto"/>
        <w:right w:val="none" w:sz="0" w:space="0" w:color="auto"/>
      </w:divBdr>
    </w:div>
    <w:div w:id="93288728">
      <w:bodyDiv w:val="1"/>
      <w:marLeft w:val="0"/>
      <w:marRight w:val="0"/>
      <w:marTop w:val="0"/>
      <w:marBottom w:val="0"/>
      <w:divBdr>
        <w:top w:val="none" w:sz="0" w:space="0" w:color="auto"/>
        <w:left w:val="none" w:sz="0" w:space="0" w:color="auto"/>
        <w:bottom w:val="none" w:sz="0" w:space="0" w:color="auto"/>
        <w:right w:val="none" w:sz="0" w:space="0" w:color="auto"/>
      </w:divBdr>
    </w:div>
    <w:div w:id="94182095">
      <w:bodyDiv w:val="1"/>
      <w:marLeft w:val="0"/>
      <w:marRight w:val="0"/>
      <w:marTop w:val="0"/>
      <w:marBottom w:val="0"/>
      <w:divBdr>
        <w:top w:val="none" w:sz="0" w:space="0" w:color="auto"/>
        <w:left w:val="none" w:sz="0" w:space="0" w:color="auto"/>
        <w:bottom w:val="none" w:sz="0" w:space="0" w:color="auto"/>
        <w:right w:val="none" w:sz="0" w:space="0" w:color="auto"/>
      </w:divBdr>
    </w:div>
    <w:div w:id="107430700">
      <w:bodyDiv w:val="1"/>
      <w:marLeft w:val="0"/>
      <w:marRight w:val="0"/>
      <w:marTop w:val="0"/>
      <w:marBottom w:val="0"/>
      <w:divBdr>
        <w:top w:val="none" w:sz="0" w:space="0" w:color="auto"/>
        <w:left w:val="none" w:sz="0" w:space="0" w:color="auto"/>
        <w:bottom w:val="none" w:sz="0" w:space="0" w:color="auto"/>
        <w:right w:val="none" w:sz="0" w:space="0" w:color="auto"/>
      </w:divBdr>
    </w:div>
    <w:div w:id="109009561">
      <w:bodyDiv w:val="1"/>
      <w:marLeft w:val="0"/>
      <w:marRight w:val="0"/>
      <w:marTop w:val="0"/>
      <w:marBottom w:val="0"/>
      <w:divBdr>
        <w:top w:val="none" w:sz="0" w:space="0" w:color="auto"/>
        <w:left w:val="none" w:sz="0" w:space="0" w:color="auto"/>
        <w:bottom w:val="none" w:sz="0" w:space="0" w:color="auto"/>
        <w:right w:val="none" w:sz="0" w:space="0" w:color="auto"/>
      </w:divBdr>
    </w:div>
    <w:div w:id="109278911">
      <w:bodyDiv w:val="1"/>
      <w:marLeft w:val="0"/>
      <w:marRight w:val="0"/>
      <w:marTop w:val="0"/>
      <w:marBottom w:val="0"/>
      <w:divBdr>
        <w:top w:val="none" w:sz="0" w:space="0" w:color="auto"/>
        <w:left w:val="none" w:sz="0" w:space="0" w:color="auto"/>
        <w:bottom w:val="none" w:sz="0" w:space="0" w:color="auto"/>
        <w:right w:val="none" w:sz="0" w:space="0" w:color="auto"/>
      </w:divBdr>
    </w:div>
    <w:div w:id="111482865">
      <w:bodyDiv w:val="1"/>
      <w:marLeft w:val="0"/>
      <w:marRight w:val="0"/>
      <w:marTop w:val="0"/>
      <w:marBottom w:val="0"/>
      <w:divBdr>
        <w:top w:val="none" w:sz="0" w:space="0" w:color="auto"/>
        <w:left w:val="none" w:sz="0" w:space="0" w:color="auto"/>
        <w:bottom w:val="none" w:sz="0" w:space="0" w:color="auto"/>
        <w:right w:val="none" w:sz="0" w:space="0" w:color="auto"/>
      </w:divBdr>
    </w:div>
    <w:div w:id="120734137">
      <w:bodyDiv w:val="1"/>
      <w:marLeft w:val="0"/>
      <w:marRight w:val="0"/>
      <w:marTop w:val="0"/>
      <w:marBottom w:val="0"/>
      <w:divBdr>
        <w:top w:val="none" w:sz="0" w:space="0" w:color="auto"/>
        <w:left w:val="none" w:sz="0" w:space="0" w:color="auto"/>
        <w:bottom w:val="none" w:sz="0" w:space="0" w:color="auto"/>
        <w:right w:val="none" w:sz="0" w:space="0" w:color="auto"/>
      </w:divBdr>
    </w:div>
    <w:div w:id="122500751">
      <w:bodyDiv w:val="1"/>
      <w:marLeft w:val="0"/>
      <w:marRight w:val="0"/>
      <w:marTop w:val="0"/>
      <w:marBottom w:val="0"/>
      <w:divBdr>
        <w:top w:val="none" w:sz="0" w:space="0" w:color="auto"/>
        <w:left w:val="none" w:sz="0" w:space="0" w:color="auto"/>
        <w:bottom w:val="none" w:sz="0" w:space="0" w:color="auto"/>
        <w:right w:val="none" w:sz="0" w:space="0" w:color="auto"/>
      </w:divBdr>
    </w:div>
    <w:div w:id="123086508">
      <w:bodyDiv w:val="1"/>
      <w:marLeft w:val="0"/>
      <w:marRight w:val="0"/>
      <w:marTop w:val="0"/>
      <w:marBottom w:val="0"/>
      <w:divBdr>
        <w:top w:val="none" w:sz="0" w:space="0" w:color="auto"/>
        <w:left w:val="none" w:sz="0" w:space="0" w:color="auto"/>
        <w:bottom w:val="none" w:sz="0" w:space="0" w:color="auto"/>
        <w:right w:val="none" w:sz="0" w:space="0" w:color="auto"/>
      </w:divBdr>
    </w:div>
    <w:div w:id="124662517">
      <w:bodyDiv w:val="1"/>
      <w:marLeft w:val="0"/>
      <w:marRight w:val="0"/>
      <w:marTop w:val="0"/>
      <w:marBottom w:val="0"/>
      <w:divBdr>
        <w:top w:val="none" w:sz="0" w:space="0" w:color="auto"/>
        <w:left w:val="none" w:sz="0" w:space="0" w:color="auto"/>
        <w:bottom w:val="none" w:sz="0" w:space="0" w:color="auto"/>
        <w:right w:val="none" w:sz="0" w:space="0" w:color="auto"/>
      </w:divBdr>
    </w:div>
    <w:div w:id="127431379">
      <w:bodyDiv w:val="1"/>
      <w:marLeft w:val="0"/>
      <w:marRight w:val="0"/>
      <w:marTop w:val="0"/>
      <w:marBottom w:val="0"/>
      <w:divBdr>
        <w:top w:val="none" w:sz="0" w:space="0" w:color="auto"/>
        <w:left w:val="none" w:sz="0" w:space="0" w:color="auto"/>
        <w:bottom w:val="none" w:sz="0" w:space="0" w:color="auto"/>
        <w:right w:val="none" w:sz="0" w:space="0" w:color="auto"/>
      </w:divBdr>
    </w:div>
    <w:div w:id="128518125">
      <w:bodyDiv w:val="1"/>
      <w:marLeft w:val="0"/>
      <w:marRight w:val="0"/>
      <w:marTop w:val="0"/>
      <w:marBottom w:val="0"/>
      <w:divBdr>
        <w:top w:val="none" w:sz="0" w:space="0" w:color="auto"/>
        <w:left w:val="none" w:sz="0" w:space="0" w:color="auto"/>
        <w:bottom w:val="none" w:sz="0" w:space="0" w:color="auto"/>
        <w:right w:val="none" w:sz="0" w:space="0" w:color="auto"/>
      </w:divBdr>
    </w:div>
    <w:div w:id="129444787">
      <w:bodyDiv w:val="1"/>
      <w:marLeft w:val="0"/>
      <w:marRight w:val="0"/>
      <w:marTop w:val="0"/>
      <w:marBottom w:val="0"/>
      <w:divBdr>
        <w:top w:val="none" w:sz="0" w:space="0" w:color="auto"/>
        <w:left w:val="none" w:sz="0" w:space="0" w:color="auto"/>
        <w:bottom w:val="none" w:sz="0" w:space="0" w:color="auto"/>
        <w:right w:val="none" w:sz="0" w:space="0" w:color="auto"/>
      </w:divBdr>
    </w:div>
    <w:div w:id="134026878">
      <w:bodyDiv w:val="1"/>
      <w:marLeft w:val="0"/>
      <w:marRight w:val="0"/>
      <w:marTop w:val="0"/>
      <w:marBottom w:val="0"/>
      <w:divBdr>
        <w:top w:val="none" w:sz="0" w:space="0" w:color="auto"/>
        <w:left w:val="none" w:sz="0" w:space="0" w:color="auto"/>
        <w:bottom w:val="none" w:sz="0" w:space="0" w:color="auto"/>
        <w:right w:val="none" w:sz="0" w:space="0" w:color="auto"/>
      </w:divBdr>
    </w:div>
    <w:div w:id="139813564">
      <w:bodyDiv w:val="1"/>
      <w:marLeft w:val="0"/>
      <w:marRight w:val="0"/>
      <w:marTop w:val="0"/>
      <w:marBottom w:val="0"/>
      <w:divBdr>
        <w:top w:val="none" w:sz="0" w:space="0" w:color="auto"/>
        <w:left w:val="none" w:sz="0" w:space="0" w:color="auto"/>
        <w:bottom w:val="none" w:sz="0" w:space="0" w:color="auto"/>
        <w:right w:val="none" w:sz="0" w:space="0" w:color="auto"/>
      </w:divBdr>
    </w:div>
    <w:div w:id="143280247">
      <w:bodyDiv w:val="1"/>
      <w:marLeft w:val="0"/>
      <w:marRight w:val="0"/>
      <w:marTop w:val="0"/>
      <w:marBottom w:val="0"/>
      <w:divBdr>
        <w:top w:val="none" w:sz="0" w:space="0" w:color="auto"/>
        <w:left w:val="none" w:sz="0" w:space="0" w:color="auto"/>
        <w:bottom w:val="none" w:sz="0" w:space="0" w:color="auto"/>
        <w:right w:val="none" w:sz="0" w:space="0" w:color="auto"/>
      </w:divBdr>
    </w:div>
    <w:div w:id="147399918">
      <w:bodyDiv w:val="1"/>
      <w:marLeft w:val="0"/>
      <w:marRight w:val="0"/>
      <w:marTop w:val="0"/>
      <w:marBottom w:val="0"/>
      <w:divBdr>
        <w:top w:val="none" w:sz="0" w:space="0" w:color="auto"/>
        <w:left w:val="none" w:sz="0" w:space="0" w:color="auto"/>
        <w:bottom w:val="none" w:sz="0" w:space="0" w:color="auto"/>
        <w:right w:val="none" w:sz="0" w:space="0" w:color="auto"/>
      </w:divBdr>
    </w:div>
    <w:div w:id="153644168">
      <w:bodyDiv w:val="1"/>
      <w:marLeft w:val="0"/>
      <w:marRight w:val="0"/>
      <w:marTop w:val="0"/>
      <w:marBottom w:val="0"/>
      <w:divBdr>
        <w:top w:val="none" w:sz="0" w:space="0" w:color="auto"/>
        <w:left w:val="none" w:sz="0" w:space="0" w:color="auto"/>
        <w:bottom w:val="none" w:sz="0" w:space="0" w:color="auto"/>
        <w:right w:val="none" w:sz="0" w:space="0" w:color="auto"/>
      </w:divBdr>
    </w:div>
    <w:div w:id="158275421">
      <w:bodyDiv w:val="1"/>
      <w:marLeft w:val="0"/>
      <w:marRight w:val="0"/>
      <w:marTop w:val="0"/>
      <w:marBottom w:val="0"/>
      <w:divBdr>
        <w:top w:val="none" w:sz="0" w:space="0" w:color="auto"/>
        <w:left w:val="none" w:sz="0" w:space="0" w:color="auto"/>
        <w:bottom w:val="none" w:sz="0" w:space="0" w:color="auto"/>
        <w:right w:val="none" w:sz="0" w:space="0" w:color="auto"/>
      </w:divBdr>
    </w:div>
    <w:div w:id="159197582">
      <w:bodyDiv w:val="1"/>
      <w:marLeft w:val="0"/>
      <w:marRight w:val="0"/>
      <w:marTop w:val="0"/>
      <w:marBottom w:val="0"/>
      <w:divBdr>
        <w:top w:val="none" w:sz="0" w:space="0" w:color="auto"/>
        <w:left w:val="none" w:sz="0" w:space="0" w:color="auto"/>
        <w:bottom w:val="none" w:sz="0" w:space="0" w:color="auto"/>
        <w:right w:val="none" w:sz="0" w:space="0" w:color="auto"/>
      </w:divBdr>
    </w:div>
    <w:div w:id="161629823">
      <w:bodyDiv w:val="1"/>
      <w:marLeft w:val="0"/>
      <w:marRight w:val="0"/>
      <w:marTop w:val="0"/>
      <w:marBottom w:val="0"/>
      <w:divBdr>
        <w:top w:val="none" w:sz="0" w:space="0" w:color="auto"/>
        <w:left w:val="none" w:sz="0" w:space="0" w:color="auto"/>
        <w:bottom w:val="none" w:sz="0" w:space="0" w:color="auto"/>
        <w:right w:val="none" w:sz="0" w:space="0" w:color="auto"/>
      </w:divBdr>
    </w:div>
    <w:div w:id="163741233">
      <w:bodyDiv w:val="1"/>
      <w:marLeft w:val="0"/>
      <w:marRight w:val="0"/>
      <w:marTop w:val="0"/>
      <w:marBottom w:val="0"/>
      <w:divBdr>
        <w:top w:val="none" w:sz="0" w:space="0" w:color="auto"/>
        <w:left w:val="none" w:sz="0" w:space="0" w:color="auto"/>
        <w:bottom w:val="none" w:sz="0" w:space="0" w:color="auto"/>
        <w:right w:val="none" w:sz="0" w:space="0" w:color="auto"/>
      </w:divBdr>
    </w:div>
    <w:div w:id="165487401">
      <w:bodyDiv w:val="1"/>
      <w:marLeft w:val="0"/>
      <w:marRight w:val="0"/>
      <w:marTop w:val="0"/>
      <w:marBottom w:val="0"/>
      <w:divBdr>
        <w:top w:val="none" w:sz="0" w:space="0" w:color="auto"/>
        <w:left w:val="none" w:sz="0" w:space="0" w:color="auto"/>
        <w:bottom w:val="none" w:sz="0" w:space="0" w:color="auto"/>
        <w:right w:val="none" w:sz="0" w:space="0" w:color="auto"/>
      </w:divBdr>
    </w:div>
    <w:div w:id="171646852">
      <w:bodyDiv w:val="1"/>
      <w:marLeft w:val="0"/>
      <w:marRight w:val="0"/>
      <w:marTop w:val="0"/>
      <w:marBottom w:val="0"/>
      <w:divBdr>
        <w:top w:val="none" w:sz="0" w:space="0" w:color="auto"/>
        <w:left w:val="none" w:sz="0" w:space="0" w:color="auto"/>
        <w:bottom w:val="none" w:sz="0" w:space="0" w:color="auto"/>
        <w:right w:val="none" w:sz="0" w:space="0" w:color="auto"/>
      </w:divBdr>
    </w:div>
    <w:div w:id="173613351">
      <w:bodyDiv w:val="1"/>
      <w:marLeft w:val="0"/>
      <w:marRight w:val="0"/>
      <w:marTop w:val="0"/>
      <w:marBottom w:val="0"/>
      <w:divBdr>
        <w:top w:val="none" w:sz="0" w:space="0" w:color="auto"/>
        <w:left w:val="none" w:sz="0" w:space="0" w:color="auto"/>
        <w:bottom w:val="none" w:sz="0" w:space="0" w:color="auto"/>
        <w:right w:val="none" w:sz="0" w:space="0" w:color="auto"/>
      </w:divBdr>
    </w:div>
    <w:div w:id="175075560">
      <w:bodyDiv w:val="1"/>
      <w:marLeft w:val="0"/>
      <w:marRight w:val="0"/>
      <w:marTop w:val="0"/>
      <w:marBottom w:val="0"/>
      <w:divBdr>
        <w:top w:val="none" w:sz="0" w:space="0" w:color="auto"/>
        <w:left w:val="none" w:sz="0" w:space="0" w:color="auto"/>
        <w:bottom w:val="none" w:sz="0" w:space="0" w:color="auto"/>
        <w:right w:val="none" w:sz="0" w:space="0" w:color="auto"/>
      </w:divBdr>
    </w:div>
    <w:div w:id="176652042">
      <w:bodyDiv w:val="1"/>
      <w:marLeft w:val="0"/>
      <w:marRight w:val="0"/>
      <w:marTop w:val="0"/>
      <w:marBottom w:val="0"/>
      <w:divBdr>
        <w:top w:val="none" w:sz="0" w:space="0" w:color="auto"/>
        <w:left w:val="none" w:sz="0" w:space="0" w:color="auto"/>
        <w:bottom w:val="none" w:sz="0" w:space="0" w:color="auto"/>
        <w:right w:val="none" w:sz="0" w:space="0" w:color="auto"/>
      </w:divBdr>
    </w:div>
    <w:div w:id="194580740">
      <w:bodyDiv w:val="1"/>
      <w:marLeft w:val="0"/>
      <w:marRight w:val="0"/>
      <w:marTop w:val="0"/>
      <w:marBottom w:val="0"/>
      <w:divBdr>
        <w:top w:val="none" w:sz="0" w:space="0" w:color="auto"/>
        <w:left w:val="none" w:sz="0" w:space="0" w:color="auto"/>
        <w:bottom w:val="none" w:sz="0" w:space="0" w:color="auto"/>
        <w:right w:val="none" w:sz="0" w:space="0" w:color="auto"/>
      </w:divBdr>
    </w:div>
    <w:div w:id="196702925">
      <w:bodyDiv w:val="1"/>
      <w:marLeft w:val="0"/>
      <w:marRight w:val="0"/>
      <w:marTop w:val="0"/>
      <w:marBottom w:val="0"/>
      <w:divBdr>
        <w:top w:val="none" w:sz="0" w:space="0" w:color="auto"/>
        <w:left w:val="none" w:sz="0" w:space="0" w:color="auto"/>
        <w:bottom w:val="none" w:sz="0" w:space="0" w:color="auto"/>
        <w:right w:val="none" w:sz="0" w:space="0" w:color="auto"/>
      </w:divBdr>
    </w:div>
    <w:div w:id="197399073">
      <w:bodyDiv w:val="1"/>
      <w:marLeft w:val="0"/>
      <w:marRight w:val="0"/>
      <w:marTop w:val="0"/>
      <w:marBottom w:val="0"/>
      <w:divBdr>
        <w:top w:val="none" w:sz="0" w:space="0" w:color="auto"/>
        <w:left w:val="none" w:sz="0" w:space="0" w:color="auto"/>
        <w:bottom w:val="none" w:sz="0" w:space="0" w:color="auto"/>
        <w:right w:val="none" w:sz="0" w:space="0" w:color="auto"/>
      </w:divBdr>
    </w:div>
    <w:div w:id="198008834">
      <w:bodyDiv w:val="1"/>
      <w:marLeft w:val="0"/>
      <w:marRight w:val="0"/>
      <w:marTop w:val="0"/>
      <w:marBottom w:val="0"/>
      <w:divBdr>
        <w:top w:val="none" w:sz="0" w:space="0" w:color="auto"/>
        <w:left w:val="none" w:sz="0" w:space="0" w:color="auto"/>
        <w:bottom w:val="none" w:sz="0" w:space="0" w:color="auto"/>
        <w:right w:val="none" w:sz="0" w:space="0" w:color="auto"/>
      </w:divBdr>
    </w:div>
    <w:div w:id="200016400">
      <w:bodyDiv w:val="1"/>
      <w:marLeft w:val="0"/>
      <w:marRight w:val="0"/>
      <w:marTop w:val="0"/>
      <w:marBottom w:val="0"/>
      <w:divBdr>
        <w:top w:val="none" w:sz="0" w:space="0" w:color="auto"/>
        <w:left w:val="none" w:sz="0" w:space="0" w:color="auto"/>
        <w:bottom w:val="none" w:sz="0" w:space="0" w:color="auto"/>
        <w:right w:val="none" w:sz="0" w:space="0" w:color="auto"/>
      </w:divBdr>
    </w:div>
    <w:div w:id="202402981">
      <w:bodyDiv w:val="1"/>
      <w:marLeft w:val="0"/>
      <w:marRight w:val="0"/>
      <w:marTop w:val="0"/>
      <w:marBottom w:val="0"/>
      <w:divBdr>
        <w:top w:val="none" w:sz="0" w:space="0" w:color="auto"/>
        <w:left w:val="none" w:sz="0" w:space="0" w:color="auto"/>
        <w:bottom w:val="none" w:sz="0" w:space="0" w:color="auto"/>
        <w:right w:val="none" w:sz="0" w:space="0" w:color="auto"/>
      </w:divBdr>
    </w:div>
    <w:div w:id="209616825">
      <w:bodyDiv w:val="1"/>
      <w:marLeft w:val="0"/>
      <w:marRight w:val="0"/>
      <w:marTop w:val="0"/>
      <w:marBottom w:val="0"/>
      <w:divBdr>
        <w:top w:val="none" w:sz="0" w:space="0" w:color="auto"/>
        <w:left w:val="none" w:sz="0" w:space="0" w:color="auto"/>
        <w:bottom w:val="none" w:sz="0" w:space="0" w:color="auto"/>
        <w:right w:val="none" w:sz="0" w:space="0" w:color="auto"/>
      </w:divBdr>
    </w:div>
    <w:div w:id="214128278">
      <w:bodyDiv w:val="1"/>
      <w:marLeft w:val="0"/>
      <w:marRight w:val="0"/>
      <w:marTop w:val="0"/>
      <w:marBottom w:val="0"/>
      <w:divBdr>
        <w:top w:val="none" w:sz="0" w:space="0" w:color="auto"/>
        <w:left w:val="none" w:sz="0" w:space="0" w:color="auto"/>
        <w:bottom w:val="none" w:sz="0" w:space="0" w:color="auto"/>
        <w:right w:val="none" w:sz="0" w:space="0" w:color="auto"/>
      </w:divBdr>
    </w:div>
    <w:div w:id="215625726">
      <w:bodyDiv w:val="1"/>
      <w:marLeft w:val="0"/>
      <w:marRight w:val="0"/>
      <w:marTop w:val="0"/>
      <w:marBottom w:val="0"/>
      <w:divBdr>
        <w:top w:val="none" w:sz="0" w:space="0" w:color="auto"/>
        <w:left w:val="none" w:sz="0" w:space="0" w:color="auto"/>
        <w:bottom w:val="none" w:sz="0" w:space="0" w:color="auto"/>
        <w:right w:val="none" w:sz="0" w:space="0" w:color="auto"/>
      </w:divBdr>
    </w:div>
    <w:div w:id="221672882">
      <w:bodyDiv w:val="1"/>
      <w:marLeft w:val="0"/>
      <w:marRight w:val="0"/>
      <w:marTop w:val="0"/>
      <w:marBottom w:val="0"/>
      <w:divBdr>
        <w:top w:val="none" w:sz="0" w:space="0" w:color="auto"/>
        <w:left w:val="none" w:sz="0" w:space="0" w:color="auto"/>
        <w:bottom w:val="none" w:sz="0" w:space="0" w:color="auto"/>
        <w:right w:val="none" w:sz="0" w:space="0" w:color="auto"/>
      </w:divBdr>
    </w:div>
    <w:div w:id="226918189">
      <w:bodyDiv w:val="1"/>
      <w:marLeft w:val="0"/>
      <w:marRight w:val="0"/>
      <w:marTop w:val="0"/>
      <w:marBottom w:val="0"/>
      <w:divBdr>
        <w:top w:val="none" w:sz="0" w:space="0" w:color="auto"/>
        <w:left w:val="none" w:sz="0" w:space="0" w:color="auto"/>
        <w:bottom w:val="none" w:sz="0" w:space="0" w:color="auto"/>
        <w:right w:val="none" w:sz="0" w:space="0" w:color="auto"/>
      </w:divBdr>
    </w:div>
    <w:div w:id="227494045">
      <w:bodyDiv w:val="1"/>
      <w:marLeft w:val="0"/>
      <w:marRight w:val="0"/>
      <w:marTop w:val="0"/>
      <w:marBottom w:val="0"/>
      <w:divBdr>
        <w:top w:val="none" w:sz="0" w:space="0" w:color="auto"/>
        <w:left w:val="none" w:sz="0" w:space="0" w:color="auto"/>
        <w:bottom w:val="none" w:sz="0" w:space="0" w:color="auto"/>
        <w:right w:val="none" w:sz="0" w:space="0" w:color="auto"/>
      </w:divBdr>
    </w:div>
    <w:div w:id="237634625">
      <w:bodyDiv w:val="1"/>
      <w:marLeft w:val="0"/>
      <w:marRight w:val="0"/>
      <w:marTop w:val="0"/>
      <w:marBottom w:val="0"/>
      <w:divBdr>
        <w:top w:val="none" w:sz="0" w:space="0" w:color="auto"/>
        <w:left w:val="none" w:sz="0" w:space="0" w:color="auto"/>
        <w:bottom w:val="none" w:sz="0" w:space="0" w:color="auto"/>
        <w:right w:val="none" w:sz="0" w:space="0" w:color="auto"/>
      </w:divBdr>
    </w:div>
    <w:div w:id="240023792">
      <w:bodyDiv w:val="1"/>
      <w:marLeft w:val="0"/>
      <w:marRight w:val="0"/>
      <w:marTop w:val="0"/>
      <w:marBottom w:val="0"/>
      <w:divBdr>
        <w:top w:val="none" w:sz="0" w:space="0" w:color="auto"/>
        <w:left w:val="none" w:sz="0" w:space="0" w:color="auto"/>
        <w:bottom w:val="none" w:sz="0" w:space="0" w:color="auto"/>
        <w:right w:val="none" w:sz="0" w:space="0" w:color="auto"/>
      </w:divBdr>
    </w:div>
    <w:div w:id="241335453">
      <w:bodyDiv w:val="1"/>
      <w:marLeft w:val="0"/>
      <w:marRight w:val="0"/>
      <w:marTop w:val="0"/>
      <w:marBottom w:val="0"/>
      <w:divBdr>
        <w:top w:val="none" w:sz="0" w:space="0" w:color="auto"/>
        <w:left w:val="none" w:sz="0" w:space="0" w:color="auto"/>
        <w:bottom w:val="none" w:sz="0" w:space="0" w:color="auto"/>
        <w:right w:val="none" w:sz="0" w:space="0" w:color="auto"/>
      </w:divBdr>
    </w:div>
    <w:div w:id="242301468">
      <w:bodyDiv w:val="1"/>
      <w:marLeft w:val="0"/>
      <w:marRight w:val="0"/>
      <w:marTop w:val="0"/>
      <w:marBottom w:val="0"/>
      <w:divBdr>
        <w:top w:val="none" w:sz="0" w:space="0" w:color="auto"/>
        <w:left w:val="none" w:sz="0" w:space="0" w:color="auto"/>
        <w:bottom w:val="none" w:sz="0" w:space="0" w:color="auto"/>
        <w:right w:val="none" w:sz="0" w:space="0" w:color="auto"/>
      </w:divBdr>
    </w:div>
    <w:div w:id="243302197">
      <w:bodyDiv w:val="1"/>
      <w:marLeft w:val="0"/>
      <w:marRight w:val="0"/>
      <w:marTop w:val="0"/>
      <w:marBottom w:val="0"/>
      <w:divBdr>
        <w:top w:val="none" w:sz="0" w:space="0" w:color="auto"/>
        <w:left w:val="none" w:sz="0" w:space="0" w:color="auto"/>
        <w:bottom w:val="none" w:sz="0" w:space="0" w:color="auto"/>
        <w:right w:val="none" w:sz="0" w:space="0" w:color="auto"/>
      </w:divBdr>
    </w:div>
    <w:div w:id="246891252">
      <w:bodyDiv w:val="1"/>
      <w:marLeft w:val="0"/>
      <w:marRight w:val="0"/>
      <w:marTop w:val="0"/>
      <w:marBottom w:val="0"/>
      <w:divBdr>
        <w:top w:val="none" w:sz="0" w:space="0" w:color="auto"/>
        <w:left w:val="none" w:sz="0" w:space="0" w:color="auto"/>
        <w:bottom w:val="none" w:sz="0" w:space="0" w:color="auto"/>
        <w:right w:val="none" w:sz="0" w:space="0" w:color="auto"/>
      </w:divBdr>
    </w:div>
    <w:div w:id="253518898">
      <w:bodyDiv w:val="1"/>
      <w:marLeft w:val="0"/>
      <w:marRight w:val="0"/>
      <w:marTop w:val="0"/>
      <w:marBottom w:val="0"/>
      <w:divBdr>
        <w:top w:val="none" w:sz="0" w:space="0" w:color="auto"/>
        <w:left w:val="none" w:sz="0" w:space="0" w:color="auto"/>
        <w:bottom w:val="none" w:sz="0" w:space="0" w:color="auto"/>
        <w:right w:val="none" w:sz="0" w:space="0" w:color="auto"/>
      </w:divBdr>
    </w:div>
    <w:div w:id="255791938">
      <w:bodyDiv w:val="1"/>
      <w:marLeft w:val="0"/>
      <w:marRight w:val="0"/>
      <w:marTop w:val="0"/>
      <w:marBottom w:val="0"/>
      <w:divBdr>
        <w:top w:val="none" w:sz="0" w:space="0" w:color="auto"/>
        <w:left w:val="none" w:sz="0" w:space="0" w:color="auto"/>
        <w:bottom w:val="none" w:sz="0" w:space="0" w:color="auto"/>
        <w:right w:val="none" w:sz="0" w:space="0" w:color="auto"/>
      </w:divBdr>
    </w:div>
    <w:div w:id="258560743">
      <w:bodyDiv w:val="1"/>
      <w:marLeft w:val="0"/>
      <w:marRight w:val="0"/>
      <w:marTop w:val="0"/>
      <w:marBottom w:val="0"/>
      <w:divBdr>
        <w:top w:val="none" w:sz="0" w:space="0" w:color="auto"/>
        <w:left w:val="none" w:sz="0" w:space="0" w:color="auto"/>
        <w:bottom w:val="none" w:sz="0" w:space="0" w:color="auto"/>
        <w:right w:val="none" w:sz="0" w:space="0" w:color="auto"/>
      </w:divBdr>
    </w:div>
    <w:div w:id="259917453">
      <w:bodyDiv w:val="1"/>
      <w:marLeft w:val="0"/>
      <w:marRight w:val="0"/>
      <w:marTop w:val="0"/>
      <w:marBottom w:val="0"/>
      <w:divBdr>
        <w:top w:val="none" w:sz="0" w:space="0" w:color="auto"/>
        <w:left w:val="none" w:sz="0" w:space="0" w:color="auto"/>
        <w:bottom w:val="none" w:sz="0" w:space="0" w:color="auto"/>
        <w:right w:val="none" w:sz="0" w:space="0" w:color="auto"/>
      </w:divBdr>
    </w:div>
    <w:div w:id="264581423">
      <w:bodyDiv w:val="1"/>
      <w:marLeft w:val="0"/>
      <w:marRight w:val="0"/>
      <w:marTop w:val="0"/>
      <w:marBottom w:val="0"/>
      <w:divBdr>
        <w:top w:val="none" w:sz="0" w:space="0" w:color="auto"/>
        <w:left w:val="none" w:sz="0" w:space="0" w:color="auto"/>
        <w:bottom w:val="none" w:sz="0" w:space="0" w:color="auto"/>
        <w:right w:val="none" w:sz="0" w:space="0" w:color="auto"/>
      </w:divBdr>
    </w:div>
    <w:div w:id="269364383">
      <w:bodyDiv w:val="1"/>
      <w:marLeft w:val="0"/>
      <w:marRight w:val="0"/>
      <w:marTop w:val="0"/>
      <w:marBottom w:val="0"/>
      <w:divBdr>
        <w:top w:val="none" w:sz="0" w:space="0" w:color="auto"/>
        <w:left w:val="none" w:sz="0" w:space="0" w:color="auto"/>
        <w:bottom w:val="none" w:sz="0" w:space="0" w:color="auto"/>
        <w:right w:val="none" w:sz="0" w:space="0" w:color="auto"/>
      </w:divBdr>
    </w:div>
    <w:div w:id="272590844">
      <w:bodyDiv w:val="1"/>
      <w:marLeft w:val="0"/>
      <w:marRight w:val="0"/>
      <w:marTop w:val="0"/>
      <w:marBottom w:val="0"/>
      <w:divBdr>
        <w:top w:val="none" w:sz="0" w:space="0" w:color="auto"/>
        <w:left w:val="none" w:sz="0" w:space="0" w:color="auto"/>
        <w:bottom w:val="none" w:sz="0" w:space="0" w:color="auto"/>
        <w:right w:val="none" w:sz="0" w:space="0" w:color="auto"/>
      </w:divBdr>
    </w:div>
    <w:div w:id="276370439">
      <w:bodyDiv w:val="1"/>
      <w:marLeft w:val="0"/>
      <w:marRight w:val="0"/>
      <w:marTop w:val="0"/>
      <w:marBottom w:val="0"/>
      <w:divBdr>
        <w:top w:val="none" w:sz="0" w:space="0" w:color="auto"/>
        <w:left w:val="none" w:sz="0" w:space="0" w:color="auto"/>
        <w:bottom w:val="none" w:sz="0" w:space="0" w:color="auto"/>
        <w:right w:val="none" w:sz="0" w:space="0" w:color="auto"/>
      </w:divBdr>
    </w:div>
    <w:div w:id="279066465">
      <w:bodyDiv w:val="1"/>
      <w:marLeft w:val="0"/>
      <w:marRight w:val="0"/>
      <w:marTop w:val="0"/>
      <w:marBottom w:val="0"/>
      <w:divBdr>
        <w:top w:val="none" w:sz="0" w:space="0" w:color="auto"/>
        <w:left w:val="none" w:sz="0" w:space="0" w:color="auto"/>
        <w:bottom w:val="none" w:sz="0" w:space="0" w:color="auto"/>
        <w:right w:val="none" w:sz="0" w:space="0" w:color="auto"/>
      </w:divBdr>
    </w:div>
    <w:div w:id="280187775">
      <w:bodyDiv w:val="1"/>
      <w:marLeft w:val="0"/>
      <w:marRight w:val="0"/>
      <w:marTop w:val="0"/>
      <w:marBottom w:val="0"/>
      <w:divBdr>
        <w:top w:val="none" w:sz="0" w:space="0" w:color="auto"/>
        <w:left w:val="none" w:sz="0" w:space="0" w:color="auto"/>
        <w:bottom w:val="none" w:sz="0" w:space="0" w:color="auto"/>
        <w:right w:val="none" w:sz="0" w:space="0" w:color="auto"/>
      </w:divBdr>
    </w:div>
    <w:div w:id="282656828">
      <w:bodyDiv w:val="1"/>
      <w:marLeft w:val="0"/>
      <w:marRight w:val="0"/>
      <w:marTop w:val="0"/>
      <w:marBottom w:val="0"/>
      <w:divBdr>
        <w:top w:val="none" w:sz="0" w:space="0" w:color="auto"/>
        <w:left w:val="none" w:sz="0" w:space="0" w:color="auto"/>
        <w:bottom w:val="none" w:sz="0" w:space="0" w:color="auto"/>
        <w:right w:val="none" w:sz="0" w:space="0" w:color="auto"/>
      </w:divBdr>
    </w:div>
    <w:div w:id="283000182">
      <w:bodyDiv w:val="1"/>
      <w:marLeft w:val="0"/>
      <w:marRight w:val="0"/>
      <w:marTop w:val="0"/>
      <w:marBottom w:val="0"/>
      <w:divBdr>
        <w:top w:val="none" w:sz="0" w:space="0" w:color="auto"/>
        <w:left w:val="none" w:sz="0" w:space="0" w:color="auto"/>
        <w:bottom w:val="none" w:sz="0" w:space="0" w:color="auto"/>
        <w:right w:val="none" w:sz="0" w:space="0" w:color="auto"/>
      </w:divBdr>
    </w:div>
    <w:div w:id="288778935">
      <w:bodyDiv w:val="1"/>
      <w:marLeft w:val="0"/>
      <w:marRight w:val="0"/>
      <w:marTop w:val="0"/>
      <w:marBottom w:val="0"/>
      <w:divBdr>
        <w:top w:val="none" w:sz="0" w:space="0" w:color="auto"/>
        <w:left w:val="none" w:sz="0" w:space="0" w:color="auto"/>
        <w:bottom w:val="none" w:sz="0" w:space="0" w:color="auto"/>
        <w:right w:val="none" w:sz="0" w:space="0" w:color="auto"/>
      </w:divBdr>
    </w:div>
    <w:div w:id="293412121">
      <w:bodyDiv w:val="1"/>
      <w:marLeft w:val="0"/>
      <w:marRight w:val="0"/>
      <w:marTop w:val="0"/>
      <w:marBottom w:val="0"/>
      <w:divBdr>
        <w:top w:val="none" w:sz="0" w:space="0" w:color="auto"/>
        <w:left w:val="none" w:sz="0" w:space="0" w:color="auto"/>
        <w:bottom w:val="none" w:sz="0" w:space="0" w:color="auto"/>
        <w:right w:val="none" w:sz="0" w:space="0" w:color="auto"/>
      </w:divBdr>
    </w:div>
    <w:div w:id="296878233">
      <w:bodyDiv w:val="1"/>
      <w:marLeft w:val="0"/>
      <w:marRight w:val="0"/>
      <w:marTop w:val="0"/>
      <w:marBottom w:val="0"/>
      <w:divBdr>
        <w:top w:val="none" w:sz="0" w:space="0" w:color="auto"/>
        <w:left w:val="none" w:sz="0" w:space="0" w:color="auto"/>
        <w:bottom w:val="none" w:sz="0" w:space="0" w:color="auto"/>
        <w:right w:val="none" w:sz="0" w:space="0" w:color="auto"/>
      </w:divBdr>
    </w:div>
    <w:div w:id="303118505">
      <w:bodyDiv w:val="1"/>
      <w:marLeft w:val="0"/>
      <w:marRight w:val="0"/>
      <w:marTop w:val="0"/>
      <w:marBottom w:val="0"/>
      <w:divBdr>
        <w:top w:val="none" w:sz="0" w:space="0" w:color="auto"/>
        <w:left w:val="none" w:sz="0" w:space="0" w:color="auto"/>
        <w:bottom w:val="none" w:sz="0" w:space="0" w:color="auto"/>
        <w:right w:val="none" w:sz="0" w:space="0" w:color="auto"/>
      </w:divBdr>
    </w:div>
    <w:div w:id="303389730">
      <w:bodyDiv w:val="1"/>
      <w:marLeft w:val="0"/>
      <w:marRight w:val="0"/>
      <w:marTop w:val="0"/>
      <w:marBottom w:val="0"/>
      <w:divBdr>
        <w:top w:val="none" w:sz="0" w:space="0" w:color="auto"/>
        <w:left w:val="none" w:sz="0" w:space="0" w:color="auto"/>
        <w:bottom w:val="none" w:sz="0" w:space="0" w:color="auto"/>
        <w:right w:val="none" w:sz="0" w:space="0" w:color="auto"/>
      </w:divBdr>
    </w:div>
    <w:div w:id="304286591">
      <w:bodyDiv w:val="1"/>
      <w:marLeft w:val="0"/>
      <w:marRight w:val="0"/>
      <w:marTop w:val="0"/>
      <w:marBottom w:val="0"/>
      <w:divBdr>
        <w:top w:val="none" w:sz="0" w:space="0" w:color="auto"/>
        <w:left w:val="none" w:sz="0" w:space="0" w:color="auto"/>
        <w:bottom w:val="none" w:sz="0" w:space="0" w:color="auto"/>
        <w:right w:val="none" w:sz="0" w:space="0" w:color="auto"/>
      </w:divBdr>
    </w:div>
    <w:div w:id="319886903">
      <w:bodyDiv w:val="1"/>
      <w:marLeft w:val="0"/>
      <w:marRight w:val="0"/>
      <w:marTop w:val="0"/>
      <w:marBottom w:val="0"/>
      <w:divBdr>
        <w:top w:val="none" w:sz="0" w:space="0" w:color="auto"/>
        <w:left w:val="none" w:sz="0" w:space="0" w:color="auto"/>
        <w:bottom w:val="none" w:sz="0" w:space="0" w:color="auto"/>
        <w:right w:val="none" w:sz="0" w:space="0" w:color="auto"/>
      </w:divBdr>
    </w:div>
    <w:div w:id="322009814">
      <w:bodyDiv w:val="1"/>
      <w:marLeft w:val="0"/>
      <w:marRight w:val="0"/>
      <w:marTop w:val="0"/>
      <w:marBottom w:val="0"/>
      <w:divBdr>
        <w:top w:val="none" w:sz="0" w:space="0" w:color="auto"/>
        <w:left w:val="none" w:sz="0" w:space="0" w:color="auto"/>
        <w:bottom w:val="none" w:sz="0" w:space="0" w:color="auto"/>
        <w:right w:val="none" w:sz="0" w:space="0" w:color="auto"/>
      </w:divBdr>
    </w:div>
    <w:div w:id="328598951">
      <w:bodyDiv w:val="1"/>
      <w:marLeft w:val="0"/>
      <w:marRight w:val="0"/>
      <w:marTop w:val="0"/>
      <w:marBottom w:val="0"/>
      <w:divBdr>
        <w:top w:val="none" w:sz="0" w:space="0" w:color="auto"/>
        <w:left w:val="none" w:sz="0" w:space="0" w:color="auto"/>
        <w:bottom w:val="none" w:sz="0" w:space="0" w:color="auto"/>
        <w:right w:val="none" w:sz="0" w:space="0" w:color="auto"/>
      </w:divBdr>
    </w:div>
    <w:div w:id="329215684">
      <w:bodyDiv w:val="1"/>
      <w:marLeft w:val="0"/>
      <w:marRight w:val="0"/>
      <w:marTop w:val="0"/>
      <w:marBottom w:val="0"/>
      <w:divBdr>
        <w:top w:val="none" w:sz="0" w:space="0" w:color="auto"/>
        <w:left w:val="none" w:sz="0" w:space="0" w:color="auto"/>
        <w:bottom w:val="none" w:sz="0" w:space="0" w:color="auto"/>
        <w:right w:val="none" w:sz="0" w:space="0" w:color="auto"/>
      </w:divBdr>
    </w:div>
    <w:div w:id="329337900">
      <w:bodyDiv w:val="1"/>
      <w:marLeft w:val="0"/>
      <w:marRight w:val="0"/>
      <w:marTop w:val="0"/>
      <w:marBottom w:val="0"/>
      <w:divBdr>
        <w:top w:val="none" w:sz="0" w:space="0" w:color="auto"/>
        <w:left w:val="none" w:sz="0" w:space="0" w:color="auto"/>
        <w:bottom w:val="none" w:sz="0" w:space="0" w:color="auto"/>
        <w:right w:val="none" w:sz="0" w:space="0" w:color="auto"/>
      </w:divBdr>
    </w:div>
    <w:div w:id="329985679">
      <w:bodyDiv w:val="1"/>
      <w:marLeft w:val="0"/>
      <w:marRight w:val="0"/>
      <w:marTop w:val="0"/>
      <w:marBottom w:val="0"/>
      <w:divBdr>
        <w:top w:val="none" w:sz="0" w:space="0" w:color="auto"/>
        <w:left w:val="none" w:sz="0" w:space="0" w:color="auto"/>
        <w:bottom w:val="none" w:sz="0" w:space="0" w:color="auto"/>
        <w:right w:val="none" w:sz="0" w:space="0" w:color="auto"/>
      </w:divBdr>
    </w:div>
    <w:div w:id="333343572">
      <w:bodyDiv w:val="1"/>
      <w:marLeft w:val="0"/>
      <w:marRight w:val="0"/>
      <w:marTop w:val="0"/>
      <w:marBottom w:val="0"/>
      <w:divBdr>
        <w:top w:val="none" w:sz="0" w:space="0" w:color="auto"/>
        <w:left w:val="none" w:sz="0" w:space="0" w:color="auto"/>
        <w:bottom w:val="none" w:sz="0" w:space="0" w:color="auto"/>
        <w:right w:val="none" w:sz="0" w:space="0" w:color="auto"/>
      </w:divBdr>
    </w:div>
    <w:div w:id="347946755">
      <w:bodyDiv w:val="1"/>
      <w:marLeft w:val="0"/>
      <w:marRight w:val="0"/>
      <w:marTop w:val="0"/>
      <w:marBottom w:val="0"/>
      <w:divBdr>
        <w:top w:val="none" w:sz="0" w:space="0" w:color="auto"/>
        <w:left w:val="none" w:sz="0" w:space="0" w:color="auto"/>
        <w:bottom w:val="none" w:sz="0" w:space="0" w:color="auto"/>
        <w:right w:val="none" w:sz="0" w:space="0" w:color="auto"/>
      </w:divBdr>
    </w:div>
    <w:div w:id="352615259">
      <w:bodyDiv w:val="1"/>
      <w:marLeft w:val="0"/>
      <w:marRight w:val="0"/>
      <w:marTop w:val="0"/>
      <w:marBottom w:val="0"/>
      <w:divBdr>
        <w:top w:val="none" w:sz="0" w:space="0" w:color="auto"/>
        <w:left w:val="none" w:sz="0" w:space="0" w:color="auto"/>
        <w:bottom w:val="none" w:sz="0" w:space="0" w:color="auto"/>
        <w:right w:val="none" w:sz="0" w:space="0" w:color="auto"/>
      </w:divBdr>
    </w:div>
    <w:div w:id="355544944">
      <w:bodyDiv w:val="1"/>
      <w:marLeft w:val="0"/>
      <w:marRight w:val="0"/>
      <w:marTop w:val="0"/>
      <w:marBottom w:val="0"/>
      <w:divBdr>
        <w:top w:val="none" w:sz="0" w:space="0" w:color="auto"/>
        <w:left w:val="none" w:sz="0" w:space="0" w:color="auto"/>
        <w:bottom w:val="none" w:sz="0" w:space="0" w:color="auto"/>
        <w:right w:val="none" w:sz="0" w:space="0" w:color="auto"/>
      </w:divBdr>
    </w:div>
    <w:div w:id="359011658">
      <w:bodyDiv w:val="1"/>
      <w:marLeft w:val="0"/>
      <w:marRight w:val="0"/>
      <w:marTop w:val="0"/>
      <w:marBottom w:val="0"/>
      <w:divBdr>
        <w:top w:val="none" w:sz="0" w:space="0" w:color="auto"/>
        <w:left w:val="none" w:sz="0" w:space="0" w:color="auto"/>
        <w:bottom w:val="none" w:sz="0" w:space="0" w:color="auto"/>
        <w:right w:val="none" w:sz="0" w:space="0" w:color="auto"/>
      </w:divBdr>
    </w:div>
    <w:div w:id="363676349">
      <w:bodyDiv w:val="1"/>
      <w:marLeft w:val="0"/>
      <w:marRight w:val="0"/>
      <w:marTop w:val="0"/>
      <w:marBottom w:val="0"/>
      <w:divBdr>
        <w:top w:val="none" w:sz="0" w:space="0" w:color="auto"/>
        <w:left w:val="none" w:sz="0" w:space="0" w:color="auto"/>
        <w:bottom w:val="none" w:sz="0" w:space="0" w:color="auto"/>
        <w:right w:val="none" w:sz="0" w:space="0" w:color="auto"/>
      </w:divBdr>
    </w:div>
    <w:div w:id="364255519">
      <w:bodyDiv w:val="1"/>
      <w:marLeft w:val="0"/>
      <w:marRight w:val="0"/>
      <w:marTop w:val="0"/>
      <w:marBottom w:val="0"/>
      <w:divBdr>
        <w:top w:val="none" w:sz="0" w:space="0" w:color="auto"/>
        <w:left w:val="none" w:sz="0" w:space="0" w:color="auto"/>
        <w:bottom w:val="none" w:sz="0" w:space="0" w:color="auto"/>
        <w:right w:val="none" w:sz="0" w:space="0" w:color="auto"/>
      </w:divBdr>
    </w:div>
    <w:div w:id="366177647">
      <w:bodyDiv w:val="1"/>
      <w:marLeft w:val="0"/>
      <w:marRight w:val="0"/>
      <w:marTop w:val="0"/>
      <w:marBottom w:val="0"/>
      <w:divBdr>
        <w:top w:val="none" w:sz="0" w:space="0" w:color="auto"/>
        <w:left w:val="none" w:sz="0" w:space="0" w:color="auto"/>
        <w:bottom w:val="none" w:sz="0" w:space="0" w:color="auto"/>
        <w:right w:val="none" w:sz="0" w:space="0" w:color="auto"/>
      </w:divBdr>
    </w:div>
    <w:div w:id="367028441">
      <w:bodyDiv w:val="1"/>
      <w:marLeft w:val="0"/>
      <w:marRight w:val="0"/>
      <w:marTop w:val="0"/>
      <w:marBottom w:val="0"/>
      <w:divBdr>
        <w:top w:val="none" w:sz="0" w:space="0" w:color="auto"/>
        <w:left w:val="none" w:sz="0" w:space="0" w:color="auto"/>
        <w:bottom w:val="none" w:sz="0" w:space="0" w:color="auto"/>
        <w:right w:val="none" w:sz="0" w:space="0" w:color="auto"/>
      </w:divBdr>
    </w:div>
    <w:div w:id="367460824">
      <w:bodyDiv w:val="1"/>
      <w:marLeft w:val="0"/>
      <w:marRight w:val="0"/>
      <w:marTop w:val="0"/>
      <w:marBottom w:val="0"/>
      <w:divBdr>
        <w:top w:val="none" w:sz="0" w:space="0" w:color="auto"/>
        <w:left w:val="none" w:sz="0" w:space="0" w:color="auto"/>
        <w:bottom w:val="none" w:sz="0" w:space="0" w:color="auto"/>
        <w:right w:val="none" w:sz="0" w:space="0" w:color="auto"/>
      </w:divBdr>
    </w:div>
    <w:div w:id="373434525">
      <w:bodyDiv w:val="1"/>
      <w:marLeft w:val="0"/>
      <w:marRight w:val="0"/>
      <w:marTop w:val="0"/>
      <w:marBottom w:val="0"/>
      <w:divBdr>
        <w:top w:val="none" w:sz="0" w:space="0" w:color="auto"/>
        <w:left w:val="none" w:sz="0" w:space="0" w:color="auto"/>
        <w:bottom w:val="none" w:sz="0" w:space="0" w:color="auto"/>
        <w:right w:val="none" w:sz="0" w:space="0" w:color="auto"/>
      </w:divBdr>
    </w:div>
    <w:div w:id="373700804">
      <w:bodyDiv w:val="1"/>
      <w:marLeft w:val="0"/>
      <w:marRight w:val="0"/>
      <w:marTop w:val="0"/>
      <w:marBottom w:val="0"/>
      <w:divBdr>
        <w:top w:val="none" w:sz="0" w:space="0" w:color="auto"/>
        <w:left w:val="none" w:sz="0" w:space="0" w:color="auto"/>
        <w:bottom w:val="none" w:sz="0" w:space="0" w:color="auto"/>
        <w:right w:val="none" w:sz="0" w:space="0" w:color="auto"/>
      </w:divBdr>
    </w:div>
    <w:div w:id="377432560">
      <w:bodyDiv w:val="1"/>
      <w:marLeft w:val="0"/>
      <w:marRight w:val="0"/>
      <w:marTop w:val="0"/>
      <w:marBottom w:val="0"/>
      <w:divBdr>
        <w:top w:val="none" w:sz="0" w:space="0" w:color="auto"/>
        <w:left w:val="none" w:sz="0" w:space="0" w:color="auto"/>
        <w:bottom w:val="none" w:sz="0" w:space="0" w:color="auto"/>
        <w:right w:val="none" w:sz="0" w:space="0" w:color="auto"/>
      </w:divBdr>
    </w:div>
    <w:div w:id="379331920">
      <w:bodyDiv w:val="1"/>
      <w:marLeft w:val="0"/>
      <w:marRight w:val="0"/>
      <w:marTop w:val="0"/>
      <w:marBottom w:val="0"/>
      <w:divBdr>
        <w:top w:val="none" w:sz="0" w:space="0" w:color="auto"/>
        <w:left w:val="none" w:sz="0" w:space="0" w:color="auto"/>
        <w:bottom w:val="none" w:sz="0" w:space="0" w:color="auto"/>
        <w:right w:val="none" w:sz="0" w:space="0" w:color="auto"/>
      </w:divBdr>
    </w:div>
    <w:div w:id="380523837">
      <w:bodyDiv w:val="1"/>
      <w:marLeft w:val="0"/>
      <w:marRight w:val="0"/>
      <w:marTop w:val="0"/>
      <w:marBottom w:val="0"/>
      <w:divBdr>
        <w:top w:val="none" w:sz="0" w:space="0" w:color="auto"/>
        <w:left w:val="none" w:sz="0" w:space="0" w:color="auto"/>
        <w:bottom w:val="none" w:sz="0" w:space="0" w:color="auto"/>
        <w:right w:val="none" w:sz="0" w:space="0" w:color="auto"/>
      </w:divBdr>
    </w:div>
    <w:div w:id="382019204">
      <w:bodyDiv w:val="1"/>
      <w:marLeft w:val="0"/>
      <w:marRight w:val="0"/>
      <w:marTop w:val="0"/>
      <w:marBottom w:val="0"/>
      <w:divBdr>
        <w:top w:val="none" w:sz="0" w:space="0" w:color="auto"/>
        <w:left w:val="none" w:sz="0" w:space="0" w:color="auto"/>
        <w:bottom w:val="none" w:sz="0" w:space="0" w:color="auto"/>
        <w:right w:val="none" w:sz="0" w:space="0" w:color="auto"/>
      </w:divBdr>
    </w:div>
    <w:div w:id="384183866">
      <w:bodyDiv w:val="1"/>
      <w:marLeft w:val="0"/>
      <w:marRight w:val="0"/>
      <w:marTop w:val="0"/>
      <w:marBottom w:val="0"/>
      <w:divBdr>
        <w:top w:val="none" w:sz="0" w:space="0" w:color="auto"/>
        <w:left w:val="none" w:sz="0" w:space="0" w:color="auto"/>
        <w:bottom w:val="none" w:sz="0" w:space="0" w:color="auto"/>
        <w:right w:val="none" w:sz="0" w:space="0" w:color="auto"/>
      </w:divBdr>
    </w:div>
    <w:div w:id="385110768">
      <w:bodyDiv w:val="1"/>
      <w:marLeft w:val="0"/>
      <w:marRight w:val="0"/>
      <w:marTop w:val="0"/>
      <w:marBottom w:val="0"/>
      <w:divBdr>
        <w:top w:val="none" w:sz="0" w:space="0" w:color="auto"/>
        <w:left w:val="none" w:sz="0" w:space="0" w:color="auto"/>
        <w:bottom w:val="none" w:sz="0" w:space="0" w:color="auto"/>
        <w:right w:val="none" w:sz="0" w:space="0" w:color="auto"/>
      </w:divBdr>
    </w:div>
    <w:div w:id="385571142">
      <w:bodyDiv w:val="1"/>
      <w:marLeft w:val="0"/>
      <w:marRight w:val="0"/>
      <w:marTop w:val="0"/>
      <w:marBottom w:val="0"/>
      <w:divBdr>
        <w:top w:val="none" w:sz="0" w:space="0" w:color="auto"/>
        <w:left w:val="none" w:sz="0" w:space="0" w:color="auto"/>
        <w:bottom w:val="none" w:sz="0" w:space="0" w:color="auto"/>
        <w:right w:val="none" w:sz="0" w:space="0" w:color="auto"/>
      </w:divBdr>
    </w:div>
    <w:div w:id="394160005">
      <w:bodyDiv w:val="1"/>
      <w:marLeft w:val="0"/>
      <w:marRight w:val="0"/>
      <w:marTop w:val="0"/>
      <w:marBottom w:val="0"/>
      <w:divBdr>
        <w:top w:val="none" w:sz="0" w:space="0" w:color="auto"/>
        <w:left w:val="none" w:sz="0" w:space="0" w:color="auto"/>
        <w:bottom w:val="none" w:sz="0" w:space="0" w:color="auto"/>
        <w:right w:val="none" w:sz="0" w:space="0" w:color="auto"/>
      </w:divBdr>
    </w:div>
    <w:div w:id="395014818">
      <w:bodyDiv w:val="1"/>
      <w:marLeft w:val="0"/>
      <w:marRight w:val="0"/>
      <w:marTop w:val="0"/>
      <w:marBottom w:val="0"/>
      <w:divBdr>
        <w:top w:val="none" w:sz="0" w:space="0" w:color="auto"/>
        <w:left w:val="none" w:sz="0" w:space="0" w:color="auto"/>
        <w:bottom w:val="none" w:sz="0" w:space="0" w:color="auto"/>
        <w:right w:val="none" w:sz="0" w:space="0" w:color="auto"/>
      </w:divBdr>
    </w:div>
    <w:div w:id="402341648">
      <w:bodyDiv w:val="1"/>
      <w:marLeft w:val="0"/>
      <w:marRight w:val="0"/>
      <w:marTop w:val="0"/>
      <w:marBottom w:val="0"/>
      <w:divBdr>
        <w:top w:val="none" w:sz="0" w:space="0" w:color="auto"/>
        <w:left w:val="none" w:sz="0" w:space="0" w:color="auto"/>
        <w:bottom w:val="none" w:sz="0" w:space="0" w:color="auto"/>
        <w:right w:val="none" w:sz="0" w:space="0" w:color="auto"/>
      </w:divBdr>
    </w:div>
    <w:div w:id="402528511">
      <w:bodyDiv w:val="1"/>
      <w:marLeft w:val="0"/>
      <w:marRight w:val="0"/>
      <w:marTop w:val="0"/>
      <w:marBottom w:val="0"/>
      <w:divBdr>
        <w:top w:val="none" w:sz="0" w:space="0" w:color="auto"/>
        <w:left w:val="none" w:sz="0" w:space="0" w:color="auto"/>
        <w:bottom w:val="none" w:sz="0" w:space="0" w:color="auto"/>
        <w:right w:val="none" w:sz="0" w:space="0" w:color="auto"/>
      </w:divBdr>
    </w:div>
    <w:div w:id="405155562">
      <w:bodyDiv w:val="1"/>
      <w:marLeft w:val="0"/>
      <w:marRight w:val="0"/>
      <w:marTop w:val="0"/>
      <w:marBottom w:val="0"/>
      <w:divBdr>
        <w:top w:val="none" w:sz="0" w:space="0" w:color="auto"/>
        <w:left w:val="none" w:sz="0" w:space="0" w:color="auto"/>
        <w:bottom w:val="none" w:sz="0" w:space="0" w:color="auto"/>
        <w:right w:val="none" w:sz="0" w:space="0" w:color="auto"/>
      </w:divBdr>
    </w:div>
    <w:div w:id="406463093">
      <w:bodyDiv w:val="1"/>
      <w:marLeft w:val="0"/>
      <w:marRight w:val="0"/>
      <w:marTop w:val="0"/>
      <w:marBottom w:val="0"/>
      <w:divBdr>
        <w:top w:val="none" w:sz="0" w:space="0" w:color="auto"/>
        <w:left w:val="none" w:sz="0" w:space="0" w:color="auto"/>
        <w:bottom w:val="none" w:sz="0" w:space="0" w:color="auto"/>
        <w:right w:val="none" w:sz="0" w:space="0" w:color="auto"/>
      </w:divBdr>
    </w:div>
    <w:div w:id="408355014">
      <w:bodyDiv w:val="1"/>
      <w:marLeft w:val="0"/>
      <w:marRight w:val="0"/>
      <w:marTop w:val="0"/>
      <w:marBottom w:val="0"/>
      <w:divBdr>
        <w:top w:val="none" w:sz="0" w:space="0" w:color="auto"/>
        <w:left w:val="none" w:sz="0" w:space="0" w:color="auto"/>
        <w:bottom w:val="none" w:sz="0" w:space="0" w:color="auto"/>
        <w:right w:val="none" w:sz="0" w:space="0" w:color="auto"/>
      </w:divBdr>
    </w:div>
    <w:div w:id="411663551">
      <w:bodyDiv w:val="1"/>
      <w:marLeft w:val="0"/>
      <w:marRight w:val="0"/>
      <w:marTop w:val="0"/>
      <w:marBottom w:val="0"/>
      <w:divBdr>
        <w:top w:val="none" w:sz="0" w:space="0" w:color="auto"/>
        <w:left w:val="none" w:sz="0" w:space="0" w:color="auto"/>
        <w:bottom w:val="none" w:sz="0" w:space="0" w:color="auto"/>
        <w:right w:val="none" w:sz="0" w:space="0" w:color="auto"/>
      </w:divBdr>
    </w:div>
    <w:div w:id="413089514">
      <w:bodyDiv w:val="1"/>
      <w:marLeft w:val="0"/>
      <w:marRight w:val="0"/>
      <w:marTop w:val="0"/>
      <w:marBottom w:val="0"/>
      <w:divBdr>
        <w:top w:val="none" w:sz="0" w:space="0" w:color="auto"/>
        <w:left w:val="none" w:sz="0" w:space="0" w:color="auto"/>
        <w:bottom w:val="none" w:sz="0" w:space="0" w:color="auto"/>
        <w:right w:val="none" w:sz="0" w:space="0" w:color="auto"/>
      </w:divBdr>
    </w:div>
    <w:div w:id="414128564">
      <w:bodyDiv w:val="1"/>
      <w:marLeft w:val="0"/>
      <w:marRight w:val="0"/>
      <w:marTop w:val="0"/>
      <w:marBottom w:val="0"/>
      <w:divBdr>
        <w:top w:val="none" w:sz="0" w:space="0" w:color="auto"/>
        <w:left w:val="none" w:sz="0" w:space="0" w:color="auto"/>
        <w:bottom w:val="none" w:sz="0" w:space="0" w:color="auto"/>
        <w:right w:val="none" w:sz="0" w:space="0" w:color="auto"/>
      </w:divBdr>
    </w:div>
    <w:div w:id="418210590">
      <w:bodyDiv w:val="1"/>
      <w:marLeft w:val="0"/>
      <w:marRight w:val="0"/>
      <w:marTop w:val="0"/>
      <w:marBottom w:val="0"/>
      <w:divBdr>
        <w:top w:val="none" w:sz="0" w:space="0" w:color="auto"/>
        <w:left w:val="none" w:sz="0" w:space="0" w:color="auto"/>
        <w:bottom w:val="none" w:sz="0" w:space="0" w:color="auto"/>
        <w:right w:val="none" w:sz="0" w:space="0" w:color="auto"/>
      </w:divBdr>
    </w:div>
    <w:div w:id="419447837">
      <w:bodyDiv w:val="1"/>
      <w:marLeft w:val="0"/>
      <w:marRight w:val="0"/>
      <w:marTop w:val="0"/>
      <w:marBottom w:val="0"/>
      <w:divBdr>
        <w:top w:val="none" w:sz="0" w:space="0" w:color="auto"/>
        <w:left w:val="none" w:sz="0" w:space="0" w:color="auto"/>
        <w:bottom w:val="none" w:sz="0" w:space="0" w:color="auto"/>
        <w:right w:val="none" w:sz="0" w:space="0" w:color="auto"/>
      </w:divBdr>
    </w:div>
    <w:div w:id="422651989">
      <w:bodyDiv w:val="1"/>
      <w:marLeft w:val="0"/>
      <w:marRight w:val="0"/>
      <w:marTop w:val="0"/>
      <w:marBottom w:val="0"/>
      <w:divBdr>
        <w:top w:val="none" w:sz="0" w:space="0" w:color="auto"/>
        <w:left w:val="none" w:sz="0" w:space="0" w:color="auto"/>
        <w:bottom w:val="none" w:sz="0" w:space="0" w:color="auto"/>
        <w:right w:val="none" w:sz="0" w:space="0" w:color="auto"/>
      </w:divBdr>
    </w:div>
    <w:div w:id="422838919">
      <w:bodyDiv w:val="1"/>
      <w:marLeft w:val="0"/>
      <w:marRight w:val="0"/>
      <w:marTop w:val="0"/>
      <w:marBottom w:val="0"/>
      <w:divBdr>
        <w:top w:val="none" w:sz="0" w:space="0" w:color="auto"/>
        <w:left w:val="none" w:sz="0" w:space="0" w:color="auto"/>
        <w:bottom w:val="none" w:sz="0" w:space="0" w:color="auto"/>
        <w:right w:val="none" w:sz="0" w:space="0" w:color="auto"/>
      </w:divBdr>
    </w:div>
    <w:div w:id="424769311">
      <w:bodyDiv w:val="1"/>
      <w:marLeft w:val="0"/>
      <w:marRight w:val="0"/>
      <w:marTop w:val="0"/>
      <w:marBottom w:val="0"/>
      <w:divBdr>
        <w:top w:val="none" w:sz="0" w:space="0" w:color="auto"/>
        <w:left w:val="none" w:sz="0" w:space="0" w:color="auto"/>
        <w:bottom w:val="none" w:sz="0" w:space="0" w:color="auto"/>
        <w:right w:val="none" w:sz="0" w:space="0" w:color="auto"/>
      </w:divBdr>
    </w:div>
    <w:div w:id="429011568">
      <w:bodyDiv w:val="1"/>
      <w:marLeft w:val="0"/>
      <w:marRight w:val="0"/>
      <w:marTop w:val="0"/>
      <w:marBottom w:val="0"/>
      <w:divBdr>
        <w:top w:val="none" w:sz="0" w:space="0" w:color="auto"/>
        <w:left w:val="none" w:sz="0" w:space="0" w:color="auto"/>
        <w:bottom w:val="none" w:sz="0" w:space="0" w:color="auto"/>
        <w:right w:val="none" w:sz="0" w:space="0" w:color="auto"/>
      </w:divBdr>
    </w:div>
    <w:div w:id="429745094">
      <w:bodyDiv w:val="1"/>
      <w:marLeft w:val="0"/>
      <w:marRight w:val="0"/>
      <w:marTop w:val="0"/>
      <w:marBottom w:val="0"/>
      <w:divBdr>
        <w:top w:val="none" w:sz="0" w:space="0" w:color="auto"/>
        <w:left w:val="none" w:sz="0" w:space="0" w:color="auto"/>
        <w:bottom w:val="none" w:sz="0" w:space="0" w:color="auto"/>
        <w:right w:val="none" w:sz="0" w:space="0" w:color="auto"/>
      </w:divBdr>
    </w:div>
    <w:div w:id="430855270">
      <w:bodyDiv w:val="1"/>
      <w:marLeft w:val="0"/>
      <w:marRight w:val="0"/>
      <w:marTop w:val="0"/>
      <w:marBottom w:val="0"/>
      <w:divBdr>
        <w:top w:val="none" w:sz="0" w:space="0" w:color="auto"/>
        <w:left w:val="none" w:sz="0" w:space="0" w:color="auto"/>
        <w:bottom w:val="none" w:sz="0" w:space="0" w:color="auto"/>
        <w:right w:val="none" w:sz="0" w:space="0" w:color="auto"/>
      </w:divBdr>
    </w:div>
    <w:div w:id="432629859">
      <w:bodyDiv w:val="1"/>
      <w:marLeft w:val="0"/>
      <w:marRight w:val="0"/>
      <w:marTop w:val="0"/>
      <w:marBottom w:val="0"/>
      <w:divBdr>
        <w:top w:val="none" w:sz="0" w:space="0" w:color="auto"/>
        <w:left w:val="none" w:sz="0" w:space="0" w:color="auto"/>
        <w:bottom w:val="none" w:sz="0" w:space="0" w:color="auto"/>
        <w:right w:val="none" w:sz="0" w:space="0" w:color="auto"/>
      </w:divBdr>
    </w:div>
    <w:div w:id="435515648">
      <w:bodyDiv w:val="1"/>
      <w:marLeft w:val="0"/>
      <w:marRight w:val="0"/>
      <w:marTop w:val="0"/>
      <w:marBottom w:val="0"/>
      <w:divBdr>
        <w:top w:val="none" w:sz="0" w:space="0" w:color="auto"/>
        <w:left w:val="none" w:sz="0" w:space="0" w:color="auto"/>
        <w:bottom w:val="none" w:sz="0" w:space="0" w:color="auto"/>
        <w:right w:val="none" w:sz="0" w:space="0" w:color="auto"/>
      </w:divBdr>
    </w:div>
    <w:div w:id="449975966">
      <w:bodyDiv w:val="1"/>
      <w:marLeft w:val="0"/>
      <w:marRight w:val="0"/>
      <w:marTop w:val="0"/>
      <w:marBottom w:val="0"/>
      <w:divBdr>
        <w:top w:val="none" w:sz="0" w:space="0" w:color="auto"/>
        <w:left w:val="none" w:sz="0" w:space="0" w:color="auto"/>
        <w:bottom w:val="none" w:sz="0" w:space="0" w:color="auto"/>
        <w:right w:val="none" w:sz="0" w:space="0" w:color="auto"/>
      </w:divBdr>
    </w:div>
    <w:div w:id="456609415">
      <w:bodyDiv w:val="1"/>
      <w:marLeft w:val="0"/>
      <w:marRight w:val="0"/>
      <w:marTop w:val="0"/>
      <w:marBottom w:val="0"/>
      <w:divBdr>
        <w:top w:val="none" w:sz="0" w:space="0" w:color="auto"/>
        <w:left w:val="none" w:sz="0" w:space="0" w:color="auto"/>
        <w:bottom w:val="none" w:sz="0" w:space="0" w:color="auto"/>
        <w:right w:val="none" w:sz="0" w:space="0" w:color="auto"/>
      </w:divBdr>
    </w:div>
    <w:div w:id="462508295">
      <w:bodyDiv w:val="1"/>
      <w:marLeft w:val="0"/>
      <w:marRight w:val="0"/>
      <w:marTop w:val="0"/>
      <w:marBottom w:val="0"/>
      <w:divBdr>
        <w:top w:val="none" w:sz="0" w:space="0" w:color="auto"/>
        <w:left w:val="none" w:sz="0" w:space="0" w:color="auto"/>
        <w:bottom w:val="none" w:sz="0" w:space="0" w:color="auto"/>
        <w:right w:val="none" w:sz="0" w:space="0" w:color="auto"/>
      </w:divBdr>
    </w:div>
    <w:div w:id="462845472">
      <w:bodyDiv w:val="1"/>
      <w:marLeft w:val="0"/>
      <w:marRight w:val="0"/>
      <w:marTop w:val="0"/>
      <w:marBottom w:val="0"/>
      <w:divBdr>
        <w:top w:val="none" w:sz="0" w:space="0" w:color="auto"/>
        <w:left w:val="none" w:sz="0" w:space="0" w:color="auto"/>
        <w:bottom w:val="none" w:sz="0" w:space="0" w:color="auto"/>
        <w:right w:val="none" w:sz="0" w:space="0" w:color="auto"/>
      </w:divBdr>
    </w:div>
    <w:div w:id="463743193">
      <w:bodyDiv w:val="1"/>
      <w:marLeft w:val="0"/>
      <w:marRight w:val="0"/>
      <w:marTop w:val="0"/>
      <w:marBottom w:val="0"/>
      <w:divBdr>
        <w:top w:val="none" w:sz="0" w:space="0" w:color="auto"/>
        <w:left w:val="none" w:sz="0" w:space="0" w:color="auto"/>
        <w:bottom w:val="none" w:sz="0" w:space="0" w:color="auto"/>
        <w:right w:val="none" w:sz="0" w:space="0" w:color="auto"/>
      </w:divBdr>
    </w:div>
    <w:div w:id="480274374">
      <w:bodyDiv w:val="1"/>
      <w:marLeft w:val="0"/>
      <w:marRight w:val="0"/>
      <w:marTop w:val="0"/>
      <w:marBottom w:val="0"/>
      <w:divBdr>
        <w:top w:val="none" w:sz="0" w:space="0" w:color="auto"/>
        <w:left w:val="none" w:sz="0" w:space="0" w:color="auto"/>
        <w:bottom w:val="none" w:sz="0" w:space="0" w:color="auto"/>
        <w:right w:val="none" w:sz="0" w:space="0" w:color="auto"/>
      </w:divBdr>
    </w:div>
    <w:div w:id="503790145">
      <w:bodyDiv w:val="1"/>
      <w:marLeft w:val="0"/>
      <w:marRight w:val="0"/>
      <w:marTop w:val="0"/>
      <w:marBottom w:val="0"/>
      <w:divBdr>
        <w:top w:val="none" w:sz="0" w:space="0" w:color="auto"/>
        <w:left w:val="none" w:sz="0" w:space="0" w:color="auto"/>
        <w:bottom w:val="none" w:sz="0" w:space="0" w:color="auto"/>
        <w:right w:val="none" w:sz="0" w:space="0" w:color="auto"/>
      </w:divBdr>
    </w:div>
    <w:div w:id="504442711">
      <w:bodyDiv w:val="1"/>
      <w:marLeft w:val="0"/>
      <w:marRight w:val="0"/>
      <w:marTop w:val="0"/>
      <w:marBottom w:val="0"/>
      <w:divBdr>
        <w:top w:val="none" w:sz="0" w:space="0" w:color="auto"/>
        <w:left w:val="none" w:sz="0" w:space="0" w:color="auto"/>
        <w:bottom w:val="none" w:sz="0" w:space="0" w:color="auto"/>
        <w:right w:val="none" w:sz="0" w:space="0" w:color="auto"/>
      </w:divBdr>
    </w:div>
    <w:div w:id="510409860">
      <w:bodyDiv w:val="1"/>
      <w:marLeft w:val="0"/>
      <w:marRight w:val="0"/>
      <w:marTop w:val="0"/>
      <w:marBottom w:val="0"/>
      <w:divBdr>
        <w:top w:val="none" w:sz="0" w:space="0" w:color="auto"/>
        <w:left w:val="none" w:sz="0" w:space="0" w:color="auto"/>
        <w:bottom w:val="none" w:sz="0" w:space="0" w:color="auto"/>
        <w:right w:val="none" w:sz="0" w:space="0" w:color="auto"/>
      </w:divBdr>
    </w:div>
    <w:div w:id="513880193">
      <w:bodyDiv w:val="1"/>
      <w:marLeft w:val="0"/>
      <w:marRight w:val="0"/>
      <w:marTop w:val="0"/>
      <w:marBottom w:val="0"/>
      <w:divBdr>
        <w:top w:val="none" w:sz="0" w:space="0" w:color="auto"/>
        <w:left w:val="none" w:sz="0" w:space="0" w:color="auto"/>
        <w:bottom w:val="none" w:sz="0" w:space="0" w:color="auto"/>
        <w:right w:val="none" w:sz="0" w:space="0" w:color="auto"/>
      </w:divBdr>
    </w:div>
    <w:div w:id="516968814">
      <w:bodyDiv w:val="1"/>
      <w:marLeft w:val="0"/>
      <w:marRight w:val="0"/>
      <w:marTop w:val="0"/>
      <w:marBottom w:val="0"/>
      <w:divBdr>
        <w:top w:val="none" w:sz="0" w:space="0" w:color="auto"/>
        <w:left w:val="none" w:sz="0" w:space="0" w:color="auto"/>
        <w:bottom w:val="none" w:sz="0" w:space="0" w:color="auto"/>
        <w:right w:val="none" w:sz="0" w:space="0" w:color="auto"/>
      </w:divBdr>
    </w:div>
    <w:div w:id="521281131">
      <w:bodyDiv w:val="1"/>
      <w:marLeft w:val="0"/>
      <w:marRight w:val="0"/>
      <w:marTop w:val="0"/>
      <w:marBottom w:val="0"/>
      <w:divBdr>
        <w:top w:val="none" w:sz="0" w:space="0" w:color="auto"/>
        <w:left w:val="none" w:sz="0" w:space="0" w:color="auto"/>
        <w:bottom w:val="none" w:sz="0" w:space="0" w:color="auto"/>
        <w:right w:val="none" w:sz="0" w:space="0" w:color="auto"/>
      </w:divBdr>
    </w:div>
    <w:div w:id="528300082">
      <w:bodyDiv w:val="1"/>
      <w:marLeft w:val="0"/>
      <w:marRight w:val="0"/>
      <w:marTop w:val="0"/>
      <w:marBottom w:val="0"/>
      <w:divBdr>
        <w:top w:val="none" w:sz="0" w:space="0" w:color="auto"/>
        <w:left w:val="none" w:sz="0" w:space="0" w:color="auto"/>
        <w:bottom w:val="none" w:sz="0" w:space="0" w:color="auto"/>
        <w:right w:val="none" w:sz="0" w:space="0" w:color="auto"/>
      </w:divBdr>
    </w:div>
    <w:div w:id="529226481">
      <w:bodyDiv w:val="1"/>
      <w:marLeft w:val="0"/>
      <w:marRight w:val="0"/>
      <w:marTop w:val="0"/>
      <w:marBottom w:val="0"/>
      <w:divBdr>
        <w:top w:val="none" w:sz="0" w:space="0" w:color="auto"/>
        <w:left w:val="none" w:sz="0" w:space="0" w:color="auto"/>
        <w:bottom w:val="none" w:sz="0" w:space="0" w:color="auto"/>
        <w:right w:val="none" w:sz="0" w:space="0" w:color="auto"/>
      </w:divBdr>
    </w:div>
    <w:div w:id="531646646">
      <w:bodyDiv w:val="1"/>
      <w:marLeft w:val="0"/>
      <w:marRight w:val="0"/>
      <w:marTop w:val="0"/>
      <w:marBottom w:val="0"/>
      <w:divBdr>
        <w:top w:val="none" w:sz="0" w:space="0" w:color="auto"/>
        <w:left w:val="none" w:sz="0" w:space="0" w:color="auto"/>
        <w:bottom w:val="none" w:sz="0" w:space="0" w:color="auto"/>
        <w:right w:val="none" w:sz="0" w:space="0" w:color="auto"/>
      </w:divBdr>
    </w:div>
    <w:div w:id="535198550">
      <w:bodyDiv w:val="1"/>
      <w:marLeft w:val="0"/>
      <w:marRight w:val="0"/>
      <w:marTop w:val="0"/>
      <w:marBottom w:val="0"/>
      <w:divBdr>
        <w:top w:val="none" w:sz="0" w:space="0" w:color="auto"/>
        <w:left w:val="none" w:sz="0" w:space="0" w:color="auto"/>
        <w:bottom w:val="none" w:sz="0" w:space="0" w:color="auto"/>
        <w:right w:val="none" w:sz="0" w:space="0" w:color="auto"/>
      </w:divBdr>
    </w:div>
    <w:div w:id="540435512">
      <w:bodyDiv w:val="1"/>
      <w:marLeft w:val="0"/>
      <w:marRight w:val="0"/>
      <w:marTop w:val="0"/>
      <w:marBottom w:val="0"/>
      <w:divBdr>
        <w:top w:val="none" w:sz="0" w:space="0" w:color="auto"/>
        <w:left w:val="none" w:sz="0" w:space="0" w:color="auto"/>
        <w:bottom w:val="none" w:sz="0" w:space="0" w:color="auto"/>
        <w:right w:val="none" w:sz="0" w:space="0" w:color="auto"/>
      </w:divBdr>
    </w:div>
    <w:div w:id="542325144">
      <w:bodyDiv w:val="1"/>
      <w:marLeft w:val="0"/>
      <w:marRight w:val="0"/>
      <w:marTop w:val="0"/>
      <w:marBottom w:val="0"/>
      <w:divBdr>
        <w:top w:val="none" w:sz="0" w:space="0" w:color="auto"/>
        <w:left w:val="none" w:sz="0" w:space="0" w:color="auto"/>
        <w:bottom w:val="none" w:sz="0" w:space="0" w:color="auto"/>
        <w:right w:val="none" w:sz="0" w:space="0" w:color="auto"/>
      </w:divBdr>
    </w:div>
    <w:div w:id="549197352">
      <w:bodyDiv w:val="1"/>
      <w:marLeft w:val="0"/>
      <w:marRight w:val="0"/>
      <w:marTop w:val="0"/>
      <w:marBottom w:val="0"/>
      <w:divBdr>
        <w:top w:val="none" w:sz="0" w:space="0" w:color="auto"/>
        <w:left w:val="none" w:sz="0" w:space="0" w:color="auto"/>
        <w:bottom w:val="none" w:sz="0" w:space="0" w:color="auto"/>
        <w:right w:val="none" w:sz="0" w:space="0" w:color="auto"/>
      </w:divBdr>
    </w:div>
    <w:div w:id="551624571">
      <w:bodyDiv w:val="1"/>
      <w:marLeft w:val="0"/>
      <w:marRight w:val="0"/>
      <w:marTop w:val="0"/>
      <w:marBottom w:val="0"/>
      <w:divBdr>
        <w:top w:val="none" w:sz="0" w:space="0" w:color="auto"/>
        <w:left w:val="none" w:sz="0" w:space="0" w:color="auto"/>
        <w:bottom w:val="none" w:sz="0" w:space="0" w:color="auto"/>
        <w:right w:val="none" w:sz="0" w:space="0" w:color="auto"/>
      </w:divBdr>
    </w:div>
    <w:div w:id="554124204">
      <w:bodyDiv w:val="1"/>
      <w:marLeft w:val="0"/>
      <w:marRight w:val="0"/>
      <w:marTop w:val="0"/>
      <w:marBottom w:val="0"/>
      <w:divBdr>
        <w:top w:val="none" w:sz="0" w:space="0" w:color="auto"/>
        <w:left w:val="none" w:sz="0" w:space="0" w:color="auto"/>
        <w:bottom w:val="none" w:sz="0" w:space="0" w:color="auto"/>
        <w:right w:val="none" w:sz="0" w:space="0" w:color="auto"/>
      </w:divBdr>
    </w:div>
    <w:div w:id="558978419">
      <w:bodyDiv w:val="1"/>
      <w:marLeft w:val="0"/>
      <w:marRight w:val="0"/>
      <w:marTop w:val="0"/>
      <w:marBottom w:val="0"/>
      <w:divBdr>
        <w:top w:val="none" w:sz="0" w:space="0" w:color="auto"/>
        <w:left w:val="none" w:sz="0" w:space="0" w:color="auto"/>
        <w:bottom w:val="none" w:sz="0" w:space="0" w:color="auto"/>
        <w:right w:val="none" w:sz="0" w:space="0" w:color="auto"/>
      </w:divBdr>
    </w:div>
    <w:div w:id="559293543">
      <w:bodyDiv w:val="1"/>
      <w:marLeft w:val="0"/>
      <w:marRight w:val="0"/>
      <w:marTop w:val="0"/>
      <w:marBottom w:val="0"/>
      <w:divBdr>
        <w:top w:val="none" w:sz="0" w:space="0" w:color="auto"/>
        <w:left w:val="none" w:sz="0" w:space="0" w:color="auto"/>
        <w:bottom w:val="none" w:sz="0" w:space="0" w:color="auto"/>
        <w:right w:val="none" w:sz="0" w:space="0" w:color="auto"/>
      </w:divBdr>
    </w:div>
    <w:div w:id="559562406">
      <w:bodyDiv w:val="1"/>
      <w:marLeft w:val="0"/>
      <w:marRight w:val="0"/>
      <w:marTop w:val="0"/>
      <w:marBottom w:val="0"/>
      <w:divBdr>
        <w:top w:val="none" w:sz="0" w:space="0" w:color="auto"/>
        <w:left w:val="none" w:sz="0" w:space="0" w:color="auto"/>
        <w:bottom w:val="none" w:sz="0" w:space="0" w:color="auto"/>
        <w:right w:val="none" w:sz="0" w:space="0" w:color="auto"/>
      </w:divBdr>
    </w:div>
    <w:div w:id="560942593">
      <w:bodyDiv w:val="1"/>
      <w:marLeft w:val="0"/>
      <w:marRight w:val="0"/>
      <w:marTop w:val="0"/>
      <w:marBottom w:val="0"/>
      <w:divBdr>
        <w:top w:val="none" w:sz="0" w:space="0" w:color="auto"/>
        <w:left w:val="none" w:sz="0" w:space="0" w:color="auto"/>
        <w:bottom w:val="none" w:sz="0" w:space="0" w:color="auto"/>
        <w:right w:val="none" w:sz="0" w:space="0" w:color="auto"/>
      </w:divBdr>
    </w:div>
    <w:div w:id="565796307">
      <w:bodyDiv w:val="1"/>
      <w:marLeft w:val="0"/>
      <w:marRight w:val="0"/>
      <w:marTop w:val="0"/>
      <w:marBottom w:val="0"/>
      <w:divBdr>
        <w:top w:val="none" w:sz="0" w:space="0" w:color="auto"/>
        <w:left w:val="none" w:sz="0" w:space="0" w:color="auto"/>
        <w:bottom w:val="none" w:sz="0" w:space="0" w:color="auto"/>
        <w:right w:val="none" w:sz="0" w:space="0" w:color="auto"/>
      </w:divBdr>
    </w:div>
    <w:div w:id="576324368">
      <w:bodyDiv w:val="1"/>
      <w:marLeft w:val="0"/>
      <w:marRight w:val="0"/>
      <w:marTop w:val="0"/>
      <w:marBottom w:val="0"/>
      <w:divBdr>
        <w:top w:val="none" w:sz="0" w:space="0" w:color="auto"/>
        <w:left w:val="none" w:sz="0" w:space="0" w:color="auto"/>
        <w:bottom w:val="none" w:sz="0" w:space="0" w:color="auto"/>
        <w:right w:val="none" w:sz="0" w:space="0" w:color="auto"/>
      </w:divBdr>
    </w:div>
    <w:div w:id="578489690">
      <w:bodyDiv w:val="1"/>
      <w:marLeft w:val="0"/>
      <w:marRight w:val="0"/>
      <w:marTop w:val="0"/>
      <w:marBottom w:val="0"/>
      <w:divBdr>
        <w:top w:val="none" w:sz="0" w:space="0" w:color="auto"/>
        <w:left w:val="none" w:sz="0" w:space="0" w:color="auto"/>
        <w:bottom w:val="none" w:sz="0" w:space="0" w:color="auto"/>
        <w:right w:val="none" w:sz="0" w:space="0" w:color="auto"/>
      </w:divBdr>
    </w:div>
    <w:div w:id="579295810">
      <w:bodyDiv w:val="1"/>
      <w:marLeft w:val="0"/>
      <w:marRight w:val="0"/>
      <w:marTop w:val="0"/>
      <w:marBottom w:val="0"/>
      <w:divBdr>
        <w:top w:val="none" w:sz="0" w:space="0" w:color="auto"/>
        <w:left w:val="none" w:sz="0" w:space="0" w:color="auto"/>
        <w:bottom w:val="none" w:sz="0" w:space="0" w:color="auto"/>
        <w:right w:val="none" w:sz="0" w:space="0" w:color="auto"/>
      </w:divBdr>
    </w:div>
    <w:div w:id="582765581">
      <w:bodyDiv w:val="1"/>
      <w:marLeft w:val="0"/>
      <w:marRight w:val="0"/>
      <w:marTop w:val="0"/>
      <w:marBottom w:val="0"/>
      <w:divBdr>
        <w:top w:val="none" w:sz="0" w:space="0" w:color="auto"/>
        <w:left w:val="none" w:sz="0" w:space="0" w:color="auto"/>
        <w:bottom w:val="none" w:sz="0" w:space="0" w:color="auto"/>
        <w:right w:val="none" w:sz="0" w:space="0" w:color="auto"/>
      </w:divBdr>
    </w:div>
    <w:div w:id="599992240">
      <w:bodyDiv w:val="1"/>
      <w:marLeft w:val="0"/>
      <w:marRight w:val="0"/>
      <w:marTop w:val="0"/>
      <w:marBottom w:val="0"/>
      <w:divBdr>
        <w:top w:val="none" w:sz="0" w:space="0" w:color="auto"/>
        <w:left w:val="none" w:sz="0" w:space="0" w:color="auto"/>
        <w:bottom w:val="none" w:sz="0" w:space="0" w:color="auto"/>
        <w:right w:val="none" w:sz="0" w:space="0" w:color="auto"/>
      </w:divBdr>
    </w:div>
    <w:div w:id="611475741">
      <w:bodyDiv w:val="1"/>
      <w:marLeft w:val="0"/>
      <w:marRight w:val="0"/>
      <w:marTop w:val="0"/>
      <w:marBottom w:val="0"/>
      <w:divBdr>
        <w:top w:val="none" w:sz="0" w:space="0" w:color="auto"/>
        <w:left w:val="none" w:sz="0" w:space="0" w:color="auto"/>
        <w:bottom w:val="none" w:sz="0" w:space="0" w:color="auto"/>
        <w:right w:val="none" w:sz="0" w:space="0" w:color="auto"/>
      </w:divBdr>
    </w:div>
    <w:div w:id="613950732">
      <w:bodyDiv w:val="1"/>
      <w:marLeft w:val="0"/>
      <w:marRight w:val="0"/>
      <w:marTop w:val="0"/>
      <w:marBottom w:val="0"/>
      <w:divBdr>
        <w:top w:val="none" w:sz="0" w:space="0" w:color="auto"/>
        <w:left w:val="none" w:sz="0" w:space="0" w:color="auto"/>
        <w:bottom w:val="none" w:sz="0" w:space="0" w:color="auto"/>
        <w:right w:val="none" w:sz="0" w:space="0" w:color="auto"/>
      </w:divBdr>
    </w:div>
    <w:div w:id="617415760">
      <w:bodyDiv w:val="1"/>
      <w:marLeft w:val="0"/>
      <w:marRight w:val="0"/>
      <w:marTop w:val="0"/>
      <w:marBottom w:val="0"/>
      <w:divBdr>
        <w:top w:val="none" w:sz="0" w:space="0" w:color="auto"/>
        <w:left w:val="none" w:sz="0" w:space="0" w:color="auto"/>
        <w:bottom w:val="none" w:sz="0" w:space="0" w:color="auto"/>
        <w:right w:val="none" w:sz="0" w:space="0" w:color="auto"/>
      </w:divBdr>
    </w:div>
    <w:div w:id="617641335">
      <w:bodyDiv w:val="1"/>
      <w:marLeft w:val="0"/>
      <w:marRight w:val="0"/>
      <w:marTop w:val="0"/>
      <w:marBottom w:val="0"/>
      <w:divBdr>
        <w:top w:val="none" w:sz="0" w:space="0" w:color="auto"/>
        <w:left w:val="none" w:sz="0" w:space="0" w:color="auto"/>
        <w:bottom w:val="none" w:sz="0" w:space="0" w:color="auto"/>
        <w:right w:val="none" w:sz="0" w:space="0" w:color="auto"/>
      </w:divBdr>
    </w:div>
    <w:div w:id="618412088">
      <w:bodyDiv w:val="1"/>
      <w:marLeft w:val="0"/>
      <w:marRight w:val="0"/>
      <w:marTop w:val="0"/>
      <w:marBottom w:val="0"/>
      <w:divBdr>
        <w:top w:val="none" w:sz="0" w:space="0" w:color="auto"/>
        <w:left w:val="none" w:sz="0" w:space="0" w:color="auto"/>
        <w:bottom w:val="none" w:sz="0" w:space="0" w:color="auto"/>
        <w:right w:val="none" w:sz="0" w:space="0" w:color="auto"/>
      </w:divBdr>
    </w:div>
    <w:div w:id="619457612">
      <w:bodyDiv w:val="1"/>
      <w:marLeft w:val="0"/>
      <w:marRight w:val="0"/>
      <w:marTop w:val="0"/>
      <w:marBottom w:val="0"/>
      <w:divBdr>
        <w:top w:val="none" w:sz="0" w:space="0" w:color="auto"/>
        <w:left w:val="none" w:sz="0" w:space="0" w:color="auto"/>
        <w:bottom w:val="none" w:sz="0" w:space="0" w:color="auto"/>
        <w:right w:val="none" w:sz="0" w:space="0" w:color="auto"/>
      </w:divBdr>
    </w:div>
    <w:div w:id="626859968">
      <w:bodyDiv w:val="1"/>
      <w:marLeft w:val="0"/>
      <w:marRight w:val="0"/>
      <w:marTop w:val="0"/>
      <w:marBottom w:val="0"/>
      <w:divBdr>
        <w:top w:val="none" w:sz="0" w:space="0" w:color="auto"/>
        <w:left w:val="none" w:sz="0" w:space="0" w:color="auto"/>
        <w:bottom w:val="none" w:sz="0" w:space="0" w:color="auto"/>
        <w:right w:val="none" w:sz="0" w:space="0" w:color="auto"/>
      </w:divBdr>
    </w:div>
    <w:div w:id="632950141">
      <w:bodyDiv w:val="1"/>
      <w:marLeft w:val="0"/>
      <w:marRight w:val="0"/>
      <w:marTop w:val="0"/>
      <w:marBottom w:val="0"/>
      <w:divBdr>
        <w:top w:val="none" w:sz="0" w:space="0" w:color="auto"/>
        <w:left w:val="none" w:sz="0" w:space="0" w:color="auto"/>
        <w:bottom w:val="none" w:sz="0" w:space="0" w:color="auto"/>
        <w:right w:val="none" w:sz="0" w:space="0" w:color="auto"/>
      </w:divBdr>
    </w:div>
    <w:div w:id="633608540">
      <w:bodyDiv w:val="1"/>
      <w:marLeft w:val="0"/>
      <w:marRight w:val="0"/>
      <w:marTop w:val="0"/>
      <w:marBottom w:val="0"/>
      <w:divBdr>
        <w:top w:val="none" w:sz="0" w:space="0" w:color="auto"/>
        <w:left w:val="none" w:sz="0" w:space="0" w:color="auto"/>
        <w:bottom w:val="none" w:sz="0" w:space="0" w:color="auto"/>
        <w:right w:val="none" w:sz="0" w:space="0" w:color="auto"/>
      </w:divBdr>
    </w:div>
    <w:div w:id="642392863">
      <w:bodyDiv w:val="1"/>
      <w:marLeft w:val="0"/>
      <w:marRight w:val="0"/>
      <w:marTop w:val="0"/>
      <w:marBottom w:val="0"/>
      <w:divBdr>
        <w:top w:val="none" w:sz="0" w:space="0" w:color="auto"/>
        <w:left w:val="none" w:sz="0" w:space="0" w:color="auto"/>
        <w:bottom w:val="none" w:sz="0" w:space="0" w:color="auto"/>
        <w:right w:val="none" w:sz="0" w:space="0" w:color="auto"/>
      </w:divBdr>
    </w:div>
    <w:div w:id="645549279">
      <w:bodyDiv w:val="1"/>
      <w:marLeft w:val="0"/>
      <w:marRight w:val="0"/>
      <w:marTop w:val="0"/>
      <w:marBottom w:val="0"/>
      <w:divBdr>
        <w:top w:val="none" w:sz="0" w:space="0" w:color="auto"/>
        <w:left w:val="none" w:sz="0" w:space="0" w:color="auto"/>
        <w:bottom w:val="none" w:sz="0" w:space="0" w:color="auto"/>
        <w:right w:val="none" w:sz="0" w:space="0" w:color="auto"/>
      </w:divBdr>
    </w:div>
    <w:div w:id="650018652">
      <w:bodyDiv w:val="1"/>
      <w:marLeft w:val="0"/>
      <w:marRight w:val="0"/>
      <w:marTop w:val="0"/>
      <w:marBottom w:val="0"/>
      <w:divBdr>
        <w:top w:val="none" w:sz="0" w:space="0" w:color="auto"/>
        <w:left w:val="none" w:sz="0" w:space="0" w:color="auto"/>
        <w:bottom w:val="none" w:sz="0" w:space="0" w:color="auto"/>
        <w:right w:val="none" w:sz="0" w:space="0" w:color="auto"/>
      </w:divBdr>
    </w:div>
    <w:div w:id="650673952">
      <w:bodyDiv w:val="1"/>
      <w:marLeft w:val="0"/>
      <w:marRight w:val="0"/>
      <w:marTop w:val="0"/>
      <w:marBottom w:val="0"/>
      <w:divBdr>
        <w:top w:val="none" w:sz="0" w:space="0" w:color="auto"/>
        <w:left w:val="none" w:sz="0" w:space="0" w:color="auto"/>
        <w:bottom w:val="none" w:sz="0" w:space="0" w:color="auto"/>
        <w:right w:val="none" w:sz="0" w:space="0" w:color="auto"/>
      </w:divBdr>
    </w:div>
    <w:div w:id="650718168">
      <w:bodyDiv w:val="1"/>
      <w:marLeft w:val="0"/>
      <w:marRight w:val="0"/>
      <w:marTop w:val="0"/>
      <w:marBottom w:val="0"/>
      <w:divBdr>
        <w:top w:val="none" w:sz="0" w:space="0" w:color="auto"/>
        <w:left w:val="none" w:sz="0" w:space="0" w:color="auto"/>
        <w:bottom w:val="none" w:sz="0" w:space="0" w:color="auto"/>
        <w:right w:val="none" w:sz="0" w:space="0" w:color="auto"/>
      </w:divBdr>
    </w:div>
    <w:div w:id="650794812">
      <w:bodyDiv w:val="1"/>
      <w:marLeft w:val="0"/>
      <w:marRight w:val="0"/>
      <w:marTop w:val="0"/>
      <w:marBottom w:val="0"/>
      <w:divBdr>
        <w:top w:val="none" w:sz="0" w:space="0" w:color="auto"/>
        <w:left w:val="none" w:sz="0" w:space="0" w:color="auto"/>
        <w:bottom w:val="none" w:sz="0" w:space="0" w:color="auto"/>
        <w:right w:val="none" w:sz="0" w:space="0" w:color="auto"/>
      </w:divBdr>
    </w:div>
    <w:div w:id="655768286">
      <w:bodyDiv w:val="1"/>
      <w:marLeft w:val="0"/>
      <w:marRight w:val="0"/>
      <w:marTop w:val="0"/>
      <w:marBottom w:val="0"/>
      <w:divBdr>
        <w:top w:val="none" w:sz="0" w:space="0" w:color="auto"/>
        <w:left w:val="none" w:sz="0" w:space="0" w:color="auto"/>
        <w:bottom w:val="none" w:sz="0" w:space="0" w:color="auto"/>
        <w:right w:val="none" w:sz="0" w:space="0" w:color="auto"/>
      </w:divBdr>
    </w:div>
    <w:div w:id="660738072">
      <w:bodyDiv w:val="1"/>
      <w:marLeft w:val="0"/>
      <w:marRight w:val="0"/>
      <w:marTop w:val="0"/>
      <w:marBottom w:val="0"/>
      <w:divBdr>
        <w:top w:val="none" w:sz="0" w:space="0" w:color="auto"/>
        <w:left w:val="none" w:sz="0" w:space="0" w:color="auto"/>
        <w:bottom w:val="none" w:sz="0" w:space="0" w:color="auto"/>
        <w:right w:val="none" w:sz="0" w:space="0" w:color="auto"/>
      </w:divBdr>
    </w:div>
    <w:div w:id="668217413">
      <w:bodyDiv w:val="1"/>
      <w:marLeft w:val="0"/>
      <w:marRight w:val="0"/>
      <w:marTop w:val="0"/>
      <w:marBottom w:val="0"/>
      <w:divBdr>
        <w:top w:val="none" w:sz="0" w:space="0" w:color="auto"/>
        <w:left w:val="none" w:sz="0" w:space="0" w:color="auto"/>
        <w:bottom w:val="none" w:sz="0" w:space="0" w:color="auto"/>
        <w:right w:val="none" w:sz="0" w:space="0" w:color="auto"/>
      </w:divBdr>
    </w:div>
    <w:div w:id="672612330">
      <w:bodyDiv w:val="1"/>
      <w:marLeft w:val="0"/>
      <w:marRight w:val="0"/>
      <w:marTop w:val="0"/>
      <w:marBottom w:val="0"/>
      <w:divBdr>
        <w:top w:val="none" w:sz="0" w:space="0" w:color="auto"/>
        <w:left w:val="none" w:sz="0" w:space="0" w:color="auto"/>
        <w:bottom w:val="none" w:sz="0" w:space="0" w:color="auto"/>
        <w:right w:val="none" w:sz="0" w:space="0" w:color="auto"/>
      </w:divBdr>
    </w:div>
    <w:div w:id="676929885">
      <w:bodyDiv w:val="1"/>
      <w:marLeft w:val="0"/>
      <w:marRight w:val="0"/>
      <w:marTop w:val="0"/>
      <w:marBottom w:val="0"/>
      <w:divBdr>
        <w:top w:val="none" w:sz="0" w:space="0" w:color="auto"/>
        <w:left w:val="none" w:sz="0" w:space="0" w:color="auto"/>
        <w:bottom w:val="none" w:sz="0" w:space="0" w:color="auto"/>
        <w:right w:val="none" w:sz="0" w:space="0" w:color="auto"/>
      </w:divBdr>
    </w:div>
    <w:div w:id="677582189">
      <w:bodyDiv w:val="1"/>
      <w:marLeft w:val="0"/>
      <w:marRight w:val="0"/>
      <w:marTop w:val="0"/>
      <w:marBottom w:val="0"/>
      <w:divBdr>
        <w:top w:val="none" w:sz="0" w:space="0" w:color="auto"/>
        <w:left w:val="none" w:sz="0" w:space="0" w:color="auto"/>
        <w:bottom w:val="none" w:sz="0" w:space="0" w:color="auto"/>
        <w:right w:val="none" w:sz="0" w:space="0" w:color="auto"/>
      </w:divBdr>
    </w:div>
    <w:div w:id="678973499">
      <w:bodyDiv w:val="1"/>
      <w:marLeft w:val="0"/>
      <w:marRight w:val="0"/>
      <w:marTop w:val="0"/>
      <w:marBottom w:val="0"/>
      <w:divBdr>
        <w:top w:val="none" w:sz="0" w:space="0" w:color="auto"/>
        <w:left w:val="none" w:sz="0" w:space="0" w:color="auto"/>
        <w:bottom w:val="none" w:sz="0" w:space="0" w:color="auto"/>
        <w:right w:val="none" w:sz="0" w:space="0" w:color="auto"/>
      </w:divBdr>
    </w:div>
    <w:div w:id="679699826">
      <w:bodyDiv w:val="1"/>
      <w:marLeft w:val="0"/>
      <w:marRight w:val="0"/>
      <w:marTop w:val="0"/>
      <w:marBottom w:val="0"/>
      <w:divBdr>
        <w:top w:val="none" w:sz="0" w:space="0" w:color="auto"/>
        <w:left w:val="none" w:sz="0" w:space="0" w:color="auto"/>
        <w:bottom w:val="none" w:sz="0" w:space="0" w:color="auto"/>
        <w:right w:val="none" w:sz="0" w:space="0" w:color="auto"/>
      </w:divBdr>
    </w:div>
    <w:div w:id="682435988">
      <w:bodyDiv w:val="1"/>
      <w:marLeft w:val="0"/>
      <w:marRight w:val="0"/>
      <w:marTop w:val="0"/>
      <w:marBottom w:val="0"/>
      <w:divBdr>
        <w:top w:val="none" w:sz="0" w:space="0" w:color="auto"/>
        <w:left w:val="none" w:sz="0" w:space="0" w:color="auto"/>
        <w:bottom w:val="none" w:sz="0" w:space="0" w:color="auto"/>
        <w:right w:val="none" w:sz="0" w:space="0" w:color="auto"/>
      </w:divBdr>
    </w:div>
    <w:div w:id="682708980">
      <w:bodyDiv w:val="1"/>
      <w:marLeft w:val="0"/>
      <w:marRight w:val="0"/>
      <w:marTop w:val="0"/>
      <w:marBottom w:val="0"/>
      <w:divBdr>
        <w:top w:val="none" w:sz="0" w:space="0" w:color="auto"/>
        <w:left w:val="none" w:sz="0" w:space="0" w:color="auto"/>
        <w:bottom w:val="none" w:sz="0" w:space="0" w:color="auto"/>
        <w:right w:val="none" w:sz="0" w:space="0" w:color="auto"/>
      </w:divBdr>
    </w:div>
    <w:div w:id="682820876">
      <w:bodyDiv w:val="1"/>
      <w:marLeft w:val="0"/>
      <w:marRight w:val="0"/>
      <w:marTop w:val="0"/>
      <w:marBottom w:val="0"/>
      <w:divBdr>
        <w:top w:val="none" w:sz="0" w:space="0" w:color="auto"/>
        <w:left w:val="none" w:sz="0" w:space="0" w:color="auto"/>
        <w:bottom w:val="none" w:sz="0" w:space="0" w:color="auto"/>
        <w:right w:val="none" w:sz="0" w:space="0" w:color="auto"/>
      </w:divBdr>
    </w:div>
    <w:div w:id="684601192">
      <w:bodyDiv w:val="1"/>
      <w:marLeft w:val="0"/>
      <w:marRight w:val="0"/>
      <w:marTop w:val="0"/>
      <w:marBottom w:val="0"/>
      <w:divBdr>
        <w:top w:val="none" w:sz="0" w:space="0" w:color="auto"/>
        <w:left w:val="none" w:sz="0" w:space="0" w:color="auto"/>
        <w:bottom w:val="none" w:sz="0" w:space="0" w:color="auto"/>
        <w:right w:val="none" w:sz="0" w:space="0" w:color="auto"/>
      </w:divBdr>
    </w:div>
    <w:div w:id="694160632">
      <w:bodyDiv w:val="1"/>
      <w:marLeft w:val="0"/>
      <w:marRight w:val="0"/>
      <w:marTop w:val="0"/>
      <w:marBottom w:val="0"/>
      <w:divBdr>
        <w:top w:val="none" w:sz="0" w:space="0" w:color="auto"/>
        <w:left w:val="none" w:sz="0" w:space="0" w:color="auto"/>
        <w:bottom w:val="none" w:sz="0" w:space="0" w:color="auto"/>
        <w:right w:val="none" w:sz="0" w:space="0" w:color="auto"/>
      </w:divBdr>
    </w:div>
    <w:div w:id="708189566">
      <w:bodyDiv w:val="1"/>
      <w:marLeft w:val="0"/>
      <w:marRight w:val="0"/>
      <w:marTop w:val="0"/>
      <w:marBottom w:val="0"/>
      <w:divBdr>
        <w:top w:val="none" w:sz="0" w:space="0" w:color="auto"/>
        <w:left w:val="none" w:sz="0" w:space="0" w:color="auto"/>
        <w:bottom w:val="none" w:sz="0" w:space="0" w:color="auto"/>
        <w:right w:val="none" w:sz="0" w:space="0" w:color="auto"/>
      </w:divBdr>
    </w:div>
    <w:div w:id="728650330">
      <w:bodyDiv w:val="1"/>
      <w:marLeft w:val="0"/>
      <w:marRight w:val="0"/>
      <w:marTop w:val="0"/>
      <w:marBottom w:val="0"/>
      <w:divBdr>
        <w:top w:val="none" w:sz="0" w:space="0" w:color="auto"/>
        <w:left w:val="none" w:sz="0" w:space="0" w:color="auto"/>
        <w:bottom w:val="none" w:sz="0" w:space="0" w:color="auto"/>
        <w:right w:val="none" w:sz="0" w:space="0" w:color="auto"/>
      </w:divBdr>
    </w:div>
    <w:div w:id="730155592">
      <w:bodyDiv w:val="1"/>
      <w:marLeft w:val="0"/>
      <w:marRight w:val="0"/>
      <w:marTop w:val="0"/>
      <w:marBottom w:val="0"/>
      <w:divBdr>
        <w:top w:val="none" w:sz="0" w:space="0" w:color="auto"/>
        <w:left w:val="none" w:sz="0" w:space="0" w:color="auto"/>
        <w:bottom w:val="none" w:sz="0" w:space="0" w:color="auto"/>
        <w:right w:val="none" w:sz="0" w:space="0" w:color="auto"/>
      </w:divBdr>
    </w:div>
    <w:div w:id="735780949">
      <w:bodyDiv w:val="1"/>
      <w:marLeft w:val="0"/>
      <w:marRight w:val="0"/>
      <w:marTop w:val="0"/>
      <w:marBottom w:val="0"/>
      <w:divBdr>
        <w:top w:val="none" w:sz="0" w:space="0" w:color="auto"/>
        <w:left w:val="none" w:sz="0" w:space="0" w:color="auto"/>
        <w:bottom w:val="none" w:sz="0" w:space="0" w:color="auto"/>
        <w:right w:val="none" w:sz="0" w:space="0" w:color="auto"/>
      </w:divBdr>
    </w:div>
    <w:div w:id="737049573">
      <w:bodyDiv w:val="1"/>
      <w:marLeft w:val="0"/>
      <w:marRight w:val="0"/>
      <w:marTop w:val="0"/>
      <w:marBottom w:val="0"/>
      <w:divBdr>
        <w:top w:val="none" w:sz="0" w:space="0" w:color="auto"/>
        <w:left w:val="none" w:sz="0" w:space="0" w:color="auto"/>
        <w:bottom w:val="none" w:sz="0" w:space="0" w:color="auto"/>
        <w:right w:val="none" w:sz="0" w:space="0" w:color="auto"/>
      </w:divBdr>
    </w:div>
    <w:div w:id="737561215">
      <w:bodyDiv w:val="1"/>
      <w:marLeft w:val="0"/>
      <w:marRight w:val="0"/>
      <w:marTop w:val="0"/>
      <w:marBottom w:val="0"/>
      <w:divBdr>
        <w:top w:val="none" w:sz="0" w:space="0" w:color="auto"/>
        <w:left w:val="none" w:sz="0" w:space="0" w:color="auto"/>
        <w:bottom w:val="none" w:sz="0" w:space="0" w:color="auto"/>
        <w:right w:val="none" w:sz="0" w:space="0" w:color="auto"/>
      </w:divBdr>
    </w:div>
    <w:div w:id="739595336">
      <w:bodyDiv w:val="1"/>
      <w:marLeft w:val="0"/>
      <w:marRight w:val="0"/>
      <w:marTop w:val="0"/>
      <w:marBottom w:val="0"/>
      <w:divBdr>
        <w:top w:val="none" w:sz="0" w:space="0" w:color="auto"/>
        <w:left w:val="none" w:sz="0" w:space="0" w:color="auto"/>
        <w:bottom w:val="none" w:sz="0" w:space="0" w:color="auto"/>
        <w:right w:val="none" w:sz="0" w:space="0" w:color="auto"/>
      </w:divBdr>
    </w:div>
    <w:div w:id="740836269">
      <w:bodyDiv w:val="1"/>
      <w:marLeft w:val="0"/>
      <w:marRight w:val="0"/>
      <w:marTop w:val="0"/>
      <w:marBottom w:val="0"/>
      <w:divBdr>
        <w:top w:val="none" w:sz="0" w:space="0" w:color="auto"/>
        <w:left w:val="none" w:sz="0" w:space="0" w:color="auto"/>
        <w:bottom w:val="none" w:sz="0" w:space="0" w:color="auto"/>
        <w:right w:val="none" w:sz="0" w:space="0" w:color="auto"/>
      </w:divBdr>
    </w:div>
    <w:div w:id="747967293">
      <w:bodyDiv w:val="1"/>
      <w:marLeft w:val="0"/>
      <w:marRight w:val="0"/>
      <w:marTop w:val="0"/>
      <w:marBottom w:val="0"/>
      <w:divBdr>
        <w:top w:val="none" w:sz="0" w:space="0" w:color="auto"/>
        <w:left w:val="none" w:sz="0" w:space="0" w:color="auto"/>
        <w:bottom w:val="none" w:sz="0" w:space="0" w:color="auto"/>
        <w:right w:val="none" w:sz="0" w:space="0" w:color="auto"/>
      </w:divBdr>
    </w:div>
    <w:div w:id="753892727">
      <w:bodyDiv w:val="1"/>
      <w:marLeft w:val="0"/>
      <w:marRight w:val="0"/>
      <w:marTop w:val="0"/>
      <w:marBottom w:val="0"/>
      <w:divBdr>
        <w:top w:val="none" w:sz="0" w:space="0" w:color="auto"/>
        <w:left w:val="none" w:sz="0" w:space="0" w:color="auto"/>
        <w:bottom w:val="none" w:sz="0" w:space="0" w:color="auto"/>
        <w:right w:val="none" w:sz="0" w:space="0" w:color="auto"/>
      </w:divBdr>
    </w:div>
    <w:div w:id="761998019">
      <w:bodyDiv w:val="1"/>
      <w:marLeft w:val="0"/>
      <w:marRight w:val="0"/>
      <w:marTop w:val="0"/>
      <w:marBottom w:val="0"/>
      <w:divBdr>
        <w:top w:val="none" w:sz="0" w:space="0" w:color="auto"/>
        <w:left w:val="none" w:sz="0" w:space="0" w:color="auto"/>
        <w:bottom w:val="none" w:sz="0" w:space="0" w:color="auto"/>
        <w:right w:val="none" w:sz="0" w:space="0" w:color="auto"/>
      </w:divBdr>
    </w:div>
    <w:div w:id="762722210">
      <w:bodyDiv w:val="1"/>
      <w:marLeft w:val="0"/>
      <w:marRight w:val="0"/>
      <w:marTop w:val="0"/>
      <w:marBottom w:val="0"/>
      <w:divBdr>
        <w:top w:val="none" w:sz="0" w:space="0" w:color="auto"/>
        <w:left w:val="none" w:sz="0" w:space="0" w:color="auto"/>
        <w:bottom w:val="none" w:sz="0" w:space="0" w:color="auto"/>
        <w:right w:val="none" w:sz="0" w:space="0" w:color="auto"/>
      </w:divBdr>
    </w:div>
    <w:div w:id="764035627">
      <w:bodyDiv w:val="1"/>
      <w:marLeft w:val="0"/>
      <w:marRight w:val="0"/>
      <w:marTop w:val="0"/>
      <w:marBottom w:val="0"/>
      <w:divBdr>
        <w:top w:val="none" w:sz="0" w:space="0" w:color="auto"/>
        <w:left w:val="none" w:sz="0" w:space="0" w:color="auto"/>
        <w:bottom w:val="none" w:sz="0" w:space="0" w:color="auto"/>
        <w:right w:val="none" w:sz="0" w:space="0" w:color="auto"/>
      </w:divBdr>
    </w:div>
    <w:div w:id="766196959">
      <w:bodyDiv w:val="1"/>
      <w:marLeft w:val="0"/>
      <w:marRight w:val="0"/>
      <w:marTop w:val="0"/>
      <w:marBottom w:val="0"/>
      <w:divBdr>
        <w:top w:val="none" w:sz="0" w:space="0" w:color="auto"/>
        <w:left w:val="none" w:sz="0" w:space="0" w:color="auto"/>
        <w:bottom w:val="none" w:sz="0" w:space="0" w:color="auto"/>
        <w:right w:val="none" w:sz="0" w:space="0" w:color="auto"/>
      </w:divBdr>
    </w:div>
    <w:div w:id="770516402">
      <w:bodyDiv w:val="1"/>
      <w:marLeft w:val="0"/>
      <w:marRight w:val="0"/>
      <w:marTop w:val="0"/>
      <w:marBottom w:val="0"/>
      <w:divBdr>
        <w:top w:val="none" w:sz="0" w:space="0" w:color="auto"/>
        <w:left w:val="none" w:sz="0" w:space="0" w:color="auto"/>
        <w:bottom w:val="none" w:sz="0" w:space="0" w:color="auto"/>
        <w:right w:val="none" w:sz="0" w:space="0" w:color="auto"/>
      </w:divBdr>
    </w:div>
    <w:div w:id="773981963">
      <w:bodyDiv w:val="1"/>
      <w:marLeft w:val="0"/>
      <w:marRight w:val="0"/>
      <w:marTop w:val="0"/>
      <w:marBottom w:val="0"/>
      <w:divBdr>
        <w:top w:val="none" w:sz="0" w:space="0" w:color="auto"/>
        <w:left w:val="none" w:sz="0" w:space="0" w:color="auto"/>
        <w:bottom w:val="none" w:sz="0" w:space="0" w:color="auto"/>
        <w:right w:val="none" w:sz="0" w:space="0" w:color="auto"/>
      </w:divBdr>
    </w:div>
    <w:div w:id="779909104">
      <w:bodyDiv w:val="1"/>
      <w:marLeft w:val="0"/>
      <w:marRight w:val="0"/>
      <w:marTop w:val="0"/>
      <w:marBottom w:val="0"/>
      <w:divBdr>
        <w:top w:val="none" w:sz="0" w:space="0" w:color="auto"/>
        <w:left w:val="none" w:sz="0" w:space="0" w:color="auto"/>
        <w:bottom w:val="none" w:sz="0" w:space="0" w:color="auto"/>
        <w:right w:val="none" w:sz="0" w:space="0" w:color="auto"/>
      </w:divBdr>
    </w:div>
    <w:div w:id="785081524">
      <w:bodyDiv w:val="1"/>
      <w:marLeft w:val="0"/>
      <w:marRight w:val="0"/>
      <w:marTop w:val="0"/>
      <w:marBottom w:val="0"/>
      <w:divBdr>
        <w:top w:val="none" w:sz="0" w:space="0" w:color="auto"/>
        <w:left w:val="none" w:sz="0" w:space="0" w:color="auto"/>
        <w:bottom w:val="none" w:sz="0" w:space="0" w:color="auto"/>
        <w:right w:val="none" w:sz="0" w:space="0" w:color="auto"/>
      </w:divBdr>
    </w:div>
    <w:div w:id="786504880">
      <w:bodyDiv w:val="1"/>
      <w:marLeft w:val="0"/>
      <w:marRight w:val="0"/>
      <w:marTop w:val="0"/>
      <w:marBottom w:val="0"/>
      <w:divBdr>
        <w:top w:val="none" w:sz="0" w:space="0" w:color="auto"/>
        <w:left w:val="none" w:sz="0" w:space="0" w:color="auto"/>
        <w:bottom w:val="none" w:sz="0" w:space="0" w:color="auto"/>
        <w:right w:val="none" w:sz="0" w:space="0" w:color="auto"/>
      </w:divBdr>
    </w:div>
    <w:div w:id="794131795">
      <w:bodyDiv w:val="1"/>
      <w:marLeft w:val="0"/>
      <w:marRight w:val="0"/>
      <w:marTop w:val="0"/>
      <w:marBottom w:val="0"/>
      <w:divBdr>
        <w:top w:val="none" w:sz="0" w:space="0" w:color="auto"/>
        <w:left w:val="none" w:sz="0" w:space="0" w:color="auto"/>
        <w:bottom w:val="none" w:sz="0" w:space="0" w:color="auto"/>
        <w:right w:val="none" w:sz="0" w:space="0" w:color="auto"/>
      </w:divBdr>
    </w:div>
    <w:div w:id="797068063">
      <w:bodyDiv w:val="1"/>
      <w:marLeft w:val="0"/>
      <w:marRight w:val="0"/>
      <w:marTop w:val="0"/>
      <w:marBottom w:val="0"/>
      <w:divBdr>
        <w:top w:val="none" w:sz="0" w:space="0" w:color="auto"/>
        <w:left w:val="none" w:sz="0" w:space="0" w:color="auto"/>
        <w:bottom w:val="none" w:sz="0" w:space="0" w:color="auto"/>
        <w:right w:val="none" w:sz="0" w:space="0" w:color="auto"/>
      </w:divBdr>
    </w:div>
    <w:div w:id="800152054">
      <w:bodyDiv w:val="1"/>
      <w:marLeft w:val="0"/>
      <w:marRight w:val="0"/>
      <w:marTop w:val="0"/>
      <w:marBottom w:val="0"/>
      <w:divBdr>
        <w:top w:val="none" w:sz="0" w:space="0" w:color="auto"/>
        <w:left w:val="none" w:sz="0" w:space="0" w:color="auto"/>
        <w:bottom w:val="none" w:sz="0" w:space="0" w:color="auto"/>
        <w:right w:val="none" w:sz="0" w:space="0" w:color="auto"/>
      </w:divBdr>
    </w:div>
    <w:div w:id="800617799">
      <w:bodyDiv w:val="1"/>
      <w:marLeft w:val="0"/>
      <w:marRight w:val="0"/>
      <w:marTop w:val="0"/>
      <w:marBottom w:val="0"/>
      <w:divBdr>
        <w:top w:val="none" w:sz="0" w:space="0" w:color="auto"/>
        <w:left w:val="none" w:sz="0" w:space="0" w:color="auto"/>
        <w:bottom w:val="none" w:sz="0" w:space="0" w:color="auto"/>
        <w:right w:val="none" w:sz="0" w:space="0" w:color="auto"/>
      </w:divBdr>
    </w:div>
    <w:div w:id="805897078">
      <w:bodyDiv w:val="1"/>
      <w:marLeft w:val="0"/>
      <w:marRight w:val="0"/>
      <w:marTop w:val="0"/>
      <w:marBottom w:val="0"/>
      <w:divBdr>
        <w:top w:val="none" w:sz="0" w:space="0" w:color="auto"/>
        <w:left w:val="none" w:sz="0" w:space="0" w:color="auto"/>
        <w:bottom w:val="none" w:sz="0" w:space="0" w:color="auto"/>
        <w:right w:val="none" w:sz="0" w:space="0" w:color="auto"/>
      </w:divBdr>
    </w:div>
    <w:div w:id="806163611">
      <w:bodyDiv w:val="1"/>
      <w:marLeft w:val="0"/>
      <w:marRight w:val="0"/>
      <w:marTop w:val="0"/>
      <w:marBottom w:val="0"/>
      <w:divBdr>
        <w:top w:val="none" w:sz="0" w:space="0" w:color="auto"/>
        <w:left w:val="none" w:sz="0" w:space="0" w:color="auto"/>
        <w:bottom w:val="none" w:sz="0" w:space="0" w:color="auto"/>
        <w:right w:val="none" w:sz="0" w:space="0" w:color="auto"/>
      </w:divBdr>
    </w:div>
    <w:div w:id="808935471">
      <w:bodyDiv w:val="1"/>
      <w:marLeft w:val="0"/>
      <w:marRight w:val="0"/>
      <w:marTop w:val="0"/>
      <w:marBottom w:val="0"/>
      <w:divBdr>
        <w:top w:val="none" w:sz="0" w:space="0" w:color="auto"/>
        <w:left w:val="none" w:sz="0" w:space="0" w:color="auto"/>
        <w:bottom w:val="none" w:sz="0" w:space="0" w:color="auto"/>
        <w:right w:val="none" w:sz="0" w:space="0" w:color="auto"/>
      </w:divBdr>
    </w:div>
    <w:div w:id="809900932">
      <w:bodyDiv w:val="1"/>
      <w:marLeft w:val="0"/>
      <w:marRight w:val="0"/>
      <w:marTop w:val="0"/>
      <w:marBottom w:val="0"/>
      <w:divBdr>
        <w:top w:val="none" w:sz="0" w:space="0" w:color="auto"/>
        <w:left w:val="none" w:sz="0" w:space="0" w:color="auto"/>
        <w:bottom w:val="none" w:sz="0" w:space="0" w:color="auto"/>
        <w:right w:val="none" w:sz="0" w:space="0" w:color="auto"/>
      </w:divBdr>
    </w:div>
    <w:div w:id="813645511">
      <w:bodyDiv w:val="1"/>
      <w:marLeft w:val="0"/>
      <w:marRight w:val="0"/>
      <w:marTop w:val="0"/>
      <w:marBottom w:val="0"/>
      <w:divBdr>
        <w:top w:val="none" w:sz="0" w:space="0" w:color="auto"/>
        <w:left w:val="none" w:sz="0" w:space="0" w:color="auto"/>
        <w:bottom w:val="none" w:sz="0" w:space="0" w:color="auto"/>
        <w:right w:val="none" w:sz="0" w:space="0" w:color="auto"/>
      </w:divBdr>
    </w:div>
    <w:div w:id="815145919">
      <w:bodyDiv w:val="1"/>
      <w:marLeft w:val="0"/>
      <w:marRight w:val="0"/>
      <w:marTop w:val="0"/>
      <w:marBottom w:val="0"/>
      <w:divBdr>
        <w:top w:val="none" w:sz="0" w:space="0" w:color="auto"/>
        <w:left w:val="none" w:sz="0" w:space="0" w:color="auto"/>
        <w:bottom w:val="none" w:sz="0" w:space="0" w:color="auto"/>
        <w:right w:val="none" w:sz="0" w:space="0" w:color="auto"/>
      </w:divBdr>
    </w:div>
    <w:div w:id="816604220">
      <w:bodyDiv w:val="1"/>
      <w:marLeft w:val="0"/>
      <w:marRight w:val="0"/>
      <w:marTop w:val="0"/>
      <w:marBottom w:val="0"/>
      <w:divBdr>
        <w:top w:val="none" w:sz="0" w:space="0" w:color="auto"/>
        <w:left w:val="none" w:sz="0" w:space="0" w:color="auto"/>
        <w:bottom w:val="none" w:sz="0" w:space="0" w:color="auto"/>
        <w:right w:val="none" w:sz="0" w:space="0" w:color="auto"/>
      </w:divBdr>
    </w:div>
    <w:div w:id="824585815">
      <w:bodyDiv w:val="1"/>
      <w:marLeft w:val="0"/>
      <w:marRight w:val="0"/>
      <w:marTop w:val="0"/>
      <w:marBottom w:val="0"/>
      <w:divBdr>
        <w:top w:val="none" w:sz="0" w:space="0" w:color="auto"/>
        <w:left w:val="none" w:sz="0" w:space="0" w:color="auto"/>
        <w:bottom w:val="none" w:sz="0" w:space="0" w:color="auto"/>
        <w:right w:val="none" w:sz="0" w:space="0" w:color="auto"/>
      </w:divBdr>
    </w:div>
    <w:div w:id="830750590">
      <w:bodyDiv w:val="1"/>
      <w:marLeft w:val="0"/>
      <w:marRight w:val="0"/>
      <w:marTop w:val="0"/>
      <w:marBottom w:val="0"/>
      <w:divBdr>
        <w:top w:val="none" w:sz="0" w:space="0" w:color="auto"/>
        <w:left w:val="none" w:sz="0" w:space="0" w:color="auto"/>
        <w:bottom w:val="none" w:sz="0" w:space="0" w:color="auto"/>
        <w:right w:val="none" w:sz="0" w:space="0" w:color="auto"/>
      </w:divBdr>
    </w:div>
    <w:div w:id="833572200">
      <w:bodyDiv w:val="1"/>
      <w:marLeft w:val="0"/>
      <w:marRight w:val="0"/>
      <w:marTop w:val="0"/>
      <w:marBottom w:val="0"/>
      <w:divBdr>
        <w:top w:val="none" w:sz="0" w:space="0" w:color="auto"/>
        <w:left w:val="none" w:sz="0" w:space="0" w:color="auto"/>
        <w:bottom w:val="none" w:sz="0" w:space="0" w:color="auto"/>
        <w:right w:val="none" w:sz="0" w:space="0" w:color="auto"/>
      </w:divBdr>
    </w:div>
    <w:div w:id="835195434">
      <w:bodyDiv w:val="1"/>
      <w:marLeft w:val="0"/>
      <w:marRight w:val="0"/>
      <w:marTop w:val="0"/>
      <w:marBottom w:val="0"/>
      <w:divBdr>
        <w:top w:val="none" w:sz="0" w:space="0" w:color="auto"/>
        <w:left w:val="none" w:sz="0" w:space="0" w:color="auto"/>
        <w:bottom w:val="none" w:sz="0" w:space="0" w:color="auto"/>
        <w:right w:val="none" w:sz="0" w:space="0" w:color="auto"/>
      </w:divBdr>
    </w:div>
    <w:div w:id="835342406">
      <w:bodyDiv w:val="1"/>
      <w:marLeft w:val="0"/>
      <w:marRight w:val="0"/>
      <w:marTop w:val="0"/>
      <w:marBottom w:val="0"/>
      <w:divBdr>
        <w:top w:val="none" w:sz="0" w:space="0" w:color="auto"/>
        <w:left w:val="none" w:sz="0" w:space="0" w:color="auto"/>
        <w:bottom w:val="none" w:sz="0" w:space="0" w:color="auto"/>
        <w:right w:val="none" w:sz="0" w:space="0" w:color="auto"/>
      </w:divBdr>
    </w:div>
    <w:div w:id="837504219">
      <w:bodyDiv w:val="1"/>
      <w:marLeft w:val="0"/>
      <w:marRight w:val="0"/>
      <w:marTop w:val="0"/>
      <w:marBottom w:val="0"/>
      <w:divBdr>
        <w:top w:val="none" w:sz="0" w:space="0" w:color="auto"/>
        <w:left w:val="none" w:sz="0" w:space="0" w:color="auto"/>
        <w:bottom w:val="none" w:sz="0" w:space="0" w:color="auto"/>
        <w:right w:val="none" w:sz="0" w:space="0" w:color="auto"/>
      </w:divBdr>
    </w:div>
    <w:div w:id="839927929">
      <w:bodyDiv w:val="1"/>
      <w:marLeft w:val="0"/>
      <w:marRight w:val="0"/>
      <w:marTop w:val="0"/>
      <w:marBottom w:val="0"/>
      <w:divBdr>
        <w:top w:val="none" w:sz="0" w:space="0" w:color="auto"/>
        <w:left w:val="none" w:sz="0" w:space="0" w:color="auto"/>
        <w:bottom w:val="none" w:sz="0" w:space="0" w:color="auto"/>
        <w:right w:val="none" w:sz="0" w:space="0" w:color="auto"/>
      </w:divBdr>
    </w:div>
    <w:div w:id="842742998">
      <w:bodyDiv w:val="1"/>
      <w:marLeft w:val="0"/>
      <w:marRight w:val="0"/>
      <w:marTop w:val="0"/>
      <w:marBottom w:val="0"/>
      <w:divBdr>
        <w:top w:val="none" w:sz="0" w:space="0" w:color="auto"/>
        <w:left w:val="none" w:sz="0" w:space="0" w:color="auto"/>
        <w:bottom w:val="none" w:sz="0" w:space="0" w:color="auto"/>
        <w:right w:val="none" w:sz="0" w:space="0" w:color="auto"/>
      </w:divBdr>
    </w:div>
    <w:div w:id="848983227">
      <w:bodyDiv w:val="1"/>
      <w:marLeft w:val="0"/>
      <w:marRight w:val="0"/>
      <w:marTop w:val="0"/>
      <w:marBottom w:val="0"/>
      <w:divBdr>
        <w:top w:val="none" w:sz="0" w:space="0" w:color="auto"/>
        <w:left w:val="none" w:sz="0" w:space="0" w:color="auto"/>
        <w:bottom w:val="none" w:sz="0" w:space="0" w:color="auto"/>
        <w:right w:val="none" w:sz="0" w:space="0" w:color="auto"/>
      </w:divBdr>
    </w:div>
    <w:div w:id="849949291">
      <w:bodyDiv w:val="1"/>
      <w:marLeft w:val="0"/>
      <w:marRight w:val="0"/>
      <w:marTop w:val="0"/>
      <w:marBottom w:val="0"/>
      <w:divBdr>
        <w:top w:val="none" w:sz="0" w:space="0" w:color="auto"/>
        <w:left w:val="none" w:sz="0" w:space="0" w:color="auto"/>
        <w:bottom w:val="none" w:sz="0" w:space="0" w:color="auto"/>
        <w:right w:val="none" w:sz="0" w:space="0" w:color="auto"/>
      </w:divBdr>
    </w:div>
    <w:div w:id="852720870">
      <w:bodyDiv w:val="1"/>
      <w:marLeft w:val="0"/>
      <w:marRight w:val="0"/>
      <w:marTop w:val="0"/>
      <w:marBottom w:val="0"/>
      <w:divBdr>
        <w:top w:val="none" w:sz="0" w:space="0" w:color="auto"/>
        <w:left w:val="none" w:sz="0" w:space="0" w:color="auto"/>
        <w:bottom w:val="none" w:sz="0" w:space="0" w:color="auto"/>
        <w:right w:val="none" w:sz="0" w:space="0" w:color="auto"/>
      </w:divBdr>
    </w:div>
    <w:div w:id="855004665">
      <w:bodyDiv w:val="1"/>
      <w:marLeft w:val="0"/>
      <w:marRight w:val="0"/>
      <w:marTop w:val="0"/>
      <w:marBottom w:val="0"/>
      <w:divBdr>
        <w:top w:val="none" w:sz="0" w:space="0" w:color="auto"/>
        <w:left w:val="none" w:sz="0" w:space="0" w:color="auto"/>
        <w:bottom w:val="none" w:sz="0" w:space="0" w:color="auto"/>
        <w:right w:val="none" w:sz="0" w:space="0" w:color="auto"/>
      </w:divBdr>
    </w:div>
    <w:div w:id="855507541">
      <w:bodyDiv w:val="1"/>
      <w:marLeft w:val="0"/>
      <w:marRight w:val="0"/>
      <w:marTop w:val="0"/>
      <w:marBottom w:val="0"/>
      <w:divBdr>
        <w:top w:val="none" w:sz="0" w:space="0" w:color="auto"/>
        <w:left w:val="none" w:sz="0" w:space="0" w:color="auto"/>
        <w:bottom w:val="none" w:sz="0" w:space="0" w:color="auto"/>
        <w:right w:val="none" w:sz="0" w:space="0" w:color="auto"/>
      </w:divBdr>
    </w:div>
    <w:div w:id="857430935">
      <w:bodyDiv w:val="1"/>
      <w:marLeft w:val="0"/>
      <w:marRight w:val="0"/>
      <w:marTop w:val="0"/>
      <w:marBottom w:val="0"/>
      <w:divBdr>
        <w:top w:val="none" w:sz="0" w:space="0" w:color="auto"/>
        <w:left w:val="none" w:sz="0" w:space="0" w:color="auto"/>
        <w:bottom w:val="none" w:sz="0" w:space="0" w:color="auto"/>
        <w:right w:val="none" w:sz="0" w:space="0" w:color="auto"/>
      </w:divBdr>
    </w:div>
    <w:div w:id="858736582">
      <w:bodyDiv w:val="1"/>
      <w:marLeft w:val="0"/>
      <w:marRight w:val="0"/>
      <w:marTop w:val="0"/>
      <w:marBottom w:val="0"/>
      <w:divBdr>
        <w:top w:val="none" w:sz="0" w:space="0" w:color="auto"/>
        <w:left w:val="none" w:sz="0" w:space="0" w:color="auto"/>
        <w:bottom w:val="none" w:sz="0" w:space="0" w:color="auto"/>
        <w:right w:val="none" w:sz="0" w:space="0" w:color="auto"/>
      </w:divBdr>
    </w:div>
    <w:div w:id="861750957">
      <w:bodyDiv w:val="1"/>
      <w:marLeft w:val="0"/>
      <w:marRight w:val="0"/>
      <w:marTop w:val="0"/>
      <w:marBottom w:val="0"/>
      <w:divBdr>
        <w:top w:val="none" w:sz="0" w:space="0" w:color="auto"/>
        <w:left w:val="none" w:sz="0" w:space="0" w:color="auto"/>
        <w:bottom w:val="none" w:sz="0" w:space="0" w:color="auto"/>
        <w:right w:val="none" w:sz="0" w:space="0" w:color="auto"/>
      </w:divBdr>
    </w:div>
    <w:div w:id="864752184">
      <w:bodyDiv w:val="1"/>
      <w:marLeft w:val="0"/>
      <w:marRight w:val="0"/>
      <w:marTop w:val="0"/>
      <w:marBottom w:val="0"/>
      <w:divBdr>
        <w:top w:val="none" w:sz="0" w:space="0" w:color="auto"/>
        <w:left w:val="none" w:sz="0" w:space="0" w:color="auto"/>
        <w:bottom w:val="none" w:sz="0" w:space="0" w:color="auto"/>
        <w:right w:val="none" w:sz="0" w:space="0" w:color="auto"/>
      </w:divBdr>
    </w:div>
    <w:div w:id="868645388">
      <w:bodyDiv w:val="1"/>
      <w:marLeft w:val="0"/>
      <w:marRight w:val="0"/>
      <w:marTop w:val="0"/>
      <w:marBottom w:val="0"/>
      <w:divBdr>
        <w:top w:val="none" w:sz="0" w:space="0" w:color="auto"/>
        <w:left w:val="none" w:sz="0" w:space="0" w:color="auto"/>
        <w:bottom w:val="none" w:sz="0" w:space="0" w:color="auto"/>
        <w:right w:val="none" w:sz="0" w:space="0" w:color="auto"/>
      </w:divBdr>
    </w:div>
    <w:div w:id="872613301">
      <w:bodyDiv w:val="1"/>
      <w:marLeft w:val="0"/>
      <w:marRight w:val="0"/>
      <w:marTop w:val="0"/>
      <w:marBottom w:val="0"/>
      <w:divBdr>
        <w:top w:val="none" w:sz="0" w:space="0" w:color="auto"/>
        <w:left w:val="none" w:sz="0" w:space="0" w:color="auto"/>
        <w:bottom w:val="none" w:sz="0" w:space="0" w:color="auto"/>
        <w:right w:val="none" w:sz="0" w:space="0" w:color="auto"/>
      </w:divBdr>
    </w:div>
    <w:div w:id="891623189">
      <w:bodyDiv w:val="1"/>
      <w:marLeft w:val="0"/>
      <w:marRight w:val="0"/>
      <w:marTop w:val="0"/>
      <w:marBottom w:val="0"/>
      <w:divBdr>
        <w:top w:val="none" w:sz="0" w:space="0" w:color="auto"/>
        <w:left w:val="none" w:sz="0" w:space="0" w:color="auto"/>
        <w:bottom w:val="none" w:sz="0" w:space="0" w:color="auto"/>
        <w:right w:val="none" w:sz="0" w:space="0" w:color="auto"/>
      </w:divBdr>
    </w:div>
    <w:div w:id="904100072">
      <w:bodyDiv w:val="1"/>
      <w:marLeft w:val="0"/>
      <w:marRight w:val="0"/>
      <w:marTop w:val="0"/>
      <w:marBottom w:val="0"/>
      <w:divBdr>
        <w:top w:val="none" w:sz="0" w:space="0" w:color="auto"/>
        <w:left w:val="none" w:sz="0" w:space="0" w:color="auto"/>
        <w:bottom w:val="none" w:sz="0" w:space="0" w:color="auto"/>
        <w:right w:val="none" w:sz="0" w:space="0" w:color="auto"/>
      </w:divBdr>
    </w:div>
    <w:div w:id="918827222">
      <w:bodyDiv w:val="1"/>
      <w:marLeft w:val="0"/>
      <w:marRight w:val="0"/>
      <w:marTop w:val="0"/>
      <w:marBottom w:val="0"/>
      <w:divBdr>
        <w:top w:val="none" w:sz="0" w:space="0" w:color="auto"/>
        <w:left w:val="none" w:sz="0" w:space="0" w:color="auto"/>
        <w:bottom w:val="none" w:sz="0" w:space="0" w:color="auto"/>
        <w:right w:val="none" w:sz="0" w:space="0" w:color="auto"/>
      </w:divBdr>
    </w:div>
    <w:div w:id="924193585">
      <w:bodyDiv w:val="1"/>
      <w:marLeft w:val="0"/>
      <w:marRight w:val="0"/>
      <w:marTop w:val="0"/>
      <w:marBottom w:val="0"/>
      <w:divBdr>
        <w:top w:val="none" w:sz="0" w:space="0" w:color="auto"/>
        <w:left w:val="none" w:sz="0" w:space="0" w:color="auto"/>
        <w:bottom w:val="none" w:sz="0" w:space="0" w:color="auto"/>
        <w:right w:val="none" w:sz="0" w:space="0" w:color="auto"/>
      </w:divBdr>
    </w:div>
    <w:div w:id="925966737">
      <w:bodyDiv w:val="1"/>
      <w:marLeft w:val="0"/>
      <w:marRight w:val="0"/>
      <w:marTop w:val="0"/>
      <w:marBottom w:val="0"/>
      <w:divBdr>
        <w:top w:val="none" w:sz="0" w:space="0" w:color="auto"/>
        <w:left w:val="none" w:sz="0" w:space="0" w:color="auto"/>
        <w:bottom w:val="none" w:sz="0" w:space="0" w:color="auto"/>
        <w:right w:val="none" w:sz="0" w:space="0" w:color="auto"/>
      </w:divBdr>
    </w:div>
    <w:div w:id="928849709">
      <w:bodyDiv w:val="1"/>
      <w:marLeft w:val="0"/>
      <w:marRight w:val="0"/>
      <w:marTop w:val="0"/>
      <w:marBottom w:val="0"/>
      <w:divBdr>
        <w:top w:val="none" w:sz="0" w:space="0" w:color="auto"/>
        <w:left w:val="none" w:sz="0" w:space="0" w:color="auto"/>
        <w:bottom w:val="none" w:sz="0" w:space="0" w:color="auto"/>
        <w:right w:val="none" w:sz="0" w:space="0" w:color="auto"/>
      </w:divBdr>
    </w:div>
    <w:div w:id="933899255">
      <w:bodyDiv w:val="1"/>
      <w:marLeft w:val="0"/>
      <w:marRight w:val="0"/>
      <w:marTop w:val="0"/>
      <w:marBottom w:val="0"/>
      <w:divBdr>
        <w:top w:val="none" w:sz="0" w:space="0" w:color="auto"/>
        <w:left w:val="none" w:sz="0" w:space="0" w:color="auto"/>
        <w:bottom w:val="none" w:sz="0" w:space="0" w:color="auto"/>
        <w:right w:val="none" w:sz="0" w:space="0" w:color="auto"/>
      </w:divBdr>
    </w:div>
    <w:div w:id="934824014">
      <w:bodyDiv w:val="1"/>
      <w:marLeft w:val="0"/>
      <w:marRight w:val="0"/>
      <w:marTop w:val="0"/>
      <w:marBottom w:val="0"/>
      <w:divBdr>
        <w:top w:val="none" w:sz="0" w:space="0" w:color="auto"/>
        <w:left w:val="none" w:sz="0" w:space="0" w:color="auto"/>
        <w:bottom w:val="none" w:sz="0" w:space="0" w:color="auto"/>
        <w:right w:val="none" w:sz="0" w:space="0" w:color="auto"/>
      </w:divBdr>
    </w:div>
    <w:div w:id="938413174">
      <w:bodyDiv w:val="1"/>
      <w:marLeft w:val="0"/>
      <w:marRight w:val="0"/>
      <w:marTop w:val="0"/>
      <w:marBottom w:val="0"/>
      <w:divBdr>
        <w:top w:val="none" w:sz="0" w:space="0" w:color="auto"/>
        <w:left w:val="none" w:sz="0" w:space="0" w:color="auto"/>
        <w:bottom w:val="none" w:sz="0" w:space="0" w:color="auto"/>
        <w:right w:val="none" w:sz="0" w:space="0" w:color="auto"/>
      </w:divBdr>
    </w:div>
    <w:div w:id="944389611">
      <w:bodyDiv w:val="1"/>
      <w:marLeft w:val="0"/>
      <w:marRight w:val="0"/>
      <w:marTop w:val="0"/>
      <w:marBottom w:val="0"/>
      <w:divBdr>
        <w:top w:val="none" w:sz="0" w:space="0" w:color="auto"/>
        <w:left w:val="none" w:sz="0" w:space="0" w:color="auto"/>
        <w:bottom w:val="none" w:sz="0" w:space="0" w:color="auto"/>
        <w:right w:val="none" w:sz="0" w:space="0" w:color="auto"/>
      </w:divBdr>
    </w:div>
    <w:div w:id="951858569">
      <w:bodyDiv w:val="1"/>
      <w:marLeft w:val="0"/>
      <w:marRight w:val="0"/>
      <w:marTop w:val="0"/>
      <w:marBottom w:val="0"/>
      <w:divBdr>
        <w:top w:val="none" w:sz="0" w:space="0" w:color="auto"/>
        <w:left w:val="none" w:sz="0" w:space="0" w:color="auto"/>
        <w:bottom w:val="none" w:sz="0" w:space="0" w:color="auto"/>
        <w:right w:val="none" w:sz="0" w:space="0" w:color="auto"/>
      </w:divBdr>
    </w:div>
    <w:div w:id="953830577">
      <w:bodyDiv w:val="1"/>
      <w:marLeft w:val="0"/>
      <w:marRight w:val="0"/>
      <w:marTop w:val="0"/>
      <w:marBottom w:val="0"/>
      <w:divBdr>
        <w:top w:val="none" w:sz="0" w:space="0" w:color="auto"/>
        <w:left w:val="none" w:sz="0" w:space="0" w:color="auto"/>
        <w:bottom w:val="none" w:sz="0" w:space="0" w:color="auto"/>
        <w:right w:val="none" w:sz="0" w:space="0" w:color="auto"/>
      </w:divBdr>
    </w:div>
    <w:div w:id="954944663">
      <w:bodyDiv w:val="1"/>
      <w:marLeft w:val="0"/>
      <w:marRight w:val="0"/>
      <w:marTop w:val="0"/>
      <w:marBottom w:val="0"/>
      <w:divBdr>
        <w:top w:val="none" w:sz="0" w:space="0" w:color="auto"/>
        <w:left w:val="none" w:sz="0" w:space="0" w:color="auto"/>
        <w:bottom w:val="none" w:sz="0" w:space="0" w:color="auto"/>
        <w:right w:val="none" w:sz="0" w:space="0" w:color="auto"/>
      </w:divBdr>
    </w:div>
    <w:div w:id="956062414">
      <w:bodyDiv w:val="1"/>
      <w:marLeft w:val="0"/>
      <w:marRight w:val="0"/>
      <w:marTop w:val="0"/>
      <w:marBottom w:val="0"/>
      <w:divBdr>
        <w:top w:val="none" w:sz="0" w:space="0" w:color="auto"/>
        <w:left w:val="none" w:sz="0" w:space="0" w:color="auto"/>
        <w:bottom w:val="none" w:sz="0" w:space="0" w:color="auto"/>
        <w:right w:val="none" w:sz="0" w:space="0" w:color="auto"/>
      </w:divBdr>
    </w:div>
    <w:div w:id="956137217">
      <w:bodyDiv w:val="1"/>
      <w:marLeft w:val="0"/>
      <w:marRight w:val="0"/>
      <w:marTop w:val="0"/>
      <w:marBottom w:val="0"/>
      <w:divBdr>
        <w:top w:val="none" w:sz="0" w:space="0" w:color="auto"/>
        <w:left w:val="none" w:sz="0" w:space="0" w:color="auto"/>
        <w:bottom w:val="none" w:sz="0" w:space="0" w:color="auto"/>
        <w:right w:val="none" w:sz="0" w:space="0" w:color="auto"/>
      </w:divBdr>
    </w:div>
    <w:div w:id="956523529">
      <w:bodyDiv w:val="1"/>
      <w:marLeft w:val="0"/>
      <w:marRight w:val="0"/>
      <w:marTop w:val="0"/>
      <w:marBottom w:val="0"/>
      <w:divBdr>
        <w:top w:val="none" w:sz="0" w:space="0" w:color="auto"/>
        <w:left w:val="none" w:sz="0" w:space="0" w:color="auto"/>
        <w:bottom w:val="none" w:sz="0" w:space="0" w:color="auto"/>
        <w:right w:val="none" w:sz="0" w:space="0" w:color="auto"/>
      </w:divBdr>
    </w:div>
    <w:div w:id="961151406">
      <w:bodyDiv w:val="1"/>
      <w:marLeft w:val="0"/>
      <w:marRight w:val="0"/>
      <w:marTop w:val="0"/>
      <w:marBottom w:val="0"/>
      <w:divBdr>
        <w:top w:val="none" w:sz="0" w:space="0" w:color="auto"/>
        <w:left w:val="none" w:sz="0" w:space="0" w:color="auto"/>
        <w:bottom w:val="none" w:sz="0" w:space="0" w:color="auto"/>
        <w:right w:val="none" w:sz="0" w:space="0" w:color="auto"/>
      </w:divBdr>
    </w:div>
    <w:div w:id="961182473">
      <w:bodyDiv w:val="1"/>
      <w:marLeft w:val="0"/>
      <w:marRight w:val="0"/>
      <w:marTop w:val="0"/>
      <w:marBottom w:val="0"/>
      <w:divBdr>
        <w:top w:val="none" w:sz="0" w:space="0" w:color="auto"/>
        <w:left w:val="none" w:sz="0" w:space="0" w:color="auto"/>
        <w:bottom w:val="none" w:sz="0" w:space="0" w:color="auto"/>
        <w:right w:val="none" w:sz="0" w:space="0" w:color="auto"/>
      </w:divBdr>
    </w:div>
    <w:div w:id="961837315">
      <w:bodyDiv w:val="1"/>
      <w:marLeft w:val="0"/>
      <w:marRight w:val="0"/>
      <w:marTop w:val="0"/>
      <w:marBottom w:val="0"/>
      <w:divBdr>
        <w:top w:val="none" w:sz="0" w:space="0" w:color="auto"/>
        <w:left w:val="none" w:sz="0" w:space="0" w:color="auto"/>
        <w:bottom w:val="none" w:sz="0" w:space="0" w:color="auto"/>
        <w:right w:val="none" w:sz="0" w:space="0" w:color="auto"/>
      </w:divBdr>
    </w:div>
    <w:div w:id="970092616">
      <w:bodyDiv w:val="1"/>
      <w:marLeft w:val="0"/>
      <w:marRight w:val="0"/>
      <w:marTop w:val="0"/>
      <w:marBottom w:val="0"/>
      <w:divBdr>
        <w:top w:val="none" w:sz="0" w:space="0" w:color="auto"/>
        <w:left w:val="none" w:sz="0" w:space="0" w:color="auto"/>
        <w:bottom w:val="none" w:sz="0" w:space="0" w:color="auto"/>
        <w:right w:val="none" w:sz="0" w:space="0" w:color="auto"/>
      </w:divBdr>
    </w:div>
    <w:div w:id="971863414">
      <w:bodyDiv w:val="1"/>
      <w:marLeft w:val="0"/>
      <w:marRight w:val="0"/>
      <w:marTop w:val="0"/>
      <w:marBottom w:val="0"/>
      <w:divBdr>
        <w:top w:val="none" w:sz="0" w:space="0" w:color="auto"/>
        <w:left w:val="none" w:sz="0" w:space="0" w:color="auto"/>
        <w:bottom w:val="none" w:sz="0" w:space="0" w:color="auto"/>
        <w:right w:val="none" w:sz="0" w:space="0" w:color="auto"/>
      </w:divBdr>
    </w:div>
    <w:div w:id="973293844">
      <w:bodyDiv w:val="1"/>
      <w:marLeft w:val="0"/>
      <w:marRight w:val="0"/>
      <w:marTop w:val="0"/>
      <w:marBottom w:val="0"/>
      <w:divBdr>
        <w:top w:val="none" w:sz="0" w:space="0" w:color="auto"/>
        <w:left w:val="none" w:sz="0" w:space="0" w:color="auto"/>
        <w:bottom w:val="none" w:sz="0" w:space="0" w:color="auto"/>
        <w:right w:val="none" w:sz="0" w:space="0" w:color="auto"/>
      </w:divBdr>
    </w:div>
    <w:div w:id="976573687">
      <w:bodyDiv w:val="1"/>
      <w:marLeft w:val="0"/>
      <w:marRight w:val="0"/>
      <w:marTop w:val="0"/>
      <w:marBottom w:val="0"/>
      <w:divBdr>
        <w:top w:val="none" w:sz="0" w:space="0" w:color="auto"/>
        <w:left w:val="none" w:sz="0" w:space="0" w:color="auto"/>
        <w:bottom w:val="none" w:sz="0" w:space="0" w:color="auto"/>
        <w:right w:val="none" w:sz="0" w:space="0" w:color="auto"/>
      </w:divBdr>
    </w:div>
    <w:div w:id="984427680">
      <w:bodyDiv w:val="1"/>
      <w:marLeft w:val="0"/>
      <w:marRight w:val="0"/>
      <w:marTop w:val="0"/>
      <w:marBottom w:val="0"/>
      <w:divBdr>
        <w:top w:val="none" w:sz="0" w:space="0" w:color="auto"/>
        <w:left w:val="none" w:sz="0" w:space="0" w:color="auto"/>
        <w:bottom w:val="none" w:sz="0" w:space="0" w:color="auto"/>
        <w:right w:val="none" w:sz="0" w:space="0" w:color="auto"/>
      </w:divBdr>
    </w:div>
    <w:div w:id="988824316">
      <w:bodyDiv w:val="1"/>
      <w:marLeft w:val="0"/>
      <w:marRight w:val="0"/>
      <w:marTop w:val="0"/>
      <w:marBottom w:val="0"/>
      <w:divBdr>
        <w:top w:val="none" w:sz="0" w:space="0" w:color="auto"/>
        <w:left w:val="none" w:sz="0" w:space="0" w:color="auto"/>
        <w:bottom w:val="none" w:sz="0" w:space="0" w:color="auto"/>
        <w:right w:val="none" w:sz="0" w:space="0" w:color="auto"/>
      </w:divBdr>
    </w:div>
    <w:div w:id="991906214">
      <w:bodyDiv w:val="1"/>
      <w:marLeft w:val="0"/>
      <w:marRight w:val="0"/>
      <w:marTop w:val="0"/>
      <w:marBottom w:val="0"/>
      <w:divBdr>
        <w:top w:val="none" w:sz="0" w:space="0" w:color="auto"/>
        <w:left w:val="none" w:sz="0" w:space="0" w:color="auto"/>
        <w:bottom w:val="none" w:sz="0" w:space="0" w:color="auto"/>
        <w:right w:val="none" w:sz="0" w:space="0" w:color="auto"/>
      </w:divBdr>
    </w:div>
    <w:div w:id="992490277">
      <w:bodyDiv w:val="1"/>
      <w:marLeft w:val="0"/>
      <w:marRight w:val="0"/>
      <w:marTop w:val="0"/>
      <w:marBottom w:val="0"/>
      <w:divBdr>
        <w:top w:val="none" w:sz="0" w:space="0" w:color="auto"/>
        <w:left w:val="none" w:sz="0" w:space="0" w:color="auto"/>
        <w:bottom w:val="none" w:sz="0" w:space="0" w:color="auto"/>
        <w:right w:val="none" w:sz="0" w:space="0" w:color="auto"/>
      </w:divBdr>
    </w:div>
    <w:div w:id="997072121">
      <w:bodyDiv w:val="1"/>
      <w:marLeft w:val="0"/>
      <w:marRight w:val="0"/>
      <w:marTop w:val="0"/>
      <w:marBottom w:val="0"/>
      <w:divBdr>
        <w:top w:val="none" w:sz="0" w:space="0" w:color="auto"/>
        <w:left w:val="none" w:sz="0" w:space="0" w:color="auto"/>
        <w:bottom w:val="none" w:sz="0" w:space="0" w:color="auto"/>
        <w:right w:val="none" w:sz="0" w:space="0" w:color="auto"/>
      </w:divBdr>
    </w:div>
    <w:div w:id="1007489410">
      <w:bodyDiv w:val="1"/>
      <w:marLeft w:val="0"/>
      <w:marRight w:val="0"/>
      <w:marTop w:val="0"/>
      <w:marBottom w:val="0"/>
      <w:divBdr>
        <w:top w:val="none" w:sz="0" w:space="0" w:color="auto"/>
        <w:left w:val="none" w:sz="0" w:space="0" w:color="auto"/>
        <w:bottom w:val="none" w:sz="0" w:space="0" w:color="auto"/>
        <w:right w:val="none" w:sz="0" w:space="0" w:color="auto"/>
      </w:divBdr>
    </w:div>
    <w:div w:id="1013536292">
      <w:bodyDiv w:val="1"/>
      <w:marLeft w:val="0"/>
      <w:marRight w:val="0"/>
      <w:marTop w:val="0"/>
      <w:marBottom w:val="0"/>
      <w:divBdr>
        <w:top w:val="none" w:sz="0" w:space="0" w:color="auto"/>
        <w:left w:val="none" w:sz="0" w:space="0" w:color="auto"/>
        <w:bottom w:val="none" w:sz="0" w:space="0" w:color="auto"/>
        <w:right w:val="none" w:sz="0" w:space="0" w:color="auto"/>
      </w:divBdr>
    </w:div>
    <w:div w:id="1014306615">
      <w:bodyDiv w:val="1"/>
      <w:marLeft w:val="0"/>
      <w:marRight w:val="0"/>
      <w:marTop w:val="0"/>
      <w:marBottom w:val="0"/>
      <w:divBdr>
        <w:top w:val="none" w:sz="0" w:space="0" w:color="auto"/>
        <w:left w:val="none" w:sz="0" w:space="0" w:color="auto"/>
        <w:bottom w:val="none" w:sz="0" w:space="0" w:color="auto"/>
        <w:right w:val="none" w:sz="0" w:space="0" w:color="auto"/>
      </w:divBdr>
    </w:div>
    <w:div w:id="1015153759">
      <w:bodyDiv w:val="1"/>
      <w:marLeft w:val="0"/>
      <w:marRight w:val="0"/>
      <w:marTop w:val="0"/>
      <w:marBottom w:val="0"/>
      <w:divBdr>
        <w:top w:val="none" w:sz="0" w:space="0" w:color="auto"/>
        <w:left w:val="none" w:sz="0" w:space="0" w:color="auto"/>
        <w:bottom w:val="none" w:sz="0" w:space="0" w:color="auto"/>
        <w:right w:val="none" w:sz="0" w:space="0" w:color="auto"/>
      </w:divBdr>
    </w:div>
    <w:div w:id="1015419509">
      <w:bodyDiv w:val="1"/>
      <w:marLeft w:val="0"/>
      <w:marRight w:val="0"/>
      <w:marTop w:val="0"/>
      <w:marBottom w:val="0"/>
      <w:divBdr>
        <w:top w:val="none" w:sz="0" w:space="0" w:color="auto"/>
        <w:left w:val="none" w:sz="0" w:space="0" w:color="auto"/>
        <w:bottom w:val="none" w:sz="0" w:space="0" w:color="auto"/>
        <w:right w:val="none" w:sz="0" w:space="0" w:color="auto"/>
      </w:divBdr>
    </w:div>
    <w:div w:id="1018315269">
      <w:bodyDiv w:val="1"/>
      <w:marLeft w:val="0"/>
      <w:marRight w:val="0"/>
      <w:marTop w:val="0"/>
      <w:marBottom w:val="0"/>
      <w:divBdr>
        <w:top w:val="none" w:sz="0" w:space="0" w:color="auto"/>
        <w:left w:val="none" w:sz="0" w:space="0" w:color="auto"/>
        <w:bottom w:val="none" w:sz="0" w:space="0" w:color="auto"/>
        <w:right w:val="none" w:sz="0" w:space="0" w:color="auto"/>
      </w:divBdr>
    </w:div>
    <w:div w:id="1019701074">
      <w:bodyDiv w:val="1"/>
      <w:marLeft w:val="0"/>
      <w:marRight w:val="0"/>
      <w:marTop w:val="0"/>
      <w:marBottom w:val="0"/>
      <w:divBdr>
        <w:top w:val="none" w:sz="0" w:space="0" w:color="auto"/>
        <w:left w:val="none" w:sz="0" w:space="0" w:color="auto"/>
        <w:bottom w:val="none" w:sz="0" w:space="0" w:color="auto"/>
        <w:right w:val="none" w:sz="0" w:space="0" w:color="auto"/>
      </w:divBdr>
    </w:div>
    <w:div w:id="1022632455">
      <w:bodyDiv w:val="1"/>
      <w:marLeft w:val="0"/>
      <w:marRight w:val="0"/>
      <w:marTop w:val="0"/>
      <w:marBottom w:val="0"/>
      <w:divBdr>
        <w:top w:val="none" w:sz="0" w:space="0" w:color="auto"/>
        <w:left w:val="none" w:sz="0" w:space="0" w:color="auto"/>
        <w:bottom w:val="none" w:sz="0" w:space="0" w:color="auto"/>
        <w:right w:val="none" w:sz="0" w:space="0" w:color="auto"/>
      </w:divBdr>
    </w:div>
    <w:div w:id="1032807500">
      <w:bodyDiv w:val="1"/>
      <w:marLeft w:val="0"/>
      <w:marRight w:val="0"/>
      <w:marTop w:val="0"/>
      <w:marBottom w:val="0"/>
      <w:divBdr>
        <w:top w:val="none" w:sz="0" w:space="0" w:color="auto"/>
        <w:left w:val="none" w:sz="0" w:space="0" w:color="auto"/>
        <w:bottom w:val="none" w:sz="0" w:space="0" w:color="auto"/>
        <w:right w:val="none" w:sz="0" w:space="0" w:color="auto"/>
      </w:divBdr>
    </w:div>
    <w:div w:id="1034500772">
      <w:bodyDiv w:val="1"/>
      <w:marLeft w:val="0"/>
      <w:marRight w:val="0"/>
      <w:marTop w:val="0"/>
      <w:marBottom w:val="0"/>
      <w:divBdr>
        <w:top w:val="none" w:sz="0" w:space="0" w:color="auto"/>
        <w:left w:val="none" w:sz="0" w:space="0" w:color="auto"/>
        <w:bottom w:val="none" w:sz="0" w:space="0" w:color="auto"/>
        <w:right w:val="none" w:sz="0" w:space="0" w:color="auto"/>
      </w:divBdr>
    </w:div>
    <w:div w:id="1038433509">
      <w:bodyDiv w:val="1"/>
      <w:marLeft w:val="0"/>
      <w:marRight w:val="0"/>
      <w:marTop w:val="0"/>
      <w:marBottom w:val="0"/>
      <w:divBdr>
        <w:top w:val="none" w:sz="0" w:space="0" w:color="auto"/>
        <w:left w:val="none" w:sz="0" w:space="0" w:color="auto"/>
        <w:bottom w:val="none" w:sz="0" w:space="0" w:color="auto"/>
        <w:right w:val="none" w:sz="0" w:space="0" w:color="auto"/>
      </w:divBdr>
    </w:div>
    <w:div w:id="1043794833">
      <w:bodyDiv w:val="1"/>
      <w:marLeft w:val="0"/>
      <w:marRight w:val="0"/>
      <w:marTop w:val="0"/>
      <w:marBottom w:val="0"/>
      <w:divBdr>
        <w:top w:val="none" w:sz="0" w:space="0" w:color="auto"/>
        <w:left w:val="none" w:sz="0" w:space="0" w:color="auto"/>
        <w:bottom w:val="none" w:sz="0" w:space="0" w:color="auto"/>
        <w:right w:val="none" w:sz="0" w:space="0" w:color="auto"/>
      </w:divBdr>
    </w:div>
    <w:div w:id="1048528066">
      <w:bodyDiv w:val="1"/>
      <w:marLeft w:val="0"/>
      <w:marRight w:val="0"/>
      <w:marTop w:val="0"/>
      <w:marBottom w:val="0"/>
      <w:divBdr>
        <w:top w:val="none" w:sz="0" w:space="0" w:color="auto"/>
        <w:left w:val="none" w:sz="0" w:space="0" w:color="auto"/>
        <w:bottom w:val="none" w:sz="0" w:space="0" w:color="auto"/>
        <w:right w:val="none" w:sz="0" w:space="0" w:color="auto"/>
      </w:divBdr>
    </w:div>
    <w:div w:id="1069617533">
      <w:bodyDiv w:val="1"/>
      <w:marLeft w:val="0"/>
      <w:marRight w:val="0"/>
      <w:marTop w:val="0"/>
      <w:marBottom w:val="0"/>
      <w:divBdr>
        <w:top w:val="none" w:sz="0" w:space="0" w:color="auto"/>
        <w:left w:val="none" w:sz="0" w:space="0" w:color="auto"/>
        <w:bottom w:val="none" w:sz="0" w:space="0" w:color="auto"/>
        <w:right w:val="none" w:sz="0" w:space="0" w:color="auto"/>
      </w:divBdr>
    </w:div>
    <w:div w:id="1070076549">
      <w:bodyDiv w:val="1"/>
      <w:marLeft w:val="0"/>
      <w:marRight w:val="0"/>
      <w:marTop w:val="0"/>
      <w:marBottom w:val="0"/>
      <w:divBdr>
        <w:top w:val="none" w:sz="0" w:space="0" w:color="auto"/>
        <w:left w:val="none" w:sz="0" w:space="0" w:color="auto"/>
        <w:bottom w:val="none" w:sz="0" w:space="0" w:color="auto"/>
        <w:right w:val="none" w:sz="0" w:space="0" w:color="auto"/>
      </w:divBdr>
    </w:div>
    <w:div w:id="1070999186">
      <w:bodyDiv w:val="1"/>
      <w:marLeft w:val="0"/>
      <w:marRight w:val="0"/>
      <w:marTop w:val="0"/>
      <w:marBottom w:val="0"/>
      <w:divBdr>
        <w:top w:val="none" w:sz="0" w:space="0" w:color="auto"/>
        <w:left w:val="none" w:sz="0" w:space="0" w:color="auto"/>
        <w:bottom w:val="none" w:sz="0" w:space="0" w:color="auto"/>
        <w:right w:val="none" w:sz="0" w:space="0" w:color="auto"/>
      </w:divBdr>
    </w:div>
    <w:div w:id="1082530528">
      <w:bodyDiv w:val="1"/>
      <w:marLeft w:val="0"/>
      <w:marRight w:val="0"/>
      <w:marTop w:val="0"/>
      <w:marBottom w:val="0"/>
      <w:divBdr>
        <w:top w:val="none" w:sz="0" w:space="0" w:color="auto"/>
        <w:left w:val="none" w:sz="0" w:space="0" w:color="auto"/>
        <w:bottom w:val="none" w:sz="0" w:space="0" w:color="auto"/>
        <w:right w:val="none" w:sz="0" w:space="0" w:color="auto"/>
      </w:divBdr>
    </w:div>
    <w:div w:id="1084032040">
      <w:bodyDiv w:val="1"/>
      <w:marLeft w:val="0"/>
      <w:marRight w:val="0"/>
      <w:marTop w:val="0"/>
      <w:marBottom w:val="0"/>
      <w:divBdr>
        <w:top w:val="none" w:sz="0" w:space="0" w:color="auto"/>
        <w:left w:val="none" w:sz="0" w:space="0" w:color="auto"/>
        <w:bottom w:val="none" w:sz="0" w:space="0" w:color="auto"/>
        <w:right w:val="none" w:sz="0" w:space="0" w:color="auto"/>
      </w:divBdr>
    </w:div>
    <w:div w:id="1086147596">
      <w:bodyDiv w:val="1"/>
      <w:marLeft w:val="0"/>
      <w:marRight w:val="0"/>
      <w:marTop w:val="0"/>
      <w:marBottom w:val="0"/>
      <w:divBdr>
        <w:top w:val="none" w:sz="0" w:space="0" w:color="auto"/>
        <w:left w:val="none" w:sz="0" w:space="0" w:color="auto"/>
        <w:bottom w:val="none" w:sz="0" w:space="0" w:color="auto"/>
        <w:right w:val="none" w:sz="0" w:space="0" w:color="auto"/>
      </w:divBdr>
    </w:div>
    <w:div w:id="1086656947">
      <w:bodyDiv w:val="1"/>
      <w:marLeft w:val="0"/>
      <w:marRight w:val="0"/>
      <w:marTop w:val="0"/>
      <w:marBottom w:val="0"/>
      <w:divBdr>
        <w:top w:val="none" w:sz="0" w:space="0" w:color="auto"/>
        <w:left w:val="none" w:sz="0" w:space="0" w:color="auto"/>
        <w:bottom w:val="none" w:sz="0" w:space="0" w:color="auto"/>
        <w:right w:val="none" w:sz="0" w:space="0" w:color="auto"/>
      </w:divBdr>
    </w:div>
    <w:div w:id="1091051613">
      <w:bodyDiv w:val="1"/>
      <w:marLeft w:val="0"/>
      <w:marRight w:val="0"/>
      <w:marTop w:val="0"/>
      <w:marBottom w:val="0"/>
      <w:divBdr>
        <w:top w:val="none" w:sz="0" w:space="0" w:color="auto"/>
        <w:left w:val="none" w:sz="0" w:space="0" w:color="auto"/>
        <w:bottom w:val="none" w:sz="0" w:space="0" w:color="auto"/>
        <w:right w:val="none" w:sz="0" w:space="0" w:color="auto"/>
      </w:divBdr>
    </w:div>
    <w:div w:id="1092050967">
      <w:bodyDiv w:val="1"/>
      <w:marLeft w:val="0"/>
      <w:marRight w:val="0"/>
      <w:marTop w:val="0"/>
      <w:marBottom w:val="0"/>
      <w:divBdr>
        <w:top w:val="none" w:sz="0" w:space="0" w:color="auto"/>
        <w:left w:val="none" w:sz="0" w:space="0" w:color="auto"/>
        <w:bottom w:val="none" w:sz="0" w:space="0" w:color="auto"/>
        <w:right w:val="none" w:sz="0" w:space="0" w:color="auto"/>
      </w:divBdr>
    </w:div>
    <w:div w:id="1100024155">
      <w:bodyDiv w:val="1"/>
      <w:marLeft w:val="0"/>
      <w:marRight w:val="0"/>
      <w:marTop w:val="0"/>
      <w:marBottom w:val="0"/>
      <w:divBdr>
        <w:top w:val="none" w:sz="0" w:space="0" w:color="auto"/>
        <w:left w:val="none" w:sz="0" w:space="0" w:color="auto"/>
        <w:bottom w:val="none" w:sz="0" w:space="0" w:color="auto"/>
        <w:right w:val="none" w:sz="0" w:space="0" w:color="auto"/>
      </w:divBdr>
    </w:div>
    <w:div w:id="1101531423">
      <w:bodyDiv w:val="1"/>
      <w:marLeft w:val="0"/>
      <w:marRight w:val="0"/>
      <w:marTop w:val="0"/>
      <w:marBottom w:val="0"/>
      <w:divBdr>
        <w:top w:val="none" w:sz="0" w:space="0" w:color="auto"/>
        <w:left w:val="none" w:sz="0" w:space="0" w:color="auto"/>
        <w:bottom w:val="none" w:sz="0" w:space="0" w:color="auto"/>
        <w:right w:val="none" w:sz="0" w:space="0" w:color="auto"/>
      </w:divBdr>
    </w:div>
    <w:div w:id="1107312927">
      <w:bodyDiv w:val="1"/>
      <w:marLeft w:val="0"/>
      <w:marRight w:val="0"/>
      <w:marTop w:val="0"/>
      <w:marBottom w:val="0"/>
      <w:divBdr>
        <w:top w:val="none" w:sz="0" w:space="0" w:color="auto"/>
        <w:left w:val="none" w:sz="0" w:space="0" w:color="auto"/>
        <w:bottom w:val="none" w:sz="0" w:space="0" w:color="auto"/>
        <w:right w:val="none" w:sz="0" w:space="0" w:color="auto"/>
      </w:divBdr>
    </w:div>
    <w:div w:id="1117288796">
      <w:bodyDiv w:val="1"/>
      <w:marLeft w:val="0"/>
      <w:marRight w:val="0"/>
      <w:marTop w:val="0"/>
      <w:marBottom w:val="0"/>
      <w:divBdr>
        <w:top w:val="none" w:sz="0" w:space="0" w:color="auto"/>
        <w:left w:val="none" w:sz="0" w:space="0" w:color="auto"/>
        <w:bottom w:val="none" w:sz="0" w:space="0" w:color="auto"/>
        <w:right w:val="none" w:sz="0" w:space="0" w:color="auto"/>
      </w:divBdr>
      <w:divsChild>
        <w:div w:id="1723214082">
          <w:marLeft w:val="0"/>
          <w:marRight w:val="0"/>
          <w:marTop w:val="0"/>
          <w:marBottom w:val="0"/>
          <w:divBdr>
            <w:top w:val="none" w:sz="0" w:space="0" w:color="auto"/>
            <w:left w:val="none" w:sz="0" w:space="0" w:color="auto"/>
            <w:bottom w:val="none" w:sz="0" w:space="0" w:color="auto"/>
            <w:right w:val="none" w:sz="0" w:space="0" w:color="auto"/>
          </w:divBdr>
          <w:divsChild>
            <w:div w:id="996570767">
              <w:marLeft w:val="0"/>
              <w:marRight w:val="0"/>
              <w:marTop w:val="0"/>
              <w:marBottom w:val="0"/>
              <w:divBdr>
                <w:top w:val="none" w:sz="0" w:space="0" w:color="auto"/>
                <w:left w:val="none" w:sz="0" w:space="0" w:color="auto"/>
                <w:bottom w:val="none" w:sz="0" w:space="0" w:color="auto"/>
                <w:right w:val="none" w:sz="0" w:space="0" w:color="auto"/>
              </w:divBdr>
              <w:divsChild>
                <w:div w:id="55249922">
                  <w:marLeft w:val="0"/>
                  <w:marRight w:val="0"/>
                  <w:marTop w:val="0"/>
                  <w:marBottom w:val="0"/>
                  <w:divBdr>
                    <w:top w:val="none" w:sz="0" w:space="0" w:color="auto"/>
                    <w:left w:val="none" w:sz="0" w:space="0" w:color="auto"/>
                    <w:bottom w:val="none" w:sz="0" w:space="0" w:color="auto"/>
                    <w:right w:val="none" w:sz="0" w:space="0" w:color="auto"/>
                  </w:divBdr>
                  <w:divsChild>
                    <w:div w:id="46898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030772">
      <w:bodyDiv w:val="1"/>
      <w:marLeft w:val="0"/>
      <w:marRight w:val="0"/>
      <w:marTop w:val="0"/>
      <w:marBottom w:val="0"/>
      <w:divBdr>
        <w:top w:val="none" w:sz="0" w:space="0" w:color="auto"/>
        <w:left w:val="none" w:sz="0" w:space="0" w:color="auto"/>
        <w:bottom w:val="none" w:sz="0" w:space="0" w:color="auto"/>
        <w:right w:val="none" w:sz="0" w:space="0" w:color="auto"/>
      </w:divBdr>
    </w:div>
    <w:div w:id="1120489190">
      <w:bodyDiv w:val="1"/>
      <w:marLeft w:val="0"/>
      <w:marRight w:val="0"/>
      <w:marTop w:val="0"/>
      <w:marBottom w:val="0"/>
      <w:divBdr>
        <w:top w:val="none" w:sz="0" w:space="0" w:color="auto"/>
        <w:left w:val="none" w:sz="0" w:space="0" w:color="auto"/>
        <w:bottom w:val="none" w:sz="0" w:space="0" w:color="auto"/>
        <w:right w:val="none" w:sz="0" w:space="0" w:color="auto"/>
      </w:divBdr>
    </w:div>
    <w:div w:id="1125929323">
      <w:bodyDiv w:val="1"/>
      <w:marLeft w:val="0"/>
      <w:marRight w:val="0"/>
      <w:marTop w:val="0"/>
      <w:marBottom w:val="0"/>
      <w:divBdr>
        <w:top w:val="none" w:sz="0" w:space="0" w:color="auto"/>
        <w:left w:val="none" w:sz="0" w:space="0" w:color="auto"/>
        <w:bottom w:val="none" w:sz="0" w:space="0" w:color="auto"/>
        <w:right w:val="none" w:sz="0" w:space="0" w:color="auto"/>
      </w:divBdr>
    </w:div>
    <w:div w:id="1129015671">
      <w:bodyDiv w:val="1"/>
      <w:marLeft w:val="0"/>
      <w:marRight w:val="0"/>
      <w:marTop w:val="0"/>
      <w:marBottom w:val="0"/>
      <w:divBdr>
        <w:top w:val="none" w:sz="0" w:space="0" w:color="auto"/>
        <w:left w:val="none" w:sz="0" w:space="0" w:color="auto"/>
        <w:bottom w:val="none" w:sz="0" w:space="0" w:color="auto"/>
        <w:right w:val="none" w:sz="0" w:space="0" w:color="auto"/>
      </w:divBdr>
    </w:div>
    <w:div w:id="1130366319">
      <w:bodyDiv w:val="1"/>
      <w:marLeft w:val="0"/>
      <w:marRight w:val="0"/>
      <w:marTop w:val="0"/>
      <w:marBottom w:val="0"/>
      <w:divBdr>
        <w:top w:val="none" w:sz="0" w:space="0" w:color="auto"/>
        <w:left w:val="none" w:sz="0" w:space="0" w:color="auto"/>
        <w:bottom w:val="none" w:sz="0" w:space="0" w:color="auto"/>
        <w:right w:val="none" w:sz="0" w:space="0" w:color="auto"/>
      </w:divBdr>
    </w:div>
    <w:div w:id="1135097837">
      <w:bodyDiv w:val="1"/>
      <w:marLeft w:val="0"/>
      <w:marRight w:val="0"/>
      <w:marTop w:val="0"/>
      <w:marBottom w:val="0"/>
      <w:divBdr>
        <w:top w:val="none" w:sz="0" w:space="0" w:color="auto"/>
        <w:left w:val="none" w:sz="0" w:space="0" w:color="auto"/>
        <w:bottom w:val="none" w:sz="0" w:space="0" w:color="auto"/>
        <w:right w:val="none" w:sz="0" w:space="0" w:color="auto"/>
      </w:divBdr>
    </w:div>
    <w:div w:id="1136072546">
      <w:bodyDiv w:val="1"/>
      <w:marLeft w:val="0"/>
      <w:marRight w:val="0"/>
      <w:marTop w:val="0"/>
      <w:marBottom w:val="0"/>
      <w:divBdr>
        <w:top w:val="none" w:sz="0" w:space="0" w:color="auto"/>
        <w:left w:val="none" w:sz="0" w:space="0" w:color="auto"/>
        <w:bottom w:val="none" w:sz="0" w:space="0" w:color="auto"/>
        <w:right w:val="none" w:sz="0" w:space="0" w:color="auto"/>
      </w:divBdr>
    </w:div>
    <w:div w:id="1139495515">
      <w:bodyDiv w:val="1"/>
      <w:marLeft w:val="0"/>
      <w:marRight w:val="0"/>
      <w:marTop w:val="0"/>
      <w:marBottom w:val="0"/>
      <w:divBdr>
        <w:top w:val="none" w:sz="0" w:space="0" w:color="auto"/>
        <w:left w:val="none" w:sz="0" w:space="0" w:color="auto"/>
        <w:bottom w:val="none" w:sz="0" w:space="0" w:color="auto"/>
        <w:right w:val="none" w:sz="0" w:space="0" w:color="auto"/>
      </w:divBdr>
    </w:div>
    <w:div w:id="1139540689">
      <w:bodyDiv w:val="1"/>
      <w:marLeft w:val="0"/>
      <w:marRight w:val="0"/>
      <w:marTop w:val="0"/>
      <w:marBottom w:val="0"/>
      <w:divBdr>
        <w:top w:val="none" w:sz="0" w:space="0" w:color="auto"/>
        <w:left w:val="none" w:sz="0" w:space="0" w:color="auto"/>
        <w:bottom w:val="none" w:sz="0" w:space="0" w:color="auto"/>
        <w:right w:val="none" w:sz="0" w:space="0" w:color="auto"/>
      </w:divBdr>
    </w:div>
    <w:div w:id="1145514797">
      <w:bodyDiv w:val="1"/>
      <w:marLeft w:val="0"/>
      <w:marRight w:val="0"/>
      <w:marTop w:val="0"/>
      <w:marBottom w:val="0"/>
      <w:divBdr>
        <w:top w:val="none" w:sz="0" w:space="0" w:color="auto"/>
        <w:left w:val="none" w:sz="0" w:space="0" w:color="auto"/>
        <w:bottom w:val="none" w:sz="0" w:space="0" w:color="auto"/>
        <w:right w:val="none" w:sz="0" w:space="0" w:color="auto"/>
      </w:divBdr>
    </w:div>
    <w:div w:id="1145776924">
      <w:bodyDiv w:val="1"/>
      <w:marLeft w:val="0"/>
      <w:marRight w:val="0"/>
      <w:marTop w:val="0"/>
      <w:marBottom w:val="0"/>
      <w:divBdr>
        <w:top w:val="none" w:sz="0" w:space="0" w:color="auto"/>
        <w:left w:val="none" w:sz="0" w:space="0" w:color="auto"/>
        <w:bottom w:val="none" w:sz="0" w:space="0" w:color="auto"/>
        <w:right w:val="none" w:sz="0" w:space="0" w:color="auto"/>
      </w:divBdr>
    </w:div>
    <w:div w:id="1153178391">
      <w:bodyDiv w:val="1"/>
      <w:marLeft w:val="0"/>
      <w:marRight w:val="0"/>
      <w:marTop w:val="0"/>
      <w:marBottom w:val="0"/>
      <w:divBdr>
        <w:top w:val="none" w:sz="0" w:space="0" w:color="auto"/>
        <w:left w:val="none" w:sz="0" w:space="0" w:color="auto"/>
        <w:bottom w:val="none" w:sz="0" w:space="0" w:color="auto"/>
        <w:right w:val="none" w:sz="0" w:space="0" w:color="auto"/>
      </w:divBdr>
    </w:div>
    <w:div w:id="1154448218">
      <w:bodyDiv w:val="1"/>
      <w:marLeft w:val="0"/>
      <w:marRight w:val="0"/>
      <w:marTop w:val="0"/>
      <w:marBottom w:val="0"/>
      <w:divBdr>
        <w:top w:val="none" w:sz="0" w:space="0" w:color="auto"/>
        <w:left w:val="none" w:sz="0" w:space="0" w:color="auto"/>
        <w:bottom w:val="none" w:sz="0" w:space="0" w:color="auto"/>
        <w:right w:val="none" w:sz="0" w:space="0" w:color="auto"/>
      </w:divBdr>
    </w:div>
    <w:div w:id="1155686825">
      <w:bodyDiv w:val="1"/>
      <w:marLeft w:val="0"/>
      <w:marRight w:val="0"/>
      <w:marTop w:val="0"/>
      <w:marBottom w:val="0"/>
      <w:divBdr>
        <w:top w:val="none" w:sz="0" w:space="0" w:color="auto"/>
        <w:left w:val="none" w:sz="0" w:space="0" w:color="auto"/>
        <w:bottom w:val="none" w:sz="0" w:space="0" w:color="auto"/>
        <w:right w:val="none" w:sz="0" w:space="0" w:color="auto"/>
      </w:divBdr>
    </w:div>
    <w:div w:id="1157570624">
      <w:bodyDiv w:val="1"/>
      <w:marLeft w:val="0"/>
      <w:marRight w:val="0"/>
      <w:marTop w:val="0"/>
      <w:marBottom w:val="0"/>
      <w:divBdr>
        <w:top w:val="none" w:sz="0" w:space="0" w:color="auto"/>
        <w:left w:val="none" w:sz="0" w:space="0" w:color="auto"/>
        <w:bottom w:val="none" w:sz="0" w:space="0" w:color="auto"/>
        <w:right w:val="none" w:sz="0" w:space="0" w:color="auto"/>
      </w:divBdr>
    </w:div>
    <w:div w:id="1163622339">
      <w:bodyDiv w:val="1"/>
      <w:marLeft w:val="0"/>
      <w:marRight w:val="0"/>
      <w:marTop w:val="0"/>
      <w:marBottom w:val="0"/>
      <w:divBdr>
        <w:top w:val="none" w:sz="0" w:space="0" w:color="auto"/>
        <w:left w:val="none" w:sz="0" w:space="0" w:color="auto"/>
        <w:bottom w:val="none" w:sz="0" w:space="0" w:color="auto"/>
        <w:right w:val="none" w:sz="0" w:space="0" w:color="auto"/>
      </w:divBdr>
    </w:div>
    <w:div w:id="1164322288">
      <w:bodyDiv w:val="1"/>
      <w:marLeft w:val="0"/>
      <w:marRight w:val="0"/>
      <w:marTop w:val="0"/>
      <w:marBottom w:val="0"/>
      <w:divBdr>
        <w:top w:val="none" w:sz="0" w:space="0" w:color="auto"/>
        <w:left w:val="none" w:sz="0" w:space="0" w:color="auto"/>
        <w:bottom w:val="none" w:sz="0" w:space="0" w:color="auto"/>
        <w:right w:val="none" w:sz="0" w:space="0" w:color="auto"/>
      </w:divBdr>
    </w:div>
    <w:div w:id="1164473103">
      <w:bodyDiv w:val="1"/>
      <w:marLeft w:val="0"/>
      <w:marRight w:val="0"/>
      <w:marTop w:val="0"/>
      <w:marBottom w:val="0"/>
      <w:divBdr>
        <w:top w:val="none" w:sz="0" w:space="0" w:color="auto"/>
        <w:left w:val="none" w:sz="0" w:space="0" w:color="auto"/>
        <w:bottom w:val="none" w:sz="0" w:space="0" w:color="auto"/>
        <w:right w:val="none" w:sz="0" w:space="0" w:color="auto"/>
      </w:divBdr>
    </w:div>
    <w:div w:id="1165777035">
      <w:bodyDiv w:val="1"/>
      <w:marLeft w:val="0"/>
      <w:marRight w:val="0"/>
      <w:marTop w:val="0"/>
      <w:marBottom w:val="0"/>
      <w:divBdr>
        <w:top w:val="none" w:sz="0" w:space="0" w:color="auto"/>
        <w:left w:val="none" w:sz="0" w:space="0" w:color="auto"/>
        <w:bottom w:val="none" w:sz="0" w:space="0" w:color="auto"/>
        <w:right w:val="none" w:sz="0" w:space="0" w:color="auto"/>
      </w:divBdr>
    </w:div>
    <w:div w:id="1171486281">
      <w:bodyDiv w:val="1"/>
      <w:marLeft w:val="0"/>
      <w:marRight w:val="0"/>
      <w:marTop w:val="0"/>
      <w:marBottom w:val="0"/>
      <w:divBdr>
        <w:top w:val="none" w:sz="0" w:space="0" w:color="auto"/>
        <w:left w:val="none" w:sz="0" w:space="0" w:color="auto"/>
        <w:bottom w:val="none" w:sz="0" w:space="0" w:color="auto"/>
        <w:right w:val="none" w:sz="0" w:space="0" w:color="auto"/>
      </w:divBdr>
    </w:div>
    <w:div w:id="1173255336">
      <w:bodyDiv w:val="1"/>
      <w:marLeft w:val="0"/>
      <w:marRight w:val="0"/>
      <w:marTop w:val="0"/>
      <w:marBottom w:val="0"/>
      <w:divBdr>
        <w:top w:val="none" w:sz="0" w:space="0" w:color="auto"/>
        <w:left w:val="none" w:sz="0" w:space="0" w:color="auto"/>
        <w:bottom w:val="none" w:sz="0" w:space="0" w:color="auto"/>
        <w:right w:val="none" w:sz="0" w:space="0" w:color="auto"/>
      </w:divBdr>
    </w:div>
    <w:div w:id="1193032417">
      <w:bodyDiv w:val="1"/>
      <w:marLeft w:val="0"/>
      <w:marRight w:val="0"/>
      <w:marTop w:val="0"/>
      <w:marBottom w:val="0"/>
      <w:divBdr>
        <w:top w:val="none" w:sz="0" w:space="0" w:color="auto"/>
        <w:left w:val="none" w:sz="0" w:space="0" w:color="auto"/>
        <w:bottom w:val="none" w:sz="0" w:space="0" w:color="auto"/>
        <w:right w:val="none" w:sz="0" w:space="0" w:color="auto"/>
      </w:divBdr>
    </w:div>
    <w:div w:id="1194491260">
      <w:bodyDiv w:val="1"/>
      <w:marLeft w:val="0"/>
      <w:marRight w:val="0"/>
      <w:marTop w:val="0"/>
      <w:marBottom w:val="0"/>
      <w:divBdr>
        <w:top w:val="none" w:sz="0" w:space="0" w:color="auto"/>
        <w:left w:val="none" w:sz="0" w:space="0" w:color="auto"/>
        <w:bottom w:val="none" w:sz="0" w:space="0" w:color="auto"/>
        <w:right w:val="none" w:sz="0" w:space="0" w:color="auto"/>
      </w:divBdr>
    </w:div>
    <w:div w:id="1194883277">
      <w:bodyDiv w:val="1"/>
      <w:marLeft w:val="0"/>
      <w:marRight w:val="0"/>
      <w:marTop w:val="0"/>
      <w:marBottom w:val="0"/>
      <w:divBdr>
        <w:top w:val="none" w:sz="0" w:space="0" w:color="auto"/>
        <w:left w:val="none" w:sz="0" w:space="0" w:color="auto"/>
        <w:bottom w:val="none" w:sz="0" w:space="0" w:color="auto"/>
        <w:right w:val="none" w:sz="0" w:space="0" w:color="auto"/>
      </w:divBdr>
    </w:div>
    <w:div w:id="1202671444">
      <w:bodyDiv w:val="1"/>
      <w:marLeft w:val="0"/>
      <w:marRight w:val="0"/>
      <w:marTop w:val="0"/>
      <w:marBottom w:val="0"/>
      <w:divBdr>
        <w:top w:val="none" w:sz="0" w:space="0" w:color="auto"/>
        <w:left w:val="none" w:sz="0" w:space="0" w:color="auto"/>
        <w:bottom w:val="none" w:sz="0" w:space="0" w:color="auto"/>
        <w:right w:val="none" w:sz="0" w:space="0" w:color="auto"/>
      </w:divBdr>
    </w:div>
    <w:div w:id="1203595486">
      <w:bodyDiv w:val="1"/>
      <w:marLeft w:val="0"/>
      <w:marRight w:val="0"/>
      <w:marTop w:val="0"/>
      <w:marBottom w:val="0"/>
      <w:divBdr>
        <w:top w:val="none" w:sz="0" w:space="0" w:color="auto"/>
        <w:left w:val="none" w:sz="0" w:space="0" w:color="auto"/>
        <w:bottom w:val="none" w:sz="0" w:space="0" w:color="auto"/>
        <w:right w:val="none" w:sz="0" w:space="0" w:color="auto"/>
      </w:divBdr>
    </w:div>
    <w:div w:id="1205752301">
      <w:bodyDiv w:val="1"/>
      <w:marLeft w:val="0"/>
      <w:marRight w:val="0"/>
      <w:marTop w:val="0"/>
      <w:marBottom w:val="0"/>
      <w:divBdr>
        <w:top w:val="none" w:sz="0" w:space="0" w:color="auto"/>
        <w:left w:val="none" w:sz="0" w:space="0" w:color="auto"/>
        <w:bottom w:val="none" w:sz="0" w:space="0" w:color="auto"/>
        <w:right w:val="none" w:sz="0" w:space="0" w:color="auto"/>
      </w:divBdr>
    </w:div>
    <w:div w:id="1207836890">
      <w:bodyDiv w:val="1"/>
      <w:marLeft w:val="0"/>
      <w:marRight w:val="0"/>
      <w:marTop w:val="0"/>
      <w:marBottom w:val="0"/>
      <w:divBdr>
        <w:top w:val="none" w:sz="0" w:space="0" w:color="auto"/>
        <w:left w:val="none" w:sz="0" w:space="0" w:color="auto"/>
        <w:bottom w:val="none" w:sz="0" w:space="0" w:color="auto"/>
        <w:right w:val="none" w:sz="0" w:space="0" w:color="auto"/>
      </w:divBdr>
    </w:div>
    <w:div w:id="1214007227">
      <w:bodyDiv w:val="1"/>
      <w:marLeft w:val="0"/>
      <w:marRight w:val="0"/>
      <w:marTop w:val="0"/>
      <w:marBottom w:val="0"/>
      <w:divBdr>
        <w:top w:val="none" w:sz="0" w:space="0" w:color="auto"/>
        <w:left w:val="none" w:sz="0" w:space="0" w:color="auto"/>
        <w:bottom w:val="none" w:sz="0" w:space="0" w:color="auto"/>
        <w:right w:val="none" w:sz="0" w:space="0" w:color="auto"/>
      </w:divBdr>
    </w:div>
    <w:div w:id="1221938780">
      <w:bodyDiv w:val="1"/>
      <w:marLeft w:val="0"/>
      <w:marRight w:val="0"/>
      <w:marTop w:val="0"/>
      <w:marBottom w:val="0"/>
      <w:divBdr>
        <w:top w:val="none" w:sz="0" w:space="0" w:color="auto"/>
        <w:left w:val="none" w:sz="0" w:space="0" w:color="auto"/>
        <w:bottom w:val="none" w:sz="0" w:space="0" w:color="auto"/>
        <w:right w:val="none" w:sz="0" w:space="0" w:color="auto"/>
      </w:divBdr>
    </w:div>
    <w:div w:id="1223448476">
      <w:bodyDiv w:val="1"/>
      <w:marLeft w:val="0"/>
      <w:marRight w:val="0"/>
      <w:marTop w:val="0"/>
      <w:marBottom w:val="0"/>
      <w:divBdr>
        <w:top w:val="none" w:sz="0" w:space="0" w:color="auto"/>
        <w:left w:val="none" w:sz="0" w:space="0" w:color="auto"/>
        <w:bottom w:val="none" w:sz="0" w:space="0" w:color="auto"/>
        <w:right w:val="none" w:sz="0" w:space="0" w:color="auto"/>
      </w:divBdr>
    </w:div>
    <w:div w:id="1223713716">
      <w:bodyDiv w:val="1"/>
      <w:marLeft w:val="0"/>
      <w:marRight w:val="0"/>
      <w:marTop w:val="0"/>
      <w:marBottom w:val="0"/>
      <w:divBdr>
        <w:top w:val="none" w:sz="0" w:space="0" w:color="auto"/>
        <w:left w:val="none" w:sz="0" w:space="0" w:color="auto"/>
        <w:bottom w:val="none" w:sz="0" w:space="0" w:color="auto"/>
        <w:right w:val="none" w:sz="0" w:space="0" w:color="auto"/>
      </w:divBdr>
    </w:div>
    <w:div w:id="1224637451">
      <w:bodyDiv w:val="1"/>
      <w:marLeft w:val="0"/>
      <w:marRight w:val="0"/>
      <w:marTop w:val="0"/>
      <w:marBottom w:val="0"/>
      <w:divBdr>
        <w:top w:val="none" w:sz="0" w:space="0" w:color="auto"/>
        <w:left w:val="none" w:sz="0" w:space="0" w:color="auto"/>
        <w:bottom w:val="none" w:sz="0" w:space="0" w:color="auto"/>
        <w:right w:val="none" w:sz="0" w:space="0" w:color="auto"/>
      </w:divBdr>
    </w:div>
    <w:div w:id="1233126752">
      <w:bodyDiv w:val="1"/>
      <w:marLeft w:val="0"/>
      <w:marRight w:val="0"/>
      <w:marTop w:val="0"/>
      <w:marBottom w:val="0"/>
      <w:divBdr>
        <w:top w:val="none" w:sz="0" w:space="0" w:color="auto"/>
        <w:left w:val="none" w:sz="0" w:space="0" w:color="auto"/>
        <w:bottom w:val="none" w:sz="0" w:space="0" w:color="auto"/>
        <w:right w:val="none" w:sz="0" w:space="0" w:color="auto"/>
      </w:divBdr>
    </w:div>
    <w:div w:id="1233468849">
      <w:bodyDiv w:val="1"/>
      <w:marLeft w:val="0"/>
      <w:marRight w:val="0"/>
      <w:marTop w:val="0"/>
      <w:marBottom w:val="0"/>
      <w:divBdr>
        <w:top w:val="none" w:sz="0" w:space="0" w:color="auto"/>
        <w:left w:val="none" w:sz="0" w:space="0" w:color="auto"/>
        <w:bottom w:val="none" w:sz="0" w:space="0" w:color="auto"/>
        <w:right w:val="none" w:sz="0" w:space="0" w:color="auto"/>
      </w:divBdr>
    </w:div>
    <w:div w:id="1238595360">
      <w:bodyDiv w:val="1"/>
      <w:marLeft w:val="0"/>
      <w:marRight w:val="0"/>
      <w:marTop w:val="0"/>
      <w:marBottom w:val="0"/>
      <w:divBdr>
        <w:top w:val="none" w:sz="0" w:space="0" w:color="auto"/>
        <w:left w:val="none" w:sz="0" w:space="0" w:color="auto"/>
        <w:bottom w:val="none" w:sz="0" w:space="0" w:color="auto"/>
        <w:right w:val="none" w:sz="0" w:space="0" w:color="auto"/>
      </w:divBdr>
    </w:div>
    <w:div w:id="1242791459">
      <w:bodyDiv w:val="1"/>
      <w:marLeft w:val="0"/>
      <w:marRight w:val="0"/>
      <w:marTop w:val="0"/>
      <w:marBottom w:val="0"/>
      <w:divBdr>
        <w:top w:val="none" w:sz="0" w:space="0" w:color="auto"/>
        <w:left w:val="none" w:sz="0" w:space="0" w:color="auto"/>
        <w:bottom w:val="none" w:sz="0" w:space="0" w:color="auto"/>
        <w:right w:val="none" w:sz="0" w:space="0" w:color="auto"/>
      </w:divBdr>
    </w:div>
    <w:div w:id="1244687120">
      <w:bodyDiv w:val="1"/>
      <w:marLeft w:val="0"/>
      <w:marRight w:val="0"/>
      <w:marTop w:val="0"/>
      <w:marBottom w:val="0"/>
      <w:divBdr>
        <w:top w:val="none" w:sz="0" w:space="0" w:color="auto"/>
        <w:left w:val="none" w:sz="0" w:space="0" w:color="auto"/>
        <w:bottom w:val="none" w:sz="0" w:space="0" w:color="auto"/>
        <w:right w:val="none" w:sz="0" w:space="0" w:color="auto"/>
      </w:divBdr>
    </w:div>
    <w:div w:id="1245265850">
      <w:bodyDiv w:val="1"/>
      <w:marLeft w:val="0"/>
      <w:marRight w:val="0"/>
      <w:marTop w:val="0"/>
      <w:marBottom w:val="0"/>
      <w:divBdr>
        <w:top w:val="none" w:sz="0" w:space="0" w:color="auto"/>
        <w:left w:val="none" w:sz="0" w:space="0" w:color="auto"/>
        <w:bottom w:val="none" w:sz="0" w:space="0" w:color="auto"/>
        <w:right w:val="none" w:sz="0" w:space="0" w:color="auto"/>
      </w:divBdr>
    </w:div>
    <w:div w:id="1245992340">
      <w:bodyDiv w:val="1"/>
      <w:marLeft w:val="0"/>
      <w:marRight w:val="0"/>
      <w:marTop w:val="0"/>
      <w:marBottom w:val="0"/>
      <w:divBdr>
        <w:top w:val="none" w:sz="0" w:space="0" w:color="auto"/>
        <w:left w:val="none" w:sz="0" w:space="0" w:color="auto"/>
        <w:bottom w:val="none" w:sz="0" w:space="0" w:color="auto"/>
        <w:right w:val="none" w:sz="0" w:space="0" w:color="auto"/>
      </w:divBdr>
    </w:div>
    <w:div w:id="1250887559">
      <w:bodyDiv w:val="1"/>
      <w:marLeft w:val="0"/>
      <w:marRight w:val="0"/>
      <w:marTop w:val="0"/>
      <w:marBottom w:val="0"/>
      <w:divBdr>
        <w:top w:val="none" w:sz="0" w:space="0" w:color="auto"/>
        <w:left w:val="none" w:sz="0" w:space="0" w:color="auto"/>
        <w:bottom w:val="none" w:sz="0" w:space="0" w:color="auto"/>
        <w:right w:val="none" w:sz="0" w:space="0" w:color="auto"/>
      </w:divBdr>
    </w:div>
    <w:div w:id="1251502400">
      <w:bodyDiv w:val="1"/>
      <w:marLeft w:val="0"/>
      <w:marRight w:val="0"/>
      <w:marTop w:val="0"/>
      <w:marBottom w:val="0"/>
      <w:divBdr>
        <w:top w:val="none" w:sz="0" w:space="0" w:color="auto"/>
        <w:left w:val="none" w:sz="0" w:space="0" w:color="auto"/>
        <w:bottom w:val="none" w:sz="0" w:space="0" w:color="auto"/>
        <w:right w:val="none" w:sz="0" w:space="0" w:color="auto"/>
      </w:divBdr>
    </w:div>
    <w:div w:id="1260606810">
      <w:bodyDiv w:val="1"/>
      <w:marLeft w:val="0"/>
      <w:marRight w:val="0"/>
      <w:marTop w:val="0"/>
      <w:marBottom w:val="0"/>
      <w:divBdr>
        <w:top w:val="none" w:sz="0" w:space="0" w:color="auto"/>
        <w:left w:val="none" w:sz="0" w:space="0" w:color="auto"/>
        <w:bottom w:val="none" w:sz="0" w:space="0" w:color="auto"/>
        <w:right w:val="none" w:sz="0" w:space="0" w:color="auto"/>
      </w:divBdr>
    </w:div>
    <w:div w:id="1265073023">
      <w:bodyDiv w:val="1"/>
      <w:marLeft w:val="0"/>
      <w:marRight w:val="0"/>
      <w:marTop w:val="0"/>
      <w:marBottom w:val="0"/>
      <w:divBdr>
        <w:top w:val="none" w:sz="0" w:space="0" w:color="auto"/>
        <w:left w:val="none" w:sz="0" w:space="0" w:color="auto"/>
        <w:bottom w:val="none" w:sz="0" w:space="0" w:color="auto"/>
        <w:right w:val="none" w:sz="0" w:space="0" w:color="auto"/>
      </w:divBdr>
    </w:div>
    <w:div w:id="1265768368">
      <w:bodyDiv w:val="1"/>
      <w:marLeft w:val="0"/>
      <w:marRight w:val="0"/>
      <w:marTop w:val="0"/>
      <w:marBottom w:val="0"/>
      <w:divBdr>
        <w:top w:val="none" w:sz="0" w:space="0" w:color="auto"/>
        <w:left w:val="none" w:sz="0" w:space="0" w:color="auto"/>
        <w:bottom w:val="none" w:sz="0" w:space="0" w:color="auto"/>
        <w:right w:val="none" w:sz="0" w:space="0" w:color="auto"/>
      </w:divBdr>
    </w:div>
    <w:div w:id="1271475728">
      <w:bodyDiv w:val="1"/>
      <w:marLeft w:val="0"/>
      <w:marRight w:val="0"/>
      <w:marTop w:val="0"/>
      <w:marBottom w:val="0"/>
      <w:divBdr>
        <w:top w:val="none" w:sz="0" w:space="0" w:color="auto"/>
        <w:left w:val="none" w:sz="0" w:space="0" w:color="auto"/>
        <w:bottom w:val="none" w:sz="0" w:space="0" w:color="auto"/>
        <w:right w:val="none" w:sz="0" w:space="0" w:color="auto"/>
      </w:divBdr>
    </w:div>
    <w:div w:id="1276449024">
      <w:bodyDiv w:val="1"/>
      <w:marLeft w:val="0"/>
      <w:marRight w:val="0"/>
      <w:marTop w:val="0"/>
      <w:marBottom w:val="0"/>
      <w:divBdr>
        <w:top w:val="none" w:sz="0" w:space="0" w:color="auto"/>
        <w:left w:val="none" w:sz="0" w:space="0" w:color="auto"/>
        <w:bottom w:val="none" w:sz="0" w:space="0" w:color="auto"/>
        <w:right w:val="none" w:sz="0" w:space="0" w:color="auto"/>
      </w:divBdr>
    </w:div>
    <w:div w:id="1277912144">
      <w:bodyDiv w:val="1"/>
      <w:marLeft w:val="0"/>
      <w:marRight w:val="0"/>
      <w:marTop w:val="0"/>
      <w:marBottom w:val="0"/>
      <w:divBdr>
        <w:top w:val="none" w:sz="0" w:space="0" w:color="auto"/>
        <w:left w:val="none" w:sz="0" w:space="0" w:color="auto"/>
        <w:bottom w:val="none" w:sz="0" w:space="0" w:color="auto"/>
        <w:right w:val="none" w:sz="0" w:space="0" w:color="auto"/>
      </w:divBdr>
    </w:div>
    <w:div w:id="1278566902">
      <w:bodyDiv w:val="1"/>
      <w:marLeft w:val="0"/>
      <w:marRight w:val="0"/>
      <w:marTop w:val="0"/>
      <w:marBottom w:val="0"/>
      <w:divBdr>
        <w:top w:val="none" w:sz="0" w:space="0" w:color="auto"/>
        <w:left w:val="none" w:sz="0" w:space="0" w:color="auto"/>
        <w:bottom w:val="none" w:sz="0" w:space="0" w:color="auto"/>
        <w:right w:val="none" w:sz="0" w:space="0" w:color="auto"/>
      </w:divBdr>
    </w:div>
    <w:div w:id="1281107669">
      <w:bodyDiv w:val="1"/>
      <w:marLeft w:val="0"/>
      <w:marRight w:val="0"/>
      <w:marTop w:val="0"/>
      <w:marBottom w:val="0"/>
      <w:divBdr>
        <w:top w:val="none" w:sz="0" w:space="0" w:color="auto"/>
        <w:left w:val="none" w:sz="0" w:space="0" w:color="auto"/>
        <w:bottom w:val="none" w:sz="0" w:space="0" w:color="auto"/>
        <w:right w:val="none" w:sz="0" w:space="0" w:color="auto"/>
      </w:divBdr>
    </w:div>
    <w:div w:id="1283538408">
      <w:bodyDiv w:val="1"/>
      <w:marLeft w:val="0"/>
      <w:marRight w:val="0"/>
      <w:marTop w:val="0"/>
      <w:marBottom w:val="0"/>
      <w:divBdr>
        <w:top w:val="none" w:sz="0" w:space="0" w:color="auto"/>
        <w:left w:val="none" w:sz="0" w:space="0" w:color="auto"/>
        <w:bottom w:val="none" w:sz="0" w:space="0" w:color="auto"/>
        <w:right w:val="none" w:sz="0" w:space="0" w:color="auto"/>
      </w:divBdr>
    </w:div>
    <w:div w:id="1286891799">
      <w:bodyDiv w:val="1"/>
      <w:marLeft w:val="0"/>
      <w:marRight w:val="0"/>
      <w:marTop w:val="0"/>
      <w:marBottom w:val="0"/>
      <w:divBdr>
        <w:top w:val="none" w:sz="0" w:space="0" w:color="auto"/>
        <w:left w:val="none" w:sz="0" w:space="0" w:color="auto"/>
        <w:bottom w:val="none" w:sz="0" w:space="0" w:color="auto"/>
        <w:right w:val="none" w:sz="0" w:space="0" w:color="auto"/>
      </w:divBdr>
    </w:div>
    <w:div w:id="1290546462">
      <w:bodyDiv w:val="1"/>
      <w:marLeft w:val="0"/>
      <w:marRight w:val="0"/>
      <w:marTop w:val="0"/>
      <w:marBottom w:val="0"/>
      <w:divBdr>
        <w:top w:val="none" w:sz="0" w:space="0" w:color="auto"/>
        <w:left w:val="none" w:sz="0" w:space="0" w:color="auto"/>
        <w:bottom w:val="none" w:sz="0" w:space="0" w:color="auto"/>
        <w:right w:val="none" w:sz="0" w:space="0" w:color="auto"/>
      </w:divBdr>
    </w:div>
    <w:div w:id="1291398908">
      <w:bodyDiv w:val="1"/>
      <w:marLeft w:val="0"/>
      <w:marRight w:val="0"/>
      <w:marTop w:val="0"/>
      <w:marBottom w:val="0"/>
      <w:divBdr>
        <w:top w:val="none" w:sz="0" w:space="0" w:color="auto"/>
        <w:left w:val="none" w:sz="0" w:space="0" w:color="auto"/>
        <w:bottom w:val="none" w:sz="0" w:space="0" w:color="auto"/>
        <w:right w:val="none" w:sz="0" w:space="0" w:color="auto"/>
      </w:divBdr>
    </w:div>
    <w:div w:id="1301426105">
      <w:bodyDiv w:val="1"/>
      <w:marLeft w:val="0"/>
      <w:marRight w:val="0"/>
      <w:marTop w:val="0"/>
      <w:marBottom w:val="0"/>
      <w:divBdr>
        <w:top w:val="none" w:sz="0" w:space="0" w:color="auto"/>
        <w:left w:val="none" w:sz="0" w:space="0" w:color="auto"/>
        <w:bottom w:val="none" w:sz="0" w:space="0" w:color="auto"/>
        <w:right w:val="none" w:sz="0" w:space="0" w:color="auto"/>
      </w:divBdr>
    </w:div>
    <w:div w:id="1308589178">
      <w:bodyDiv w:val="1"/>
      <w:marLeft w:val="0"/>
      <w:marRight w:val="0"/>
      <w:marTop w:val="0"/>
      <w:marBottom w:val="0"/>
      <w:divBdr>
        <w:top w:val="none" w:sz="0" w:space="0" w:color="auto"/>
        <w:left w:val="none" w:sz="0" w:space="0" w:color="auto"/>
        <w:bottom w:val="none" w:sz="0" w:space="0" w:color="auto"/>
        <w:right w:val="none" w:sz="0" w:space="0" w:color="auto"/>
      </w:divBdr>
    </w:div>
    <w:div w:id="1319729075">
      <w:bodyDiv w:val="1"/>
      <w:marLeft w:val="0"/>
      <w:marRight w:val="0"/>
      <w:marTop w:val="0"/>
      <w:marBottom w:val="0"/>
      <w:divBdr>
        <w:top w:val="none" w:sz="0" w:space="0" w:color="auto"/>
        <w:left w:val="none" w:sz="0" w:space="0" w:color="auto"/>
        <w:bottom w:val="none" w:sz="0" w:space="0" w:color="auto"/>
        <w:right w:val="none" w:sz="0" w:space="0" w:color="auto"/>
      </w:divBdr>
    </w:div>
    <w:div w:id="1320619940">
      <w:bodyDiv w:val="1"/>
      <w:marLeft w:val="0"/>
      <w:marRight w:val="0"/>
      <w:marTop w:val="0"/>
      <w:marBottom w:val="0"/>
      <w:divBdr>
        <w:top w:val="none" w:sz="0" w:space="0" w:color="auto"/>
        <w:left w:val="none" w:sz="0" w:space="0" w:color="auto"/>
        <w:bottom w:val="none" w:sz="0" w:space="0" w:color="auto"/>
        <w:right w:val="none" w:sz="0" w:space="0" w:color="auto"/>
      </w:divBdr>
    </w:div>
    <w:div w:id="1324355106">
      <w:bodyDiv w:val="1"/>
      <w:marLeft w:val="0"/>
      <w:marRight w:val="0"/>
      <w:marTop w:val="0"/>
      <w:marBottom w:val="0"/>
      <w:divBdr>
        <w:top w:val="none" w:sz="0" w:space="0" w:color="auto"/>
        <w:left w:val="none" w:sz="0" w:space="0" w:color="auto"/>
        <w:bottom w:val="none" w:sz="0" w:space="0" w:color="auto"/>
        <w:right w:val="none" w:sz="0" w:space="0" w:color="auto"/>
      </w:divBdr>
    </w:div>
    <w:div w:id="1333070516">
      <w:bodyDiv w:val="1"/>
      <w:marLeft w:val="0"/>
      <w:marRight w:val="0"/>
      <w:marTop w:val="0"/>
      <w:marBottom w:val="0"/>
      <w:divBdr>
        <w:top w:val="none" w:sz="0" w:space="0" w:color="auto"/>
        <w:left w:val="none" w:sz="0" w:space="0" w:color="auto"/>
        <w:bottom w:val="none" w:sz="0" w:space="0" w:color="auto"/>
        <w:right w:val="none" w:sz="0" w:space="0" w:color="auto"/>
      </w:divBdr>
    </w:div>
    <w:div w:id="1335105651">
      <w:bodyDiv w:val="1"/>
      <w:marLeft w:val="0"/>
      <w:marRight w:val="0"/>
      <w:marTop w:val="0"/>
      <w:marBottom w:val="0"/>
      <w:divBdr>
        <w:top w:val="none" w:sz="0" w:space="0" w:color="auto"/>
        <w:left w:val="none" w:sz="0" w:space="0" w:color="auto"/>
        <w:bottom w:val="none" w:sz="0" w:space="0" w:color="auto"/>
        <w:right w:val="none" w:sz="0" w:space="0" w:color="auto"/>
      </w:divBdr>
    </w:div>
    <w:div w:id="1338848207">
      <w:bodyDiv w:val="1"/>
      <w:marLeft w:val="0"/>
      <w:marRight w:val="0"/>
      <w:marTop w:val="0"/>
      <w:marBottom w:val="0"/>
      <w:divBdr>
        <w:top w:val="none" w:sz="0" w:space="0" w:color="auto"/>
        <w:left w:val="none" w:sz="0" w:space="0" w:color="auto"/>
        <w:bottom w:val="none" w:sz="0" w:space="0" w:color="auto"/>
        <w:right w:val="none" w:sz="0" w:space="0" w:color="auto"/>
      </w:divBdr>
    </w:div>
    <w:div w:id="1338923843">
      <w:bodyDiv w:val="1"/>
      <w:marLeft w:val="0"/>
      <w:marRight w:val="0"/>
      <w:marTop w:val="0"/>
      <w:marBottom w:val="0"/>
      <w:divBdr>
        <w:top w:val="none" w:sz="0" w:space="0" w:color="auto"/>
        <w:left w:val="none" w:sz="0" w:space="0" w:color="auto"/>
        <w:bottom w:val="none" w:sz="0" w:space="0" w:color="auto"/>
        <w:right w:val="none" w:sz="0" w:space="0" w:color="auto"/>
      </w:divBdr>
    </w:div>
    <w:div w:id="1350254975">
      <w:bodyDiv w:val="1"/>
      <w:marLeft w:val="0"/>
      <w:marRight w:val="0"/>
      <w:marTop w:val="0"/>
      <w:marBottom w:val="0"/>
      <w:divBdr>
        <w:top w:val="none" w:sz="0" w:space="0" w:color="auto"/>
        <w:left w:val="none" w:sz="0" w:space="0" w:color="auto"/>
        <w:bottom w:val="none" w:sz="0" w:space="0" w:color="auto"/>
        <w:right w:val="none" w:sz="0" w:space="0" w:color="auto"/>
      </w:divBdr>
    </w:div>
    <w:div w:id="1352758558">
      <w:bodyDiv w:val="1"/>
      <w:marLeft w:val="0"/>
      <w:marRight w:val="0"/>
      <w:marTop w:val="0"/>
      <w:marBottom w:val="0"/>
      <w:divBdr>
        <w:top w:val="none" w:sz="0" w:space="0" w:color="auto"/>
        <w:left w:val="none" w:sz="0" w:space="0" w:color="auto"/>
        <w:bottom w:val="none" w:sz="0" w:space="0" w:color="auto"/>
        <w:right w:val="none" w:sz="0" w:space="0" w:color="auto"/>
      </w:divBdr>
    </w:div>
    <w:div w:id="1353409621">
      <w:bodyDiv w:val="1"/>
      <w:marLeft w:val="0"/>
      <w:marRight w:val="0"/>
      <w:marTop w:val="0"/>
      <w:marBottom w:val="0"/>
      <w:divBdr>
        <w:top w:val="none" w:sz="0" w:space="0" w:color="auto"/>
        <w:left w:val="none" w:sz="0" w:space="0" w:color="auto"/>
        <w:bottom w:val="none" w:sz="0" w:space="0" w:color="auto"/>
        <w:right w:val="none" w:sz="0" w:space="0" w:color="auto"/>
      </w:divBdr>
    </w:div>
    <w:div w:id="1354503333">
      <w:bodyDiv w:val="1"/>
      <w:marLeft w:val="0"/>
      <w:marRight w:val="0"/>
      <w:marTop w:val="0"/>
      <w:marBottom w:val="0"/>
      <w:divBdr>
        <w:top w:val="none" w:sz="0" w:space="0" w:color="auto"/>
        <w:left w:val="none" w:sz="0" w:space="0" w:color="auto"/>
        <w:bottom w:val="none" w:sz="0" w:space="0" w:color="auto"/>
        <w:right w:val="none" w:sz="0" w:space="0" w:color="auto"/>
      </w:divBdr>
    </w:div>
    <w:div w:id="1358191957">
      <w:bodyDiv w:val="1"/>
      <w:marLeft w:val="0"/>
      <w:marRight w:val="0"/>
      <w:marTop w:val="0"/>
      <w:marBottom w:val="0"/>
      <w:divBdr>
        <w:top w:val="none" w:sz="0" w:space="0" w:color="auto"/>
        <w:left w:val="none" w:sz="0" w:space="0" w:color="auto"/>
        <w:bottom w:val="none" w:sz="0" w:space="0" w:color="auto"/>
        <w:right w:val="none" w:sz="0" w:space="0" w:color="auto"/>
      </w:divBdr>
    </w:div>
    <w:div w:id="1360279338">
      <w:bodyDiv w:val="1"/>
      <w:marLeft w:val="0"/>
      <w:marRight w:val="0"/>
      <w:marTop w:val="0"/>
      <w:marBottom w:val="0"/>
      <w:divBdr>
        <w:top w:val="none" w:sz="0" w:space="0" w:color="auto"/>
        <w:left w:val="none" w:sz="0" w:space="0" w:color="auto"/>
        <w:bottom w:val="none" w:sz="0" w:space="0" w:color="auto"/>
        <w:right w:val="none" w:sz="0" w:space="0" w:color="auto"/>
      </w:divBdr>
    </w:div>
    <w:div w:id="1362197012">
      <w:bodyDiv w:val="1"/>
      <w:marLeft w:val="0"/>
      <w:marRight w:val="0"/>
      <w:marTop w:val="0"/>
      <w:marBottom w:val="0"/>
      <w:divBdr>
        <w:top w:val="none" w:sz="0" w:space="0" w:color="auto"/>
        <w:left w:val="none" w:sz="0" w:space="0" w:color="auto"/>
        <w:bottom w:val="none" w:sz="0" w:space="0" w:color="auto"/>
        <w:right w:val="none" w:sz="0" w:space="0" w:color="auto"/>
      </w:divBdr>
    </w:div>
    <w:div w:id="1374310617">
      <w:bodyDiv w:val="1"/>
      <w:marLeft w:val="0"/>
      <w:marRight w:val="0"/>
      <w:marTop w:val="0"/>
      <w:marBottom w:val="0"/>
      <w:divBdr>
        <w:top w:val="none" w:sz="0" w:space="0" w:color="auto"/>
        <w:left w:val="none" w:sz="0" w:space="0" w:color="auto"/>
        <w:bottom w:val="none" w:sz="0" w:space="0" w:color="auto"/>
        <w:right w:val="none" w:sz="0" w:space="0" w:color="auto"/>
      </w:divBdr>
    </w:div>
    <w:div w:id="1376805770">
      <w:bodyDiv w:val="1"/>
      <w:marLeft w:val="0"/>
      <w:marRight w:val="0"/>
      <w:marTop w:val="0"/>
      <w:marBottom w:val="0"/>
      <w:divBdr>
        <w:top w:val="none" w:sz="0" w:space="0" w:color="auto"/>
        <w:left w:val="none" w:sz="0" w:space="0" w:color="auto"/>
        <w:bottom w:val="none" w:sz="0" w:space="0" w:color="auto"/>
        <w:right w:val="none" w:sz="0" w:space="0" w:color="auto"/>
      </w:divBdr>
    </w:div>
    <w:div w:id="1383095796">
      <w:bodyDiv w:val="1"/>
      <w:marLeft w:val="0"/>
      <w:marRight w:val="0"/>
      <w:marTop w:val="0"/>
      <w:marBottom w:val="0"/>
      <w:divBdr>
        <w:top w:val="none" w:sz="0" w:space="0" w:color="auto"/>
        <w:left w:val="none" w:sz="0" w:space="0" w:color="auto"/>
        <w:bottom w:val="none" w:sz="0" w:space="0" w:color="auto"/>
        <w:right w:val="none" w:sz="0" w:space="0" w:color="auto"/>
      </w:divBdr>
    </w:div>
    <w:div w:id="1385373209">
      <w:bodyDiv w:val="1"/>
      <w:marLeft w:val="0"/>
      <w:marRight w:val="0"/>
      <w:marTop w:val="0"/>
      <w:marBottom w:val="0"/>
      <w:divBdr>
        <w:top w:val="none" w:sz="0" w:space="0" w:color="auto"/>
        <w:left w:val="none" w:sz="0" w:space="0" w:color="auto"/>
        <w:bottom w:val="none" w:sz="0" w:space="0" w:color="auto"/>
        <w:right w:val="none" w:sz="0" w:space="0" w:color="auto"/>
      </w:divBdr>
    </w:div>
    <w:div w:id="1391424066">
      <w:bodyDiv w:val="1"/>
      <w:marLeft w:val="0"/>
      <w:marRight w:val="0"/>
      <w:marTop w:val="0"/>
      <w:marBottom w:val="0"/>
      <w:divBdr>
        <w:top w:val="none" w:sz="0" w:space="0" w:color="auto"/>
        <w:left w:val="none" w:sz="0" w:space="0" w:color="auto"/>
        <w:bottom w:val="none" w:sz="0" w:space="0" w:color="auto"/>
        <w:right w:val="none" w:sz="0" w:space="0" w:color="auto"/>
      </w:divBdr>
    </w:div>
    <w:div w:id="1393844967">
      <w:bodyDiv w:val="1"/>
      <w:marLeft w:val="0"/>
      <w:marRight w:val="0"/>
      <w:marTop w:val="0"/>
      <w:marBottom w:val="0"/>
      <w:divBdr>
        <w:top w:val="none" w:sz="0" w:space="0" w:color="auto"/>
        <w:left w:val="none" w:sz="0" w:space="0" w:color="auto"/>
        <w:bottom w:val="none" w:sz="0" w:space="0" w:color="auto"/>
        <w:right w:val="none" w:sz="0" w:space="0" w:color="auto"/>
      </w:divBdr>
    </w:div>
    <w:div w:id="1402405825">
      <w:bodyDiv w:val="1"/>
      <w:marLeft w:val="0"/>
      <w:marRight w:val="0"/>
      <w:marTop w:val="0"/>
      <w:marBottom w:val="0"/>
      <w:divBdr>
        <w:top w:val="none" w:sz="0" w:space="0" w:color="auto"/>
        <w:left w:val="none" w:sz="0" w:space="0" w:color="auto"/>
        <w:bottom w:val="none" w:sz="0" w:space="0" w:color="auto"/>
        <w:right w:val="none" w:sz="0" w:space="0" w:color="auto"/>
      </w:divBdr>
    </w:div>
    <w:div w:id="1405957195">
      <w:bodyDiv w:val="1"/>
      <w:marLeft w:val="0"/>
      <w:marRight w:val="0"/>
      <w:marTop w:val="0"/>
      <w:marBottom w:val="0"/>
      <w:divBdr>
        <w:top w:val="none" w:sz="0" w:space="0" w:color="auto"/>
        <w:left w:val="none" w:sz="0" w:space="0" w:color="auto"/>
        <w:bottom w:val="none" w:sz="0" w:space="0" w:color="auto"/>
        <w:right w:val="none" w:sz="0" w:space="0" w:color="auto"/>
      </w:divBdr>
    </w:div>
    <w:div w:id="1412314260">
      <w:bodyDiv w:val="1"/>
      <w:marLeft w:val="0"/>
      <w:marRight w:val="0"/>
      <w:marTop w:val="0"/>
      <w:marBottom w:val="0"/>
      <w:divBdr>
        <w:top w:val="none" w:sz="0" w:space="0" w:color="auto"/>
        <w:left w:val="none" w:sz="0" w:space="0" w:color="auto"/>
        <w:bottom w:val="none" w:sz="0" w:space="0" w:color="auto"/>
        <w:right w:val="none" w:sz="0" w:space="0" w:color="auto"/>
      </w:divBdr>
    </w:div>
    <w:div w:id="1414621666">
      <w:bodyDiv w:val="1"/>
      <w:marLeft w:val="0"/>
      <w:marRight w:val="0"/>
      <w:marTop w:val="0"/>
      <w:marBottom w:val="0"/>
      <w:divBdr>
        <w:top w:val="none" w:sz="0" w:space="0" w:color="auto"/>
        <w:left w:val="none" w:sz="0" w:space="0" w:color="auto"/>
        <w:bottom w:val="none" w:sz="0" w:space="0" w:color="auto"/>
        <w:right w:val="none" w:sz="0" w:space="0" w:color="auto"/>
      </w:divBdr>
    </w:div>
    <w:div w:id="1422919491">
      <w:bodyDiv w:val="1"/>
      <w:marLeft w:val="0"/>
      <w:marRight w:val="0"/>
      <w:marTop w:val="0"/>
      <w:marBottom w:val="0"/>
      <w:divBdr>
        <w:top w:val="none" w:sz="0" w:space="0" w:color="auto"/>
        <w:left w:val="none" w:sz="0" w:space="0" w:color="auto"/>
        <w:bottom w:val="none" w:sz="0" w:space="0" w:color="auto"/>
        <w:right w:val="none" w:sz="0" w:space="0" w:color="auto"/>
      </w:divBdr>
    </w:div>
    <w:div w:id="1426070091">
      <w:bodyDiv w:val="1"/>
      <w:marLeft w:val="0"/>
      <w:marRight w:val="0"/>
      <w:marTop w:val="0"/>
      <w:marBottom w:val="0"/>
      <w:divBdr>
        <w:top w:val="none" w:sz="0" w:space="0" w:color="auto"/>
        <w:left w:val="none" w:sz="0" w:space="0" w:color="auto"/>
        <w:bottom w:val="none" w:sz="0" w:space="0" w:color="auto"/>
        <w:right w:val="none" w:sz="0" w:space="0" w:color="auto"/>
      </w:divBdr>
    </w:div>
    <w:div w:id="1426458695">
      <w:bodyDiv w:val="1"/>
      <w:marLeft w:val="0"/>
      <w:marRight w:val="0"/>
      <w:marTop w:val="0"/>
      <w:marBottom w:val="0"/>
      <w:divBdr>
        <w:top w:val="none" w:sz="0" w:space="0" w:color="auto"/>
        <w:left w:val="none" w:sz="0" w:space="0" w:color="auto"/>
        <w:bottom w:val="none" w:sz="0" w:space="0" w:color="auto"/>
        <w:right w:val="none" w:sz="0" w:space="0" w:color="auto"/>
      </w:divBdr>
    </w:div>
    <w:div w:id="1426993388">
      <w:bodyDiv w:val="1"/>
      <w:marLeft w:val="0"/>
      <w:marRight w:val="0"/>
      <w:marTop w:val="0"/>
      <w:marBottom w:val="0"/>
      <w:divBdr>
        <w:top w:val="none" w:sz="0" w:space="0" w:color="auto"/>
        <w:left w:val="none" w:sz="0" w:space="0" w:color="auto"/>
        <w:bottom w:val="none" w:sz="0" w:space="0" w:color="auto"/>
        <w:right w:val="none" w:sz="0" w:space="0" w:color="auto"/>
      </w:divBdr>
    </w:div>
    <w:div w:id="1428576333">
      <w:bodyDiv w:val="1"/>
      <w:marLeft w:val="0"/>
      <w:marRight w:val="0"/>
      <w:marTop w:val="0"/>
      <w:marBottom w:val="0"/>
      <w:divBdr>
        <w:top w:val="none" w:sz="0" w:space="0" w:color="auto"/>
        <w:left w:val="none" w:sz="0" w:space="0" w:color="auto"/>
        <w:bottom w:val="none" w:sz="0" w:space="0" w:color="auto"/>
        <w:right w:val="none" w:sz="0" w:space="0" w:color="auto"/>
      </w:divBdr>
    </w:div>
    <w:div w:id="1433281794">
      <w:bodyDiv w:val="1"/>
      <w:marLeft w:val="0"/>
      <w:marRight w:val="0"/>
      <w:marTop w:val="0"/>
      <w:marBottom w:val="0"/>
      <w:divBdr>
        <w:top w:val="none" w:sz="0" w:space="0" w:color="auto"/>
        <w:left w:val="none" w:sz="0" w:space="0" w:color="auto"/>
        <w:bottom w:val="none" w:sz="0" w:space="0" w:color="auto"/>
        <w:right w:val="none" w:sz="0" w:space="0" w:color="auto"/>
      </w:divBdr>
    </w:div>
    <w:div w:id="1440562319">
      <w:bodyDiv w:val="1"/>
      <w:marLeft w:val="0"/>
      <w:marRight w:val="0"/>
      <w:marTop w:val="0"/>
      <w:marBottom w:val="0"/>
      <w:divBdr>
        <w:top w:val="none" w:sz="0" w:space="0" w:color="auto"/>
        <w:left w:val="none" w:sz="0" w:space="0" w:color="auto"/>
        <w:bottom w:val="none" w:sz="0" w:space="0" w:color="auto"/>
        <w:right w:val="none" w:sz="0" w:space="0" w:color="auto"/>
      </w:divBdr>
    </w:div>
    <w:div w:id="1444494432">
      <w:bodyDiv w:val="1"/>
      <w:marLeft w:val="0"/>
      <w:marRight w:val="0"/>
      <w:marTop w:val="0"/>
      <w:marBottom w:val="0"/>
      <w:divBdr>
        <w:top w:val="none" w:sz="0" w:space="0" w:color="auto"/>
        <w:left w:val="none" w:sz="0" w:space="0" w:color="auto"/>
        <w:bottom w:val="none" w:sz="0" w:space="0" w:color="auto"/>
        <w:right w:val="none" w:sz="0" w:space="0" w:color="auto"/>
      </w:divBdr>
    </w:div>
    <w:div w:id="1444498551">
      <w:bodyDiv w:val="1"/>
      <w:marLeft w:val="0"/>
      <w:marRight w:val="0"/>
      <w:marTop w:val="0"/>
      <w:marBottom w:val="0"/>
      <w:divBdr>
        <w:top w:val="none" w:sz="0" w:space="0" w:color="auto"/>
        <w:left w:val="none" w:sz="0" w:space="0" w:color="auto"/>
        <w:bottom w:val="none" w:sz="0" w:space="0" w:color="auto"/>
        <w:right w:val="none" w:sz="0" w:space="0" w:color="auto"/>
      </w:divBdr>
    </w:div>
    <w:div w:id="1444836833">
      <w:bodyDiv w:val="1"/>
      <w:marLeft w:val="0"/>
      <w:marRight w:val="0"/>
      <w:marTop w:val="0"/>
      <w:marBottom w:val="0"/>
      <w:divBdr>
        <w:top w:val="none" w:sz="0" w:space="0" w:color="auto"/>
        <w:left w:val="none" w:sz="0" w:space="0" w:color="auto"/>
        <w:bottom w:val="none" w:sz="0" w:space="0" w:color="auto"/>
        <w:right w:val="none" w:sz="0" w:space="0" w:color="auto"/>
      </w:divBdr>
    </w:div>
    <w:div w:id="1446268518">
      <w:bodyDiv w:val="1"/>
      <w:marLeft w:val="0"/>
      <w:marRight w:val="0"/>
      <w:marTop w:val="0"/>
      <w:marBottom w:val="0"/>
      <w:divBdr>
        <w:top w:val="none" w:sz="0" w:space="0" w:color="auto"/>
        <w:left w:val="none" w:sz="0" w:space="0" w:color="auto"/>
        <w:bottom w:val="none" w:sz="0" w:space="0" w:color="auto"/>
        <w:right w:val="none" w:sz="0" w:space="0" w:color="auto"/>
      </w:divBdr>
    </w:div>
    <w:div w:id="1449202840">
      <w:bodyDiv w:val="1"/>
      <w:marLeft w:val="0"/>
      <w:marRight w:val="0"/>
      <w:marTop w:val="0"/>
      <w:marBottom w:val="0"/>
      <w:divBdr>
        <w:top w:val="none" w:sz="0" w:space="0" w:color="auto"/>
        <w:left w:val="none" w:sz="0" w:space="0" w:color="auto"/>
        <w:bottom w:val="none" w:sz="0" w:space="0" w:color="auto"/>
        <w:right w:val="none" w:sz="0" w:space="0" w:color="auto"/>
      </w:divBdr>
    </w:div>
    <w:div w:id="1452238698">
      <w:bodyDiv w:val="1"/>
      <w:marLeft w:val="0"/>
      <w:marRight w:val="0"/>
      <w:marTop w:val="0"/>
      <w:marBottom w:val="0"/>
      <w:divBdr>
        <w:top w:val="none" w:sz="0" w:space="0" w:color="auto"/>
        <w:left w:val="none" w:sz="0" w:space="0" w:color="auto"/>
        <w:bottom w:val="none" w:sz="0" w:space="0" w:color="auto"/>
        <w:right w:val="none" w:sz="0" w:space="0" w:color="auto"/>
      </w:divBdr>
    </w:div>
    <w:div w:id="1454664819">
      <w:bodyDiv w:val="1"/>
      <w:marLeft w:val="0"/>
      <w:marRight w:val="0"/>
      <w:marTop w:val="0"/>
      <w:marBottom w:val="0"/>
      <w:divBdr>
        <w:top w:val="none" w:sz="0" w:space="0" w:color="auto"/>
        <w:left w:val="none" w:sz="0" w:space="0" w:color="auto"/>
        <w:bottom w:val="none" w:sz="0" w:space="0" w:color="auto"/>
        <w:right w:val="none" w:sz="0" w:space="0" w:color="auto"/>
      </w:divBdr>
    </w:div>
    <w:div w:id="1454866286">
      <w:bodyDiv w:val="1"/>
      <w:marLeft w:val="0"/>
      <w:marRight w:val="0"/>
      <w:marTop w:val="0"/>
      <w:marBottom w:val="0"/>
      <w:divBdr>
        <w:top w:val="none" w:sz="0" w:space="0" w:color="auto"/>
        <w:left w:val="none" w:sz="0" w:space="0" w:color="auto"/>
        <w:bottom w:val="none" w:sz="0" w:space="0" w:color="auto"/>
        <w:right w:val="none" w:sz="0" w:space="0" w:color="auto"/>
      </w:divBdr>
    </w:div>
    <w:div w:id="1464225800">
      <w:bodyDiv w:val="1"/>
      <w:marLeft w:val="0"/>
      <w:marRight w:val="0"/>
      <w:marTop w:val="0"/>
      <w:marBottom w:val="0"/>
      <w:divBdr>
        <w:top w:val="none" w:sz="0" w:space="0" w:color="auto"/>
        <w:left w:val="none" w:sz="0" w:space="0" w:color="auto"/>
        <w:bottom w:val="none" w:sz="0" w:space="0" w:color="auto"/>
        <w:right w:val="none" w:sz="0" w:space="0" w:color="auto"/>
      </w:divBdr>
    </w:div>
    <w:div w:id="1467626356">
      <w:bodyDiv w:val="1"/>
      <w:marLeft w:val="0"/>
      <w:marRight w:val="0"/>
      <w:marTop w:val="0"/>
      <w:marBottom w:val="0"/>
      <w:divBdr>
        <w:top w:val="none" w:sz="0" w:space="0" w:color="auto"/>
        <w:left w:val="none" w:sz="0" w:space="0" w:color="auto"/>
        <w:bottom w:val="none" w:sz="0" w:space="0" w:color="auto"/>
        <w:right w:val="none" w:sz="0" w:space="0" w:color="auto"/>
      </w:divBdr>
    </w:div>
    <w:div w:id="1472862213">
      <w:bodyDiv w:val="1"/>
      <w:marLeft w:val="0"/>
      <w:marRight w:val="0"/>
      <w:marTop w:val="0"/>
      <w:marBottom w:val="0"/>
      <w:divBdr>
        <w:top w:val="none" w:sz="0" w:space="0" w:color="auto"/>
        <w:left w:val="none" w:sz="0" w:space="0" w:color="auto"/>
        <w:bottom w:val="none" w:sz="0" w:space="0" w:color="auto"/>
        <w:right w:val="none" w:sz="0" w:space="0" w:color="auto"/>
      </w:divBdr>
    </w:div>
    <w:div w:id="1478375767">
      <w:bodyDiv w:val="1"/>
      <w:marLeft w:val="0"/>
      <w:marRight w:val="0"/>
      <w:marTop w:val="0"/>
      <w:marBottom w:val="0"/>
      <w:divBdr>
        <w:top w:val="none" w:sz="0" w:space="0" w:color="auto"/>
        <w:left w:val="none" w:sz="0" w:space="0" w:color="auto"/>
        <w:bottom w:val="none" w:sz="0" w:space="0" w:color="auto"/>
        <w:right w:val="none" w:sz="0" w:space="0" w:color="auto"/>
      </w:divBdr>
    </w:div>
    <w:div w:id="1480226624">
      <w:bodyDiv w:val="1"/>
      <w:marLeft w:val="0"/>
      <w:marRight w:val="0"/>
      <w:marTop w:val="0"/>
      <w:marBottom w:val="0"/>
      <w:divBdr>
        <w:top w:val="none" w:sz="0" w:space="0" w:color="auto"/>
        <w:left w:val="none" w:sz="0" w:space="0" w:color="auto"/>
        <w:bottom w:val="none" w:sz="0" w:space="0" w:color="auto"/>
        <w:right w:val="none" w:sz="0" w:space="0" w:color="auto"/>
      </w:divBdr>
    </w:div>
    <w:div w:id="1480532582">
      <w:bodyDiv w:val="1"/>
      <w:marLeft w:val="0"/>
      <w:marRight w:val="0"/>
      <w:marTop w:val="0"/>
      <w:marBottom w:val="0"/>
      <w:divBdr>
        <w:top w:val="none" w:sz="0" w:space="0" w:color="auto"/>
        <w:left w:val="none" w:sz="0" w:space="0" w:color="auto"/>
        <w:bottom w:val="none" w:sz="0" w:space="0" w:color="auto"/>
        <w:right w:val="none" w:sz="0" w:space="0" w:color="auto"/>
      </w:divBdr>
    </w:div>
    <w:div w:id="1485269879">
      <w:bodyDiv w:val="1"/>
      <w:marLeft w:val="0"/>
      <w:marRight w:val="0"/>
      <w:marTop w:val="0"/>
      <w:marBottom w:val="0"/>
      <w:divBdr>
        <w:top w:val="none" w:sz="0" w:space="0" w:color="auto"/>
        <w:left w:val="none" w:sz="0" w:space="0" w:color="auto"/>
        <w:bottom w:val="none" w:sz="0" w:space="0" w:color="auto"/>
        <w:right w:val="none" w:sz="0" w:space="0" w:color="auto"/>
      </w:divBdr>
    </w:div>
    <w:div w:id="1491559750">
      <w:bodyDiv w:val="1"/>
      <w:marLeft w:val="0"/>
      <w:marRight w:val="0"/>
      <w:marTop w:val="0"/>
      <w:marBottom w:val="0"/>
      <w:divBdr>
        <w:top w:val="none" w:sz="0" w:space="0" w:color="auto"/>
        <w:left w:val="none" w:sz="0" w:space="0" w:color="auto"/>
        <w:bottom w:val="none" w:sz="0" w:space="0" w:color="auto"/>
        <w:right w:val="none" w:sz="0" w:space="0" w:color="auto"/>
      </w:divBdr>
    </w:div>
    <w:div w:id="1495491761">
      <w:bodyDiv w:val="1"/>
      <w:marLeft w:val="0"/>
      <w:marRight w:val="0"/>
      <w:marTop w:val="0"/>
      <w:marBottom w:val="0"/>
      <w:divBdr>
        <w:top w:val="none" w:sz="0" w:space="0" w:color="auto"/>
        <w:left w:val="none" w:sz="0" w:space="0" w:color="auto"/>
        <w:bottom w:val="none" w:sz="0" w:space="0" w:color="auto"/>
        <w:right w:val="none" w:sz="0" w:space="0" w:color="auto"/>
      </w:divBdr>
    </w:div>
    <w:div w:id="1495684161">
      <w:bodyDiv w:val="1"/>
      <w:marLeft w:val="0"/>
      <w:marRight w:val="0"/>
      <w:marTop w:val="0"/>
      <w:marBottom w:val="0"/>
      <w:divBdr>
        <w:top w:val="none" w:sz="0" w:space="0" w:color="auto"/>
        <w:left w:val="none" w:sz="0" w:space="0" w:color="auto"/>
        <w:bottom w:val="none" w:sz="0" w:space="0" w:color="auto"/>
        <w:right w:val="none" w:sz="0" w:space="0" w:color="auto"/>
      </w:divBdr>
    </w:div>
    <w:div w:id="1497115297">
      <w:bodyDiv w:val="1"/>
      <w:marLeft w:val="0"/>
      <w:marRight w:val="0"/>
      <w:marTop w:val="0"/>
      <w:marBottom w:val="0"/>
      <w:divBdr>
        <w:top w:val="none" w:sz="0" w:space="0" w:color="auto"/>
        <w:left w:val="none" w:sz="0" w:space="0" w:color="auto"/>
        <w:bottom w:val="none" w:sz="0" w:space="0" w:color="auto"/>
        <w:right w:val="none" w:sz="0" w:space="0" w:color="auto"/>
      </w:divBdr>
    </w:div>
    <w:div w:id="1501189645">
      <w:bodyDiv w:val="1"/>
      <w:marLeft w:val="0"/>
      <w:marRight w:val="0"/>
      <w:marTop w:val="0"/>
      <w:marBottom w:val="0"/>
      <w:divBdr>
        <w:top w:val="none" w:sz="0" w:space="0" w:color="auto"/>
        <w:left w:val="none" w:sz="0" w:space="0" w:color="auto"/>
        <w:bottom w:val="none" w:sz="0" w:space="0" w:color="auto"/>
        <w:right w:val="none" w:sz="0" w:space="0" w:color="auto"/>
      </w:divBdr>
    </w:div>
    <w:div w:id="1502545367">
      <w:bodyDiv w:val="1"/>
      <w:marLeft w:val="0"/>
      <w:marRight w:val="0"/>
      <w:marTop w:val="0"/>
      <w:marBottom w:val="0"/>
      <w:divBdr>
        <w:top w:val="none" w:sz="0" w:space="0" w:color="auto"/>
        <w:left w:val="none" w:sz="0" w:space="0" w:color="auto"/>
        <w:bottom w:val="none" w:sz="0" w:space="0" w:color="auto"/>
        <w:right w:val="none" w:sz="0" w:space="0" w:color="auto"/>
      </w:divBdr>
    </w:div>
    <w:div w:id="1503469217">
      <w:bodyDiv w:val="1"/>
      <w:marLeft w:val="0"/>
      <w:marRight w:val="0"/>
      <w:marTop w:val="0"/>
      <w:marBottom w:val="0"/>
      <w:divBdr>
        <w:top w:val="none" w:sz="0" w:space="0" w:color="auto"/>
        <w:left w:val="none" w:sz="0" w:space="0" w:color="auto"/>
        <w:bottom w:val="none" w:sz="0" w:space="0" w:color="auto"/>
        <w:right w:val="none" w:sz="0" w:space="0" w:color="auto"/>
      </w:divBdr>
    </w:div>
    <w:div w:id="1515803771">
      <w:bodyDiv w:val="1"/>
      <w:marLeft w:val="0"/>
      <w:marRight w:val="0"/>
      <w:marTop w:val="0"/>
      <w:marBottom w:val="0"/>
      <w:divBdr>
        <w:top w:val="none" w:sz="0" w:space="0" w:color="auto"/>
        <w:left w:val="none" w:sz="0" w:space="0" w:color="auto"/>
        <w:bottom w:val="none" w:sz="0" w:space="0" w:color="auto"/>
        <w:right w:val="none" w:sz="0" w:space="0" w:color="auto"/>
      </w:divBdr>
    </w:div>
    <w:div w:id="1525829912">
      <w:bodyDiv w:val="1"/>
      <w:marLeft w:val="0"/>
      <w:marRight w:val="0"/>
      <w:marTop w:val="0"/>
      <w:marBottom w:val="0"/>
      <w:divBdr>
        <w:top w:val="none" w:sz="0" w:space="0" w:color="auto"/>
        <w:left w:val="none" w:sz="0" w:space="0" w:color="auto"/>
        <w:bottom w:val="none" w:sz="0" w:space="0" w:color="auto"/>
        <w:right w:val="none" w:sz="0" w:space="0" w:color="auto"/>
      </w:divBdr>
    </w:div>
    <w:div w:id="1530415689">
      <w:bodyDiv w:val="1"/>
      <w:marLeft w:val="0"/>
      <w:marRight w:val="0"/>
      <w:marTop w:val="0"/>
      <w:marBottom w:val="0"/>
      <w:divBdr>
        <w:top w:val="none" w:sz="0" w:space="0" w:color="auto"/>
        <w:left w:val="none" w:sz="0" w:space="0" w:color="auto"/>
        <w:bottom w:val="none" w:sz="0" w:space="0" w:color="auto"/>
        <w:right w:val="none" w:sz="0" w:space="0" w:color="auto"/>
      </w:divBdr>
    </w:div>
    <w:div w:id="1535775065">
      <w:bodyDiv w:val="1"/>
      <w:marLeft w:val="0"/>
      <w:marRight w:val="0"/>
      <w:marTop w:val="0"/>
      <w:marBottom w:val="0"/>
      <w:divBdr>
        <w:top w:val="none" w:sz="0" w:space="0" w:color="auto"/>
        <w:left w:val="none" w:sz="0" w:space="0" w:color="auto"/>
        <w:bottom w:val="none" w:sz="0" w:space="0" w:color="auto"/>
        <w:right w:val="none" w:sz="0" w:space="0" w:color="auto"/>
      </w:divBdr>
    </w:div>
    <w:div w:id="1536962796">
      <w:bodyDiv w:val="1"/>
      <w:marLeft w:val="0"/>
      <w:marRight w:val="0"/>
      <w:marTop w:val="0"/>
      <w:marBottom w:val="0"/>
      <w:divBdr>
        <w:top w:val="none" w:sz="0" w:space="0" w:color="auto"/>
        <w:left w:val="none" w:sz="0" w:space="0" w:color="auto"/>
        <w:bottom w:val="none" w:sz="0" w:space="0" w:color="auto"/>
        <w:right w:val="none" w:sz="0" w:space="0" w:color="auto"/>
      </w:divBdr>
    </w:div>
    <w:div w:id="1537618265">
      <w:bodyDiv w:val="1"/>
      <w:marLeft w:val="0"/>
      <w:marRight w:val="0"/>
      <w:marTop w:val="0"/>
      <w:marBottom w:val="0"/>
      <w:divBdr>
        <w:top w:val="none" w:sz="0" w:space="0" w:color="auto"/>
        <w:left w:val="none" w:sz="0" w:space="0" w:color="auto"/>
        <w:bottom w:val="none" w:sz="0" w:space="0" w:color="auto"/>
        <w:right w:val="none" w:sz="0" w:space="0" w:color="auto"/>
      </w:divBdr>
    </w:div>
    <w:div w:id="1538271052">
      <w:bodyDiv w:val="1"/>
      <w:marLeft w:val="0"/>
      <w:marRight w:val="0"/>
      <w:marTop w:val="0"/>
      <w:marBottom w:val="0"/>
      <w:divBdr>
        <w:top w:val="none" w:sz="0" w:space="0" w:color="auto"/>
        <w:left w:val="none" w:sz="0" w:space="0" w:color="auto"/>
        <w:bottom w:val="none" w:sz="0" w:space="0" w:color="auto"/>
        <w:right w:val="none" w:sz="0" w:space="0" w:color="auto"/>
      </w:divBdr>
    </w:div>
    <w:div w:id="1539314544">
      <w:bodyDiv w:val="1"/>
      <w:marLeft w:val="0"/>
      <w:marRight w:val="0"/>
      <w:marTop w:val="0"/>
      <w:marBottom w:val="0"/>
      <w:divBdr>
        <w:top w:val="none" w:sz="0" w:space="0" w:color="auto"/>
        <w:left w:val="none" w:sz="0" w:space="0" w:color="auto"/>
        <w:bottom w:val="none" w:sz="0" w:space="0" w:color="auto"/>
        <w:right w:val="none" w:sz="0" w:space="0" w:color="auto"/>
      </w:divBdr>
    </w:div>
    <w:div w:id="1544639488">
      <w:bodyDiv w:val="1"/>
      <w:marLeft w:val="0"/>
      <w:marRight w:val="0"/>
      <w:marTop w:val="0"/>
      <w:marBottom w:val="0"/>
      <w:divBdr>
        <w:top w:val="none" w:sz="0" w:space="0" w:color="auto"/>
        <w:left w:val="none" w:sz="0" w:space="0" w:color="auto"/>
        <w:bottom w:val="none" w:sz="0" w:space="0" w:color="auto"/>
        <w:right w:val="none" w:sz="0" w:space="0" w:color="auto"/>
      </w:divBdr>
    </w:div>
    <w:div w:id="1552232215">
      <w:bodyDiv w:val="1"/>
      <w:marLeft w:val="0"/>
      <w:marRight w:val="0"/>
      <w:marTop w:val="0"/>
      <w:marBottom w:val="0"/>
      <w:divBdr>
        <w:top w:val="none" w:sz="0" w:space="0" w:color="auto"/>
        <w:left w:val="none" w:sz="0" w:space="0" w:color="auto"/>
        <w:bottom w:val="none" w:sz="0" w:space="0" w:color="auto"/>
        <w:right w:val="none" w:sz="0" w:space="0" w:color="auto"/>
      </w:divBdr>
    </w:div>
    <w:div w:id="1556770176">
      <w:bodyDiv w:val="1"/>
      <w:marLeft w:val="0"/>
      <w:marRight w:val="0"/>
      <w:marTop w:val="0"/>
      <w:marBottom w:val="0"/>
      <w:divBdr>
        <w:top w:val="none" w:sz="0" w:space="0" w:color="auto"/>
        <w:left w:val="none" w:sz="0" w:space="0" w:color="auto"/>
        <w:bottom w:val="none" w:sz="0" w:space="0" w:color="auto"/>
        <w:right w:val="none" w:sz="0" w:space="0" w:color="auto"/>
      </w:divBdr>
    </w:div>
    <w:div w:id="1563101184">
      <w:bodyDiv w:val="1"/>
      <w:marLeft w:val="0"/>
      <w:marRight w:val="0"/>
      <w:marTop w:val="0"/>
      <w:marBottom w:val="0"/>
      <w:divBdr>
        <w:top w:val="none" w:sz="0" w:space="0" w:color="auto"/>
        <w:left w:val="none" w:sz="0" w:space="0" w:color="auto"/>
        <w:bottom w:val="none" w:sz="0" w:space="0" w:color="auto"/>
        <w:right w:val="none" w:sz="0" w:space="0" w:color="auto"/>
      </w:divBdr>
    </w:div>
    <w:div w:id="1564557265">
      <w:bodyDiv w:val="1"/>
      <w:marLeft w:val="0"/>
      <w:marRight w:val="0"/>
      <w:marTop w:val="0"/>
      <w:marBottom w:val="0"/>
      <w:divBdr>
        <w:top w:val="none" w:sz="0" w:space="0" w:color="auto"/>
        <w:left w:val="none" w:sz="0" w:space="0" w:color="auto"/>
        <w:bottom w:val="none" w:sz="0" w:space="0" w:color="auto"/>
        <w:right w:val="none" w:sz="0" w:space="0" w:color="auto"/>
      </w:divBdr>
    </w:div>
    <w:div w:id="1569808356">
      <w:bodyDiv w:val="1"/>
      <w:marLeft w:val="0"/>
      <w:marRight w:val="0"/>
      <w:marTop w:val="0"/>
      <w:marBottom w:val="0"/>
      <w:divBdr>
        <w:top w:val="none" w:sz="0" w:space="0" w:color="auto"/>
        <w:left w:val="none" w:sz="0" w:space="0" w:color="auto"/>
        <w:bottom w:val="none" w:sz="0" w:space="0" w:color="auto"/>
        <w:right w:val="none" w:sz="0" w:space="0" w:color="auto"/>
      </w:divBdr>
    </w:div>
    <w:div w:id="1576238902">
      <w:bodyDiv w:val="1"/>
      <w:marLeft w:val="0"/>
      <w:marRight w:val="0"/>
      <w:marTop w:val="0"/>
      <w:marBottom w:val="0"/>
      <w:divBdr>
        <w:top w:val="none" w:sz="0" w:space="0" w:color="auto"/>
        <w:left w:val="none" w:sz="0" w:space="0" w:color="auto"/>
        <w:bottom w:val="none" w:sz="0" w:space="0" w:color="auto"/>
        <w:right w:val="none" w:sz="0" w:space="0" w:color="auto"/>
      </w:divBdr>
    </w:div>
    <w:div w:id="1580405055">
      <w:bodyDiv w:val="1"/>
      <w:marLeft w:val="0"/>
      <w:marRight w:val="0"/>
      <w:marTop w:val="0"/>
      <w:marBottom w:val="0"/>
      <w:divBdr>
        <w:top w:val="none" w:sz="0" w:space="0" w:color="auto"/>
        <w:left w:val="none" w:sz="0" w:space="0" w:color="auto"/>
        <w:bottom w:val="none" w:sz="0" w:space="0" w:color="auto"/>
        <w:right w:val="none" w:sz="0" w:space="0" w:color="auto"/>
      </w:divBdr>
    </w:div>
    <w:div w:id="1580753020">
      <w:bodyDiv w:val="1"/>
      <w:marLeft w:val="0"/>
      <w:marRight w:val="0"/>
      <w:marTop w:val="0"/>
      <w:marBottom w:val="0"/>
      <w:divBdr>
        <w:top w:val="none" w:sz="0" w:space="0" w:color="auto"/>
        <w:left w:val="none" w:sz="0" w:space="0" w:color="auto"/>
        <w:bottom w:val="none" w:sz="0" w:space="0" w:color="auto"/>
        <w:right w:val="none" w:sz="0" w:space="0" w:color="auto"/>
      </w:divBdr>
    </w:div>
    <w:div w:id="1588805713">
      <w:bodyDiv w:val="1"/>
      <w:marLeft w:val="0"/>
      <w:marRight w:val="0"/>
      <w:marTop w:val="0"/>
      <w:marBottom w:val="0"/>
      <w:divBdr>
        <w:top w:val="none" w:sz="0" w:space="0" w:color="auto"/>
        <w:left w:val="none" w:sz="0" w:space="0" w:color="auto"/>
        <w:bottom w:val="none" w:sz="0" w:space="0" w:color="auto"/>
        <w:right w:val="none" w:sz="0" w:space="0" w:color="auto"/>
      </w:divBdr>
    </w:div>
    <w:div w:id="1591155135">
      <w:bodyDiv w:val="1"/>
      <w:marLeft w:val="0"/>
      <w:marRight w:val="0"/>
      <w:marTop w:val="0"/>
      <w:marBottom w:val="0"/>
      <w:divBdr>
        <w:top w:val="none" w:sz="0" w:space="0" w:color="auto"/>
        <w:left w:val="none" w:sz="0" w:space="0" w:color="auto"/>
        <w:bottom w:val="none" w:sz="0" w:space="0" w:color="auto"/>
        <w:right w:val="none" w:sz="0" w:space="0" w:color="auto"/>
      </w:divBdr>
    </w:div>
    <w:div w:id="1592465617">
      <w:bodyDiv w:val="1"/>
      <w:marLeft w:val="0"/>
      <w:marRight w:val="0"/>
      <w:marTop w:val="0"/>
      <w:marBottom w:val="0"/>
      <w:divBdr>
        <w:top w:val="none" w:sz="0" w:space="0" w:color="auto"/>
        <w:left w:val="none" w:sz="0" w:space="0" w:color="auto"/>
        <w:bottom w:val="none" w:sz="0" w:space="0" w:color="auto"/>
        <w:right w:val="none" w:sz="0" w:space="0" w:color="auto"/>
      </w:divBdr>
    </w:div>
    <w:div w:id="1606034084">
      <w:bodyDiv w:val="1"/>
      <w:marLeft w:val="0"/>
      <w:marRight w:val="0"/>
      <w:marTop w:val="0"/>
      <w:marBottom w:val="0"/>
      <w:divBdr>
        <w:top w:val="none" w:sz="0" w:space="0" w:color="auto"/>
        <w:left w:val="none" w:sz="0" w:space="0" w:color="auto"/>
        <w:bottom w:val="none" w:sz="0" w:space="0" w:color="auto"/>
        <w:right w:val="none" w:sz="0" w:space="0" w:color="auto"/>
      </w:divBdr>
    </w:div>
    <w:div w:id="1608350299">
      <w:bodyDiv w:val="1"/>
      <w:marLeft w:val="0"/>
      <w:marRight w:val="0"/>
      <w:marTop w:val="0"/>
      <w:marBottom w:val="0"/>
      <w:divBdr>
        <w:top w:val="none" w:sz="0" w:space="0" w:color="auto"/>
        <w:left w:val="none" w:sz="0" w:space="0" w:color="auto"/>
        <w:bottom w:val="none" w:sz="0" w:space="0" w:color="auto"/>
        <w:right w:val="none" w:sz="0" w:space="0" w:color="auto"/>
      </w:divBdr>
    </w:div>
    <w:div w:id="1609658859">
      <w:bodyDiv w:val="1"/>
      <w:marLeft w:val="0"/>
      <w:marRight w:val="0"/>
      <w:marTop w:val="0"/>
      <w:marBottom w:val="0"/>
      <w:divBdr>
        <w:top w:val="none" w:sz="0" w:space="0" w:color="auto"/>
        <w:left w:val="none" w:sz="0" w:space="0" w:color="auto"/>
        <w:bottom w:val="none" w:sz="0" w:space="0" w:color="auto"/>
        <w:right w:val="none" w:sz="0" w:space="0" w:color="auto"/>
      </w:divBdr>
    </w:div>
    <w:div w:id="1612318416">
      <w:bodyDiv w:val="1"/>
      <w:marLeft w:val="0"/>
      <w:marRight w:val="0"/>
      <w:marTop w:val="0"/>
      <w:marBottom w:val="0"/>
      <w:divBdr>
        <w:top w:val="none" w:sz="0" w:space="0" w:color="auto"/>
        <w:left w:val="none" w:sz="0" w:space="0" w:color="auto"/>
        <w:bottom w:val="none" w:sz="0" w:space="0" w:color="auto"/>
        <w:right w:val="none" w:sz="0" w:space="0" w:color="auto"/>
      </w:divBdr>
    </w:div>
    <w:div w:id="1613896493">
      <w:bodyDiv w:val="1"/>
      <w:marLeft w:val="0"/>
      <w:marRight w:val="0"/>
      <w:marTop w:val="0"/>
      <w:marBottom w:val="0"/>
      <w:divBdr>
        <w:top w:val="none" w:sz="0" w:space="0" w:color="auto"/>
        <w:left w:val="none" w:sz="0" w:space="0" w:color="auto"/>
        <w:bottom w:val="none" w:sz="0" w:space="0" w:color="auto"/>
        <w:right w:val="none" w:sz="0" w:space="0" w:color="auto"/>
      </w:divBdr>
    </w:div>
    <w:div w:id="1620989150">
      <w:bodyDiv w:val="1"/>
      <w:marLeft w:val="0"/>
      <w:marRight w:val="0"/>
      <w:marTop w:val="0"/>
      <w:marBottom w:val="0"/>
      <w:divBdr>
        <w:top w:val="none" w:sz="0" w:space="0" w:color="auto"/>
        <w:left w:val="none" w:sz="0" w:space="0" w:color="auto"/>
        <w:bottom w:val="none" w:sz="0" w:space="0" w:color="auto"/>
        <w:right w:val="none" w:sz="0" w:space="0" w:color="auto"/>
      </w:divBdr>
    </w:div>
    <w:div w:id="1628194409">
      <w:bodyDiv w:val="1"/>
      <w:marLeft w:val="0"/>
      <w:marRight w:val="0"/>
      <w:marTop w:val="0"/>
      <w:marBottom w:val="0"/>
      <w:divBdr>
        <w:top w:val="none" w:sz="0" w:space="0" w:color="auto"/>
        <w:left w:val="none" w:sz="0" w:space="0" w:color="auto"/>
        <w:bottom w:val="none" w:sz="0" w:space="0" w:color="auto"/>
        <w:right w:val="none" w:sz="0" w:space="0" w:color="auto"/>
      </w:divBdr>
    </w:div>
    <w:div w:id="1629435818">
      <w:bodyDiv w:val="1"/>
      <w:marLeft w:val="0"/>
      <w:marRight w:val="0"/>
      <w:marTop w:val="0"/>
      <w:marBottom w:val="0"/>
      <w:divBdr>
        <w:top w:val="none" w:sz="0" w:space="0" w:color="auto"/>
        <w:left w:val="none" w:sz="0" w:space="0" w:color="auto"/>
        <w:bottom w:val="none" w:sz="0" w:space="0" w:color="auto"/>
        <w:right w:val="none" w:sz="0" w:space="0" w:color="auto"/>
      </w:divBdr>
    </w:div>
    <w:div w:id="1639064752">
      <w:bodyDiv w:val="1"/>
      <w:marLeft w:val="0"/>
      <w:marRight w:val="0"/>
      <w:marTop w:val="0"/>
      <w:marBottom w:val="0"/>
      <w:divBdr>
        <w:top w:val="none" w:sz="0" w:space="0" w:color="auto"/>
        <w:left w:val="none" w:sz="0" w:space="0" w:color="auto"/>
        <w:bottom w:val="none" w:sz="0" w:space="0" w:color="auto"/>
        <w:right w:val="none" w:sz="0" w:space="0" w:color="auto"/>
      </w:divBdr>
    </w:div>
    <w:div w:id="1648318309">
      <w:bodyDiv w:val="1"/>
      <w:marLeft w:val="0"/>
      <w:marRight w:val="0"/>
      <w:marTop w:val="0"/>
      <w:marBottom w:val="0"/>
      <w:divBdr>
        <w:top w:val="none" w:sz="0" w:space="0" w:color="auto"/>
        <w:left w:val="none" w:sz="0" w:space="0" w:color="auto"/>
        <w:bottom w:val="none" w:sz="0" w:space="0" w:color="auto"/>
        <w:right w:val="none" w:sz="0" w:space="0" w:color="auto"/>
      </w:divBdr>
    </w:div>
    <w:div w:id="1655836732">
      <w:bodyDiv w:val="1"/>
      <w:marLeft w:val="0"/>
      <w:marRight w:val="0"/>
      <w:marTop w:val="0"/>
      <w:marBottom w:val="0"/>
      <w:divBdr>
        <w:top w:val="none" w:sz="0" w:space="0" w:color="auto"/>
        <w:left w:val="none" w:sz="0" w:space="0" w:color="auto"/>
        <w:bottom w:val="none" w:sz="0" w:space="0" w:color="auto"/>
        <w:right w:val="none" w:sz="0" w:space="0" w:color="auto"/>
      </w:divBdr>
    </w:div>
    <w:div w:id="1670522588">
      <w:bodyDiv w:val="1"/>
      <w:marLeft w:val="0"/>
      <w:marRight w:val="0"/>
      <w:marTop w:val="0"/>
      <w:marBottom w:val="0"/>
      <w:divBdr>
        <w:top w:val="none" w:sz="0" w:space="0" w:color="auto"/>
        <w:left w:val="none" w:sz="0" w:space="0" w:color="auto"/>
        <w:bottom w:val="none" w:sz="0" w:space="0" w:color="auto"/>
        <w:right w:val="none" w:sz="0" w:space="0" w:color="auto"/>
      </w:divBdr>
    </w:div>
    <w:div w:id="1674529351">
      <w:bodyDiv w:val="1"/>
      <w:marLeft w:val="0"/>
      <w:marRight w:val="0"/>
      <w:marTop w:val="0"/>
      <w:marBottom w:val="0"/>
      <w:divBdr>
        <w:top w:val="none" w:sz="0" w:space="0" w:color="auto"/>
        <w:left w:val="none" w:sz="0" w:space="0" w:color="auto"/>
        <w:bottom w:val="none" w:sz="0" w:space="0" w:color="auto"/>
        <w:right w:val="none" w:sz="0" w:space="0" w:color="auto"/>
      </w:divBdr>
    </w:div>
    <w:div w:id="1678389224">
      <w:bodyDiv w:val="1"/>
      <w:marLeft w:val="0"/>
      <w:marRight w:val="0"/>
      <w:marTop w:val="0"/>
      <w:marBottom w:val="0"/>
      <w:divBdr>
        <w:top w:val="none" w:sz="0" w:space="0" w:color="auto"/>
        <w:left w:val="none" w:sz="0" w:space="0" w:color="auto"/>
        <w:bottom w:val="none" w:sz="0" w:space="0" w:color="auto"/>
        <w:right w:val="none" w:sz="0" w:space="0" w:color="auto"/>
      </w:divBdr>
    </w:div>
    <w:div w:id="1681004036">
      <w:bodyDiv w:val="1"/>
      <w:marLeft w:val="0"/>
      <w:marRight w:val="0"/>
      <w:marTop w:val="0"/>
      <w:marBottom w:val="0"/>
      <w:divBdr>
        <w:top w:val="none" w:sz="0" w:space="0" w:color="auto"/>
        <w:left w:val="none" w:sz="0" w:space="0" w:color="auto"/>
        <w:bottom w:val="none" w:sz="0" w:space="0" w:color="auto"/>
        <w:right w:val="none" w:sz="0" w:space="0" w:color="auto"/>
      </w:divBdr>
    </w:div>
    <w:div w:id="1683239950">
      <w:bodyDiv w:val="1"/>
      <w:marLeft w:val="0"/>
      <w:marRight w:val="0"/>
      <w:marTop w:val="0"/>
      <w:marBottom w:val="0"/>
      <w:divBdr>
        <w:top w:val="none" w:sz="0" w:space="0" w:color="auto"/>
        <w:left w:val="none" w:sz="0" w:space="0" w:color="auto"/>
        <w:bottom w:val="none" w:sz="0" w:space="0" w:color="auto"/>
        <w:right w:val="none" w:sz="0" w:space="0" w:color="auto"/>
      </w:divBdr>
    </w:div>
    <w:div w:id="1694575868">
      <w:bodyDiv w:val="1"/>
      <w:marLeft w:val="0"/>
      <w:marRight w:val="0"/>
      <w:marTop w:val="0"/>
      <w:marBottom w:val="0"/>
      <w:divBdr>
        <w:top w:val="none" w:sz="0" w:space="0" w:color="auto"/>
        <w:left w:val="none" w:sz="0" w:space="0" w:color="auto"/>
        <w:bottom w:val="none" w:sz="0" w:space="0" w:color="auto"/>
        <w:right w:val="none" w:sz="0" w:space="0" w:color="auto"/>
      </w:divBdr>
    </w:div>
    <w:div w:id="1694695966">
      <w:bodyDiv w:val="1"/>
      <w:marLeft w:val="0"/>
      <w:marRight w:val="0"/>
      <w:marTop w:val="0"/>
      <w:marBottom w:val="0"/>
      <w:divBdr>
        <w:top w:val="none" w:sz="0" w:space="0" w:color="auto"/>
        <w:left w:val="none" w:sz="0" w:space="0" w:color="auto"/>
        <w:bottom w:val="none" w:sz="0" w:space="0" w:color="auto"/>
        <w:right w:val="none" w:sz="0" w:space="0" w:color="auto"/>
      </w:divBdr>
    </w:div>
    <w:div w:id="1695765712">
      <w:bodyDiv w:val="1"/>
      <w:marLeft w:val="0"/>
      <w:marRight w:val="0"/>
      <w:marTop w:val="0"/>
      <w:marBottom w:val="0"/>
      <w:divBdr>
        <w:top w:val="none" w:sz="0" w:space="0" w:color="auto"/>
        <w:left w:val="none" w:sz="0" w:space="0" w:color="auto"/>
        <w:bottom w:val="none" w:sz="0" w:space="0" w:color="auto"/>
        <w:right w:val="none" w:sz="0" w:space="0" w:color="auto"/>
      </w:divBdr>
    </w:div>
    <w:div w:id="1700667208">
      <w:bodyDiv w:val="1"/>
      <w:marLeft w:val="0"/>
      <w:marRight w:val="0"/>
      <w:marTop w:val="0"/>
      <w:marBottom w:val="0"/>
      <w:divBdr>
        <w:top w:val="none" w:sz="0" w:space="0" w:color="auto"/>
        <w:left w:val="none" w:sz="0" w:space="0" w:color="auto"/>
        <w:bottom w:val="none" w:sz="0" w:space="0" w:color="auto"/>
        <w:right w:val="none" w:sz="0" w:space="0" w:color="auto"/>
      </w:divBdr>
    </w:div>
    <w:div w:id="1702705152">
      <w:bodyDiv w:val="1"/>
      <w:marLeft w:val="0"/>
      <w:marRight w:val="0"/>
      <w:marTop w:val="0"/>
      <w:marBottom w:val="0"/>
      <w:divBdr>
        <w:top w:val="none" w:sz="0" w:space="0" w:color="auto"/>
        <w:left w:val="none" w:sz="0" w:space="0" w:color="auto"/>
        <w:bottom w:val="none" w:sz="0" w:space="0" w:color="auto"/>
        <w:right w:val="none" w:sz="0" w:space="0" w:color="auto"/>
      </w:divBdr>
    </w:div>
    <w:div w:id="1708263401">
      <w:bodyDiv w:val="1"/>
      <w:marLeft w:val="0"/>
      <w:marRight w:val="0"/>
      <w:marTop w:val="0"/>
      <w:marBottom w:val="0"/>
      <w:divBdr>
        <w:top w:val="none" w:sz="0" w:space="0" w:color="auto"/>
        <w:left w:val="none" w:sz="0" w:space="0" w:color="auto"/>
        <w:bottom w:val="none" w:sz="0" w:space="0" w:color="auto"/>
        <w:right w:val="none" w:sz="0" w:space="0" w:color="auto"/>
      </w:divBdr>
    </w:div>
    <w:div w:id="1710370848">
      <w:bodyDiv w:val="1"/>
      <w:marLeft w:val="0"/>
      <w:marRight w:val="0"/>
      <w:marTop w:val="0"/>
      <w:marBottom w:val="0"/>
      <w:divBdr>
        <w:top w:val="none" w:sz="0" w:space="0" w:color="auto"/>
        <w:left w:val="none" w:sz="0" w:space="0" w:color="auto"/>
        <w:bottom w:val="none" w:sz="0" w:space="0" w:color="auto"/>
        <w:right w:val="none" w:sz="0" w:space="0" w:color="auto"/>
      </w:divBdr>
    </w:div>
    <w:div w:id="1724912139">
      <w:bodyDiv w:val="1"/>
      <w:marLeft w:val="0"/>
      <w:marRight w:val="0"/>
      <w:marTop w:val="0"/>
      <w:marBottom w:val="0"/>
      <w:divBdr>
        <w:top w:val="none" w:sz="0" w:space="0" w:color="auto"/>
        <w:left w:val="none" w:sz="0" w:space="0" w:color="auto"/>
        <w:bottom w:val="none" w:sz="0" w:space="0" w:color="auto"/>
        <w:right w:val="none" w:sz="0" w:space="0" w:color="auto"/>
      </w:divBdr>
    </w:div>
    <w:div w:id="1728724589">
      <w:bodyDiv w:val="1"/>
      <w:marLeft w:val="0"/>
      <w:marRight w:val="0"/>
      <w:marTop w:val="0"/>
      <w:marBottom w:val="0"/>
      <w:divBdr>
        <w:top w:val="none" w:sz="0" w:space="0" w:color="auto"/>
        <w:left w:val="none" w:sz="0" w:space="0" w:color="auto"/>
        <w:bottom w:val="none" w:sz="0" w:space="0" w:color="auto"/>
        <w:right w:val="none" w:sz="0" w:space="0" w:color="auto"/>
      </w:divBdr>
    </w:div>
    <w:div w:id="1744907931">
      <w:bodyDiv w:val="1"/>
      <w:marLeft w:val="0"/>
      <w:marRight w:val="0"/>
      <w:marTop w:val="0"/>
      <w:marBottom w:val="0"/>
      <w:divBdr>
        <w:top w:val="none" w:sz="0" w:space="0" w:color="auto"/>
        <w:left w:val="none" w:sz="0" w:space="0" w:color="auto"/>
        <w:bottom w:val="none" w:sz="0" w:space="0" w:color="auto"/>
        <w:right w:val="none" w:sz="0" w:space="0" w:color="auto"/>
      </w:divBdr>
    </w:div>
    <w:div w:id="1748765009">
      <w:bodyDiv w:val="1"/>
      <w:marLeft w:val="0"/>
      <w:marRight w:val="0"/>
      <w:marTop w:val="0"/>
      <w:marBottom w:val="0"/>
      <w:divBdr>
        <w:top w:val="none" w:sz="0" w:space="0" w:color="auto"/>
        <w:left w:val="none" w:sz="0" w:space="0" w:color="auto"/>
        <w:bottom w:val="none" w:sz="0" w:space="0" w:color="auto"/>
        <w:right w:val="none" w:sz="0" w:space="0" w:color="auto"/>
      </w:divBdr>
    </w:div>
    <w:div w:id="1749768219">
      <w:bodyDiv w:val="1"/>
      <w:marLeft w:val="0"/>
      <w:marRight w:val="0"/>
      <w:marTop w:val="0"/>
      <w:marBottom w:val="0"/>
      <w:divBdr>
        <w:top w:val="none" w:sz="0" w:space="0" w:color="auto"/>
        <w:left w:val="none" w:sz="0" w:space="0" w:color="auto"/>
        <w:bottom w:val="none" w:sz="0" w:space="0" w:color="auto"/>
        <w:right w:val="none" w:sz="0" w:space="0" w:color="auto"/>
      </w:divBdr>
    </w:div>
    <w:div w:id="1752193402">
      <w:bodyDiv w:val="1"/>
      <w:marLeft w:val="0"/>
      <w:marRight w:val="0"/>
      <w:marTop w:val="0"/>
      <w:marBottom w:val="0"/>
      <w:divBdr>
        <w:top w:val="none" w:sz="0" w:space="0" w:color="auto"/>
        <w:left w:val="none" w:sz="0" w:space="0" w:color="auto"/>
        <w:bottom w:val="none" w:sz="0" w:space="0" w:color="auto"/>
        <w:right w:val="none" w:sz="0" w:space="0" w:color="auto"/>
      </w:divBdr>
    </w:div>
    <w:div w:id="1752459368">
      <w:bodyDiv w:val="1"/>
      <w:marLeft w:val="0"/>
      <w:marRight w:val="0"/>
      <w:marTop w:val="0"/>
      <w:marBottom w:val="0"/>
      <w:divBdr>
        <w:top w:val="none" w:sz="0" w:space="0" w:color="auto"/>
        <w:left w:val="none" w:sz="0" w:space="0" w:color="auto"/>
        <w:bottom w:val="none" w:sz="0" w:space="0" w:color="auto"/>
        <w:right w:val="none" w:sz="0" w:space="0" w:color="auto"/>
      </w:divBdr>
    </w:div>
    <w:div w:id="1756706136">
      <w:bodyDiv w:val="1"/>
      <w:marLeft w:val="0"/>
      <w:marRight w:val="0"/>
      <w:marTop w:val="0"/>
      <w:marBottom w:val="0"/>
      <w:divBdr>
        <w:top w:val="none" w:sz="0" w:space="0" w:color="auto"/>
        <w:left w:val="none" w:sz="0" w:space="0" w:color="auto"/>
        <w:bottom w:val="none" w:sz="0" w:space="0" w:color="auto"/>
        <w:right w:val="none" w:sz="0" w:space="0" w:color="auto"/>
      </w:divBdr>
    </w:div>
    <w:div w:id="1758938402">
      <w:bodyDiv w:val="1"/>
      <w:marLeft w:val="0"/>
      <w:marRight w:val="0"/>
      <w:marTop w:val="0"/>
      <w:marBottom w:val="0"/>
      <w:divBdr>
        <w:top w:val="none" w:sz="0" w:space="0" w:color="auto"/>
        <w:left w:val="none" w:sz="0" w:space="0" w:color="auto"/>
        <w:bottom w:val="none" w:sz="0" w:space="0" w:color="auto"/>
        <w:right w:val="none" w:sz="0" w:space="0" w:color="auto"/>
      </w:divBdr>
    </w:div>
    <w:div w:id="1759982245">
      <w:bodyDiv w:val="1"/>
      <w:marLeft w:val="0"/>
      <w:marRight w:val="0"/>
      <w:marTop w:val="0"/>
      <w:marBottom w:val="0"/>
      <w:divBdr>
        <w:top w:val="none" w:sz="0" w:space="0" w:color="auto"/>
        <w:left w:val="none" w:sz="0" w:space="0" w:color="auto"/>
        <w:bottom w:val="none" w:sz="0" w:space="0" w:color="auto"/>
        <w:right w:val="none" w:sz="0" w:space="0" w:color="auto"/>
      </w:divBdr>
    </w:div>
    <w:div w:id="1767070066">
      <w:bodyDiv w:val="1"/>
      <w:marLeft w:val="0"/>
      <w:marRight w:val="0"/>
      <w:marTop w:val="0"/>
      <w:marBottom w:val="0"/>
      <w:divBdr>
        <w:top w:val="none" w:sz="0" w:space="0" w:color="auto"/>
        <w:left w:val="none" w:sz="0" w:space="0" w:color="auto"/>
        <w:bottom w:val="none" w:sz="0" w:space="0" w:color="auto"/>
        <w:right w:val="none" w:sz="0" w:space="0" w:color="auto"/>
      </w:divBdr>
    </w:div>
    <w:div w:id="1767920605">
      <w:bodyDiv w:val="1"/>
      <w:marLeft w:val="0"/>
      <w:marRight w:val="0"/>
      <w:marTop w:val="0"/>
      <w:marBottom w:val="0"/>
      <w:divBdr>
        <w:top w:val="none" w:sz="0" w:space="0" w:color="auto"/>
        <w:left w:val="none" w:sz="0" w:space="0" w:color="auto"/>
        <w:bottom w:val="none" w:sz="0" w:space="0" w:color="auto"/>
        <w:right w:val="none" w:sz="0" w:space="0" w:color="auto"/>
      </w:divBdr>
    </w:div>
    <w:div w:id="1769697136">
      <w:bodyDiv w:val="1"/>
      <w:marLeft w:val="0"/>
      <w:marRight w:val="0"/>
      <w:marTop w:val="0"/>
      <w:marBottom w:val="0"/>
      <w:divBdr>
        <w:top w:val="none" w:sz="0" w:space="0" w:color="auto"/>
        <w:left w:val="none" w:sz="0" w:space="0" w:color="auto"/>
        <w:bottom w:val="none" w:sz="0" w:space="0" w:color="auto"/>
        <w:right w:val="none" w:sz="0" w:space="0" w:color="auto"/>
      </w:divBdr>
    </w:div>
    <w:div w:id="1771003123">
      <w:bodyDiv w:val="1"/>
      <w:marLeft w:val="0"/>
      <w:marRight w:val="0"/>
      <w:marTop w:val="0"/>
      <w:marBottom w:val="0"/>
      <w:divBdr>
        <w:top w:val="none" w:sz="0" w:space="0" w:color="auto"/>
        <w:left w:val="none" w:sz="0" w:space="0" w:color="auto"/>
        <w:bottom w:val="none" w:sz="0" w:space="0" w:color="auto"/>
        <w:right w:val="none" w:sz="0" w:space="0" w:color="auto"/>
      </w:divBdr>
    </w:div>
    <w:div w:id="1773623530">
      <w:bodyDiv w:val="1"/>
      <w:marLeft w:val="0"/>
      <w:marRight w:val="0"/>
      <w:marTop w:val="0"/>
      <w:marBottom w:val="0"/>
      <w:divBdr>
        <w:top w:val="none" w:sz="0" w:space="0" w:color="auto"/>
        <w:left w:val="none" w:sz="0" w:space="0" w:color="auto"/>
        <w:bottom w:val="none" w:sz="0" w:space="0" w:color="auto"/>
        <w:right w:val="none" w:sz="0" w:space="0" w:color="auto"/>
      </w:divBdr>
    </w:div>
    <w:div w:id="1774978950">
      <w:bodyDiv w:val="1"/>
      <w:marLeft w:val="0"/>
      <w:marRight w:val="0"/>
      <w:marTop w:val="0"/>
      <w:marBottom w:val="0"/>
      <w:divBdr>
        <w:top w:val="none" w:sz="0" w:space="0" w:color="auto"/>
        <w:left w:val="none" w:sz="0" w:space="0" w:color="auto"/>
        <w:bottom w:val="none" w:sz="0" w:space="0" w:color="auto"/>
        <w:right w:val="none" w:sz="0" w:space="0" w:color="auto"/>
      </w:divBdr>
    </w:div>
    <w:div w:id="1775401028">
      <w:bodyDiv w:val="1"/>
      <w:marLeft w:val="0"/>
      <w:marRight w:val="0"/>
      <w:marTop w:val="0"/>
      <w:marBottom w:val="0"/>
      <w:divBdr>
        <w:top w:val="none" w:sz="0" w:space="0" w:color="auto"/>
        <w:left w:val="none" w:sz="0" w:space="0" w:color="auto"/>
        <w:bottom w:val="none" w:sz="0" w:space="0" w:color="auto"/>
        <w:right w:val="none" w:sz="0" w:space="0" w:color="auto"/>
      </w:divBdr>
    </w:div>
    <w:div w:id="1775637098">
      <w:bodyDiv w:val="1"/>
      <w:marLeft w:val="0"/>
      <w:marRight w:val="0"/>
      <w:marTop w:val="0"/>
      <w:marBottom w:val="0"/>
      <w:divBdr>
        <w:top w:val="none" w:sz="0" w:space="0" w:color="auto"/>
        <w:left w:val="none" w:sz="0" w:space="0" w:color="auto"/>
        <w:bottom w:val="none" w:sz="0" w:space="0" w:color="auto"/>
        <w:right w:val="none" w:sz="0" w:space="0" w:color="auto"/>
      </w:divBdr>
    </w:div>
    <w:div w:id="1776051379">
      <w:bodyDiv w:val="1"/>
      <w:marLeft w:val="0"/>
      <w:marRight w:val="0"/>
      <w:marTop w:val="0"/>
      <w:marBottom w:val="0"/>
      <w:divBdr>
        <w:top w:val="none" w:sz="0" w:space="0" w:color="auto"/>
        <w:left w:val="none" w:sz="0" w:space="0" w:color="auto"/>
        <w:bottom w:val="none" w:sz="0" w:space="0" w:color="auto"/>
        <w:right w:val="none" w:sz="0" w:space="0" w:color="auto"/>
      </w:divBdr>
    </w:div>
    <w:div w:id="1779180131">
      <w:bodyDiv w:val="1"/>
      <w:marLeft w:val="0"/>
      <w:marRight w:val="0"/>
      <w:marTop w:val="0"/>
      <w:marBottom w:val="0"/>
      <w:divBdr>
        <w:top w:val="none" w:sz="0" w:space="0" w:color="auto"/>
        <w:left w:val="none" w:sz="0" w:space="0" w:color="auto"/>
        <w:bottom w:val="none" w:sz="0" w:space="0" w:color="auto"/>
        <w:right w:val="none" w:sz="0" w:space="0" w:color="auto"/>
      </w:divBdr>
    </w:div>
    <w:div w:id="1780417153">
      <w:bodyDiv w:val="1"/>
      <w:marLeft w:val="0"/>
      <w:marRight w:val="0"/>
      <w:marTop w:val="0"/>
      <w:marBottom w:val="0"/>
      <w:divBdr>
        <w:top w:val="none" w:sz="0" w:space="0" w:color="auto"/>
        <w:left w:val="none" w:sz="0" w:space="0" w:color="auto"/>
        <w:bottom w:val="none" w:sz="0" w:space="0" w:color="auto"/>
        <w:right w:val="none" w:sz="0" w:space="0" w:color="auto"/>
      </w:divBdr>
    </w:div>
    <w:div w:id="1780681134">
      <w:bodyDiv w:val="1"/>
      <w:marLeft w:val="0"/>
      <w:marRight w:val="0"/>
      <w:marTop w:val="0"/>
      <w:marBottom w:val="0"/>
      <w:divBdr>
        <w:top w:val="none" w:sz="0" w:space="0" w:color="auto"/>
        <w:left w:val="none" w:sz="0" w:space="0" w:color="auto"/>
        <w:bottom w:val="none" w:sz="0" w:space="0" w:color="auto"/>
        <w:right w:val="none" w:sz="0" w:space="0" w:color="auto"/>
      </w:divBdr>
    </w:div>
    <w:div w:id="1784692410">
      <w:bodyDiv w:val="1"/>
      <w:marLeft w:val="0"/>
      <w:marRight w:val="0"/>
      <w:marTop w:val="0"/>
      <w:marBottom w:val="0"/>
      <w:divBdr>
        <w:top w:val="none" w:sz="0" w:space="0" w:color="auto"/>
        <w:left w:val="none" w:sz="0" w:space="0" w:color="auto"/>
        <w:bottom w:val="none" w:sz="0" w:space="0" w:color="auto"/>
        <w:right w:val="none" w:sz="0" w:space="0" w:color="auto"/>
      </w:divBdr>
    </w:div>
    <w:div w:id="1787235162">
      <w:bodyDiv w:val="1"/>
      <w:marLeft w:val="0"/>
      <w:marRight w:val="0"/>
      <w:marTop w:val="0"/>
      <w:marBottom w:val="0"/>
      <w:divBdr>
        <w:top w:val="none" w:sz="0" w:space="0" w:color="auto"/>
        <w:left w:val="none" w:sz="0" w:space="0" w:color="auto"/>
        <w:bottom w:val="none" w:sz="0" w:space="0" w:color="auto"/>
        <w:right w:val="none" w:sz="0" w:space="0" w:color="auto"/>
      </w:divBdr>
    </w:div>
    <w:div w:id="1789861086">
      <w:bodyDiv w:val="1"/>
      <w:marLeft w:val="0"/>
      <w:marRight w:val="0"/>
      <w:marTop w:val="0"/>
      <w:marBottom w:val="0"/>
      <w:divBdr>
        <w:top w:val="none" w:sz="0" w:space="0" w:color="auto"/>
        <w:left w:val="none" w:sz="0" w:space="0" w:color="auto"/>
        <w:bottom w:val="none" w:sz="0" w:space="0" w:color="auto"/>
        <w:right w:val="none" w:sz="0" w:space="0" w:color="auto"/>
      </w:divBdr>
    </w:div>
    <w:div w:id="1793594485">
      <w:bodyDiv w:val="1"/>
      <w:marLeft w:val="0"/>
      <w:marRight w:val="0"/>
      <w:marTop w:val="0"/>
      <w:marBottom w:val="0"/>
      <w:divBdr>
        <w:top w:val="none" w:sz="0" w:space="0" w:color="auto"/>
        <w:left w:val="none" w:sz="0" w:space="0" w:color="auto"/>
        <w:bottom w:val="none" w:sz="0" w:space="0" w:color="auto"/>
        <w:right w:val="none" w:sz="0" w:space="0" w:color="auto"/>
      </w:divBdr>
    </w:div>
    <w:div w:id="1794054470">
      <w:bodyDiv w:val="1"/>
      <w:marLeft w:val="0"/>
      <w:marRight w:val="0"/>
      <w:marTop w:val="0"/>
      <w:marBottom w:val="0"/>
      <w:divBdr>
        <w:top w:val="none" w:sz="0" w:space="0" w:color="auto"/>
        <w:left w:val="none" w:sz="0" w:space="0" w:color="auto"/>
        <w:bottom w:val="none" w:sz="0" w:space="0" w:color="auto"/>
        <w:right w:val="none" w:sz="0" w:space="0" w:color="auto"/>
      </w:divBdr>
    </w:div>
    <w:div w:id="1796216277">
      <w:bodyDiv w:val="1"/>
      <w:marLeft w:val="0"/>
      <w:marRight w:val="0"/>
      <w:marTop w:val="0"/>
      <w:marBottom w:val="0"/>
      <w:divBdr>
        <w:top w:val="none" w:sz="0" w:space="0" w:color="auto"/>
        <w:left w:val="none" w:sz="0" w:space="0" w:color="auto"/>
        <w:bottom w:val="none" w:sz="0" w:space="0" w:color="auto"/>
        <w:right w:val="none" w:sz="0" w:space="0" w:color="auto"/>
      </w:divBdr>
    </w:div>
    <w:div w:id="1796370764">
      <w:bodyDiv w:val="1"/>
      <w:marLeft w:val="0"/>
      <w:marRight w:val="0"/>
      <w:marTop w:val="0"/>
      <w:marBottom w:val="0"/>
      <w:divBdr>
        <w:top w:val="none" w:sz="0" w:space="0" w:color="auto"/>
        <w:left w:val="none" w:sz="0" w:space="0" w:color="auto"/>
        <w:bottom w:val="none" w:sz="0" w:space="0" w:color="auto"/>
        <w:right w:val="none" w:sz="0" w:space="0" w:color="auto"/>
      </w:divBdr>
    </w:div>
    <w:div w:id="1796674686">
      <w:bodyDiv w:val="1"/>
      <w:marLeft w:val="0"/>
      <w:marRight w:val="0"/>
      <w:marTop w:val="0"/>
      <w:marBottom w:val="0"/>
      <w:divBdr>
        <w:top w:val="none" w:sz="0" w:space="0" w:color="auto"/>
        <w:left w:val="none" w:sz="0" w:space="0" w:color="auto"/>
        <w:bottom w:val="none" w:sz="0" w:space="0" w:color="auto"/>
        <w:right w:val="none" w:sz="0" w:space="0" w:color="auto"/>
      </w:divBdr>
    </w:div>
    <w:div w:id="1797406291">
      <w:bodyDiv w:val="1"/>
      <w:marLeft w:val="0"/>
      <w:marRight w:val="0"/>
      <w:marTop w:val="0"/>
      <w:marBottom w:val="0"/>
      <w:divBdr>
        <w:top w:val="none" w:sz="0" w:space="0" w:color="auto"/>
        <w:left w:val="none" w:sz="0" w:space="0" w:color="auto"/>
        <w:bottom w:val="none" w:sz="0" w:space="0" w:color="auto"/>
        <w:right w:val="none" w:sz="0" w:space="0" w:color="auto"/>
      </w:divBdr>
    </w:div>
    <w:div w:id="1798142069">
      <w:bodyDiv w:val="1"/>
      <w:marLeft w:val="0"/>
      <w:marRight w:val="0"/>
      <w:marTop w:val="0"/>
      <w:marBottom w:val="0"/>
      <w:divBdr>
        <w:top w:val="none" w:sz="0" w:space="0" w:color="auto"/>
        <w:left w:val="none" w:sz="0" w:space="0" w:color="auto"/>
        <w:bottom w:val="none" w:sz="0" w:space="0" w:color="auto"/>
        <w:right w:val="none" w:sz="0" w:space="0" w:color="auto"/>
      </w:divBdr>
    </w:div>
    <w:div w:id="1816992782">
      <w:bodyDiv w:val="1"/>
      <w:marLeft w:val="0"/>
      <w:marRight w:val="0"/>
      <w:marTop w:val="0"/>
      <w:marBottom w:val="0"/>
      <w:divBdr>
        <w:top w:val="none" w:sz="0" w:space="0" w:color="auto"/>
        <w:left w:val="none" w:sz="0" w:space="0" w:color="auto"/>
        <w:bottom w:val="none" w:sz="0" w:space="0" w:color="auto"/>
        <w:right w:val="none" w:sz="0" w:space="0" w:color="auto"/>
      </w:divBdr>
    </w:div>
    <w:div w:id="1823230627">
      <w:bodyDiv w:val="1"/>
      <w:marLeft w:val="0"/>
      <w:marRight w:val="0"/>
      <w:marTop w:val="0"/>
      <w:marBottom w:val="0"/>
      <w:divBdr>
        <w:top w:val="none" w:sz="0" w:space="0" w:color="auto"/>
        <w:left w:val="none" w:sz="0" w:space="0" w:color="auto"/>
        <w:bottom w:val="none" w:sz="0" w:space="0" w:color="auto"/>
        <w:right w:val="none" w:sz="0" w:space="0" w:color="auto"/>
      </w:divBdr>
    </w:div>
    <w:div w:id="1833980920">
      <w:bodyDiv w:val="1"/>
      <w:marLeft w:val="0"/>
      <w:marRight w:val="0"/>
      <w:marTop w:val="0"/>
      <w:marBottom w:val="0"/>
      <w:divBdr>
        <w:top w:val="none" w:sz="0" w:space="0" w:color="auto"/>
        <w:left w:val="none" w:sz="0" w:space="0" w:color="auto"/>
        <w:bottom w:val="none" w:sz="0" w:space="0" w:color="auto"/>
        <w:right w:val="none" w:sz="0" w:space="0" w:color="auto"/>
      </w:divBdr>
    </w:div>
    <w:div w:id="1841240711">
      <w:bodyDiv w:val="1"/>
      <w:marLeft w:val="0"/>
      <w:marRight w:val="0"/>
      <w:marTop w:val="0"/>
      <w:marBottom w:val="0"/>
      <w:divBdr>
        <w:top w:val="none" w:sz="0" w:space="0" w:color="auto"/>
        <w:left w:val="none" w:sz="0" w:space="0" w:color="auto"/>
        <w:bottom w:val="none" w:sz="0" w:space="0" w:color="auto"/>
        <w:right w:val="none" w:sz="0" w:space="0" w:color="auto"/>
      </w:divBdr>
    </w:div>
    <w:div w:id="1841971374">
      <w:bodyDiv w:val="1"/>
      <w:marLeft w:val="0"/>
      <w:marRight w:val="0"/>
      <w:marTop w:val="0"/>
      <w:marBottom w:val="0"/>
      <w:divBdr>
        <w:top w:val="none" w:sz="0" w:space="0" w:color="auto"/>
        <w:left w:val="none" w:sz="0" w:space="0" w:color="auto"/>
        <w:bottom w:val="none" w:sz="0" w:space="0" w:color="auto"/>
        <w:right w:val="none" w:sz="0" w:space="0" w:color="auto"/>
      </w:divBdr>
    </w:div>
    <w:div w:id="1856380546">
      <w:bodyDiv w:val="1"/>
      <w:marLeft w:val="0"/>
      <w:marRight w:val="0"/>
      <w:marTop w:val="0"/>
      <w:marBottom w:val="0"/>
      <w:divBdr>
        <w:top w:val="none" w:sz="0" w:space="0" w:color="auto"/>
        <w:left w:val="none" w:sz="0" w:space="0" w:color="auto"/>
        <w:bottom w:val="none" w:sz="0" w:space="0" w:color="auto"/>
        <w:right w:val="none" w:sz="0" w:space="0" w:color="auto"/>
      </w:divBdr>
    </w:div>
    <w:div w:id="1857763709">
      <w:bodyDiv w:val="1"/>
      <w:marLeft w:val="0"/>
      <w:marRight w:val="0"/>
      <w:marTop w:val="0"/>
      <w:marBottom w:val="0"/>
      <w:divBdr>
        <w:top w:val="none" w:sz="0" w:space="0" w:color="auto"/>
        <w:left w:val="none" w:sz="0" w:space="0" w:color="auto"/>
        <w:bottom w:val="none" w:sz="0" w:space="0" w:color="auto"/>
        <w:right w:val="none" w:sz="0" w:space="0" w:color="auto"/>
      </w:divBdr>
    </w:div>
    <w:div w:id="1862668299">
      <w:bodyDiv w:val="1"/>
      <w:marLeft w:val="0"/>
      <w:marRight w:val="0"/>
      <w:marTop w:val="0"/>
      <w:marBottom w:val="0"/>
      <w:divBdr>
        <w:top w:val="none" w:sz="0" w:space="0" w:color="auto"/>
        <w:left w:val="none" w:sz="0" w:space="0" w:color="auto"/>
        <w:bottom w:val="none" w:sz="0" w:space="0" w:color="auto"/>
        <w:right w:val="none" w:sz="0" w:space="0" w:color="auto"/>
      </w:divBdr>
    </w:div>
    <w:div w:id="1864443564">
      <w:bodyDiv w:val="1"/>
      <w:marLeft w:val="0"/>
      <w:marRight w:val="0"/>
      <w:marTop w:val="0"/>
      <w:marBottom w:val="0"/>
      <w:divBdr>
        <w:top w:val="none" w:sz="0" w:space="0" w:color="auto"/>
        <w:left w:val="none" w:sz="0" w:space="0" w:color="auto"/>
        <w:bottom w:val="none" w:sz="0" w:space="0" w:color="auto"/>
        <w:right w:val="none" w:sz="0" w:space="0" w:color="auto"/>
      </w:divBdr>
    </w:div>
    <w:div w:id="1866861841">
      <w:bodyDiv w:val="1"/>
      <w:marLeft w:val="0"/>
      <w:marRight w:val="0"/>
      <w:marTop w:val="0"/>
      <w:marBottom w:val="0"/>
      <w:divBdr>
        <w:top w:val="none" w:sz="0" w:space="0" w:color="auto"/>
        <w:left w:val="none" w:sz="0" w:space="0" w:color="auto"/>
        <w:bottom w:val="none" w:sz="0" w:space="0" w:color="auto"/>
        <w:right w:val="none" w:sz="0" w:space="0" w:color="auto"/>
      </w:divBdr>
    </w:div>
    <w:div w:id="1874800622">
      <w:bodyDiv w:val="1"/>
      <w:marLeft w:val="0"/>
      <w:marRight w:val="0"/>
      <w:marTop w:val="0"/>
      <w:marBottom w:val="0"/>
      <w:divBdr>
        <w:top w:val="none" w:sz="0" w:space="0" w:color="auto"/>
        <w:left w:val="none" w:sz="0" w:space="0" w:color="auto"/>
        <w:bottom w:val="none" w:sz="0" w:space="0" w:color="auto"/>
        <w:right w:val="none" w:sz="0" w:space="0" w:color="auto"/>
      </w:divBdr>
    </w:div>
    <w:div w:id="1877305108">
      <w:bodyDiv w:val="1"/>
      <w:marLeft w:val="0"/>
      <w:marRight w:val="0"/>
      <w:marTop w:val="0"/>
      <w:marBottom w:val="0"/>
      <w:divBdr>
        <w:top w:val="none" w:sz="0" w:space="0" w:color="auto"/>
        <w:left w:val="none" w:sz="0" w:space="0" w:color="auto"/>
        <w:bottom w:val="none" w:sz="0" w:space="0" w:color="auto"/>
        <w:right w:val="none" w:sz="0" w:space="0" w:color="auto"/>
      </w:divBdr>
    </w:div>
    <w:div w:id="1889221874">
      <w:bodyDiv w:val="1"/>
      <w:marLeft w:val="0"/>
      <w:marRight w:val="0"/>
      <w:marTop w:val="0"/>
      <w:marBottom w:val="0"/>
      <w:divBdr>
        <w:top w:val="none" w:sz="0" w:space="0" w:color="auto"/>
        <w:left w:val="none" w:sz="0" w:space="0" w:color="auto"/>
        <w:bottom w:val="none" w:sz="0" w:space="0" w:color="auto"/>
        <w:right w:val="none" w:sz="0" w:space="0" w:color="auto"/>
      </w:divBdr>
    </w:div>
    <w:div w:id="1889873914">
      <w:bodyDiv w:val="1"/>
      <w:marLeft w:val="0"/>
      <w:marRight w:val="0"/>
      <w:marTop w:val="0"/>
      <w:marBottom w:val="0"/>
      <w:divBdr>
        <w:top w:val="none" w:sz="0" w:space="0" w:color="auto"/>
        <w:left w:val="none" w:sz="0" w:space="0" w:color="auto"/>
        <w:bottom w:val="none" w:sz="0" w:space="0" w:color="auto"/>
        <w:right w:val="none" w:sz="0" w:space="0" w:color="auto"/>
      </w:divBdr>
    </w:div>
    <w:div w:id="1908688478">
      <w:bodyDiv w:val="1"/>
      <w:marLeft w:val="0"/>
      <w:marRight w:val="0"/>
      <w:marTop w:val="0"/>
      <w:marBottom w:val="0"/>
      <w:divBdr>
        <w:top w:val="none" w:sz="0" w:space="0" w:color="auto"/>
        <w:left w:val="none" w:sz="0" w:space="0" w:color="auto"/>
        <w:bottom w:val="none" w:sz="0" w:space="0" w:color="auto"/>
        <w:right w:val="none" w:sz="0" w:space="0" w:color="auto"/>
      </w:divBdr>
    </w:div>
    <w:div w:id="1910264082">
      <w:bodyDiv w:val="1"/>
      <w:marLeft w:val="0"/>
      <w:marRight w:val="0"/>
      <w:marTop w:val="0"/>
      <w:marBottom w:val="0"/>
      <w:divBdr>
        <w:top w:val="none" w:sz="0" w:space="0" w:color="auto"/>
        <w:left w:val="none" w:sz="0" w:space="0" w:color="auto"/>
        <w:bottom w:val="none" w:sz="0" w:space="0" w:color="auto"/>
        <w:right w:val="none" w:sz="0" w:space="0" w:color="auto"/>
      </w:divBdr>
    </w:div>
    <w:div w:id="1910655667">
      <w:bodyDiv w:val="1"/>
      <w:marLeft w:val="0"/>
      <w:marRight w:val="0"/>
      <w:marTop w:val="0"/>
      <w:marBottom w:val="0"/>
      <w:divBdr>
        <w:top w:val="none" w:sz="0" w:space="0" w:color="auto"/>
        <w:left w:val="none" w:sz="0" w:space="0" w:color="auto"/>
        <w:bottom w:val="none" w:sz="0" w:space="0" w:color="auto"/>
        <w:right w:val="none" w:sz="0" w:space="0" w:color="auto"/>
      </w:divBdr>
    </w:div>
    <w:div w:id="1920938681">
      <w:bodyDiv w:val="1"/>
      <w:marLeft w:val="0"/>
      <w:marRight w:val="0"/>
      <w:marTop w:val="0"/>
      <w:marBottom w:val="0"/>
      <w:divBdr>
        <w:top w:val="none" w:sz="0" w:space="0" w:color="auto"/>
        <w:left w:val="none" w:sz="0" w:space="0" w:color="auto"/>
        <w:bottom w:val="none" w:sz="0" w:space="0" w:color="auto"/>
        <w:right w:val="none" w:sz="0" w:space="0" w:color="auto"/>
      </w:divBdr>
    </w:div>
    <w:div w:id="1922522074">
      <w:bodyDiv w:val="1"/>
      <w:marLeft w:val="0"/>
      <w:marRight w:val="0"/>
      <w:marTop w:val="0"/>
      <w:marBottom w:val="0"/>
      <w:divBdr>
        <w:top w:val="none" w:sz="0" w:space="0" w:color="auto"/>
        <w:left w:val="none" w:sz="0" w:space="0" w:color="auto"/>
        <w:bottom w:val="none" w:sz="0" w:space="0" w:color="auto"/>
        <w:right w:val="none" w:sz="0" w:space="0" w:color="auto"/>
      </w:divBdr>
    </w:div>
    <w:div w:id="1926567761">
      <w:bodyDiv w:val="1"/>
      <w:marLeft w:val="0"/>
      <w:marRight w:val="0"/>
      <w:marTop w:val="0"/>
      <w:marBottom w:val="0"/>
      <w:divBdr>
        <w:top w:val="none" w:sz="0" w:space="0" w:color="auto"/>
        <w:left w:val="none" w:sz="0" w:space="0" w:color="auto"/>
        <w:bottom w:val="none" w:sz="0" w:space="0" w:color="auto"/>
        <w:right w:val="none" w:sz="0" w:space="0" w:color="auto"/>
      </w:divBdr>
    </w:div>
    <w:div w:id="1927152912">
      <w:bodyDiv w:val="1"/>
      <w:marLeft w:val="0"/>
      <w:marRight w:val="0"/>
      <w:marTop w:val="0"/>
      <w:marBottom w:val="0"/>
      <w:divBdr>
        <w:top w:val="none" w:sz="0" w:space="0" w:color="auto"/>
        <w:left w:val="none" w:sz="0" w:space="0" w:color="auto"/>
        <w:bottom w:val="none" w:sz="0" w:space="0" w:color="auto"/>
        <w:right w:val="none" w:sz="0" w:space="0" w:color="auto"/>
      </w:divBdr>
    </w:div>
    <w:div w:id="1928297506">
      <w:bodyDiv w:val="1"/>
      <w:marLeft w:val="0"/>
      <w:marRight w:val="0"/>
      <w:marTop w:val="0"/>
      <w:marBottom w:val="0"/>
      <w:divBdr>
        <w:top w:val="none" w:sz="0" w:space="0" w:color="auto"/>
        <w:left w:val="none" w:sz="0" w:space="0" w:color="auto"/>
        <w:bottom w:val="none" w:sz="0" w:space="0" w:color="auto"/>
        <w:right w:val="none" w:sz="0" w:space="0" w:color="auto"/>
      </w:divBdr>
    </w:div>
    <w:div w:id="1928877202">
      <w:bodyDiv w:val="1"/>
      <w:marLeft w:val="0"/>
      <w:marRight w:val="0"/>
      <w:marTop w:val="0"/>
      <w:marBottom w:val="0"/>
      <w:divBdr>
        <w:top w:val="none" w:sz="0" w:space="0" w:color="auto"/>
        <w:left w:val="none" w:sz="0" w:space="0" w:color="auto"/>
        <w:bottom w:val="none" w:sz="0" w:space="0" w:color="auto"/>
        <w:right w:val="none" w:sz="0" w:space="0" w:color="auto"/>
      </w:divBdr>
    </w:div>
    <w:div w:id="1934631826">
      <w:bodyDiv w:val="1"/>
      <w:marLeft w:val="0"/>
      <w:marRight w:val="0"/>
      <w:marTop w:val="0"/>
      <w:marBottom w:val="0"/>
      <w:divBdr>
        <w:top w:val="none" w:sz="0" w:space="0" w:color="auto"/>
        <w:left w:val="none" w:sz="0" w:space="0" w:color="auto"/>
        <w:bottom w:val="none" w:sz="0" w:space="0" w:color="auto"/>
        <w:right w:val="none" w:sz="0" w:space="0" w:color="auto"/>
      </w:divBdr>
    </w:div>
    <w:div w:id="1945771569">
      <w:bodyDiv w:val="1"/>
      <w:marLeft w:val="0"/>
      <w:marRight w:val="0"/>
      <w:marTop w:val="0"/>
      <w:marBottom w:val="0"/>
      <w:divBdr>
        <w:top w:val="none" w:sz="0" w:space="0" w:color="auto"/>
        <w:left w:val="none" w:sz="0" w:space="0" w:color="auto"/>
        <w:bottom w:val="none" w:sz="0" w:space="0" w:color="auto"/>
        <w:right w:val="none" w:sz="0" w:space="0" w:color="auto"/>
      </w:divBdr>
    </w:div>
    <w:div w:id="1945922763">
      <w:bodyDiv w:val="1"/>
      <w:marLeft w:val="0"/>
      <w:marRight w:val="0"/>
      <w:marTop w:val="0"/>
      <w:marBottom w:val="0"/>
      <w:divBdr>
        <w:top w:val="none" w:sz="0" w:space="0" w:color="auto"/>
        <w:left w:val="none" w:sz="0" w:space="0" w:color="auto"/>
        <w:bottom w:val="none" w:sz="0" w:space="0" w:color="auto"/>
        <w:right w:val="none" w:sz="0" w:space="0" w:color="auto"/>
      </w:divBdr>
    </w:div>
    <w:div w:id="1946185008">
      <w:bodyDiv w:val="1"/>
      <w:marLeft w:val="0"/>
      <w:marRight w:val="0"/>
      <w:marTop w:val="0"/>
      <w:marBottom w:val="0"/>
      <w:divBdr>
        <w:top w:val="none" w:sz="0" w:space="0" w:color="auto"/>
        <w:left w:val="none" w:sz="0" w:space="0" w:color="auto"/>
        <w:bottom w:val="none" w:sz="0" w:space="0" w:color="auto"/>
        <w:right w:val="none" w:sz="0" w:space="0" w:color="auto"/>
      </w:divBdr>
    </w:div>
    <w:div w:id="1954089910">
      <w:bodyDiv w:val="1"/>
      <w:marLeft w:val="0"/>
      <w:marRight w:val="0"/>
      <w:marTop w:val="0"/>
      <w:marBottom w:val="0"/>
      <w:divBdr>
        <w:top w:val="none" w:sz="0" w:space="0" w:color="auto"/>
        <w:left w:val="none" w:sz="0" w:space="0" w:color="auto"/>
        <w:bottom w:val="none" w:sz="0" w:space="0" w:color="auto"/>
        <w:right w:val="none" w:sz="0" w:space="0" w:color="auto"/>
      </w:divBdr>
    </w:div>
    <w:div w:id="1959556574">
      <w:bodyDiv w:val="1"/>
      <w:marLeft w:val="0"/>
      <w:marRight w:val="0"/>
      <w:marTop w:val="0"/>
      <w:marBottom w:val="0"/>
      <w:divBdr>
        <w:top w:val="none" w:sz="0" w:space="0" w:color="auto"/>
        <w:left w:val="none" w:sz="0" w:space="0" w:color="auto"/>
        <w:bottom w:val="none" w:sz="0" w:space="0" w:color="auto"/>
        <w:right w:val="none" w:sz="0" w:space="0" w:color="auto"/>
      </w:divBdr>
    </w:div>
    <w:div w:id="1960378627">
      <w:bodyDiv w:val="1"/>
      <w:marLeft w:val="0"/>
      <w:marRight w:val="0"/>
      <w:marTop w:val="0"/>
      <w:marBottom w:val="0"/>
      <w:divBdr>
        <w:top w:val="none" w:sz="0" w:space="0" w:color="auto"/>
        <w:left w:val="none" w:sz="0" w:space="0" w:color="auto"/>
        <w:bottom w:val="none" w:sz="0" w:space="0" w:color="auto"/>
        <w:right w:val="none" w:sz="0" w:space="0" w:color="auto"/>
      </w:divBdr>
    </w:div>
    <w:div w:id="1966277168">
      <w:bodyDiv w:val="1"/>
      <w:marLeft w:val="0"/>
      <w:marRight w:val="0"/>
      <w:marTop w:val="0"/>
      <w:marBottom w:val="0"/>
      <w:divBdr>
        <w:top w:val="none" w:sz="0" w:space="0" w:color="auto"/>
        <w:left w:val="none" w:sz="0" w:space="0" w:color="auto"/>
        <w:bottom w:val="none" w:sz="0" w:space="0" w:color="auto"/>
        <w:right w:val="none" w:sz="0" w:space="0" w:color="auto"/>
      </w:divBdr>
    </w:div>
    <w:div w:id="1969512601">
      <w:bodyDiv w:val="1"/>
      <w:marLeft w:val="0"/>
      <w:marRight w:val="0"/>
      <w:marTop w:val="0"/>
      <w:marBottom w:val="0"/>
      <w:divBdr>
        <w:top w:val="none" w:sz="0" w:space="0" w:color="auto"/>
        <w:left w:val="none" w:sz="0" w:space="0" w:color="auto"/>
        <w:bottom w:val="none" w:sz="0" w:space="0" w:color="auto"/>
        <w:right w:val="none" w:sz="0" w:space="0" w:color="auto"/>
      </w:divBdr>
    </w:div>
    <w:div w:id="1969697684">
      <w:bodyDiv w:val="1"/>
      <w:marLeft w:val="0"/>
      <w:marRight w:val="0"/>
      <w:marTop w:val="0"/>
      <w:marBottom w:val="0"/>
      <w:divBdr>
        <w:top w:val="none" w:sz="0" w:space="0" w:color="auto"/>
        <w:left w:val="none" w:sz="0" w:space="0" w:color="auto"/>
        <w:bottom w:val="none" w:sz="0" w:space="0" w:color="auto"/>
        <w:right w:val="none" w:sz="0" w:space="0" w:color="auto"/>
      </w:divBdr>
    </w:div>
    <w:div w:id="1970084108">
      <w:bodyDiv w:val="1"/>
      <w:marLeft w:val="0"/>
      <w:marRight w:val="0"/>
      <w:marTop w:val="0"/>
      <w:marBottom w:val="0"/>
      <w:divBdr>
        <w:top w:val="none" w:sz="0" w:space="0" w:color="auto"/>
        <w:left w:val="none" w:sz="0" w:space="0" w:color="auto"/>
        <w:bottom w:val="none" w:sz="0" w:space="0" w:color="auto"/>
        <w:right w:val="none" w:sz="0" w:space="0" w:color="auto"/>
      </w:divBdr>
    </w:div>
    <w:div w:id="1975911848">
      <w:bodyDiv w:val="1"/>
      <w:marLeft w:val="0"/>
      <w:marRight w:val="0"/>
      <w:marTop w:val="0"/>
      <w:marBottom w:val="0"/>
      <w:divBdr>
        <w:top w:val="none" w:sz="0" w:space="0" w:color="auto"/>
        <w:left w:val="none" w:sz="0" w:space="0" w:color="auto"/>
        <w:bottom w:val="none" w:sz="0" w:space="0" w:color="auto"/>
        <w:right w:val="none" w:sz="0" w:space="0" w:color="auto"/>
      </w:divBdr>
    </w:div>
    <w:div w:id="1979141193">
      <w:bodyDiv w:val="1"/>
      <w:marLeft w:val="0"/>
      <w:marRight w:val="0"/>
      <w:marTop w:val="0"/>
      <w:marBottom w:val="0"/>
      <w:divBdr>
        <w:top w:val="none" w:sz="0" w:space="0" w:color="auto"/>
        <w:left w:val="none" w:sz="0" w:space="0" w:color="auto"/>
        <w:bottom w:val="none" w:sz="0" w:space="0" w:color="auto"/>
        <w:right w:val="none" w:sz="0" w:space="0" w:color="auto"/>
      </w:divBdr>
    </w:div>
    <w:div w:id="1984117351">
      <w:bodyDiv w:val="1"/>
      <w:marLeft w:val="0"/>
      <w:marRight w:val="0"/>
      <w:marTop w:val="0"/>
      <w:marBottom w:val="0"/>
      <w:divBdr>
        <w:top w:val="none" w:sz="0" w:space="0" w:color="auto"/>
        <w:left w:val="none" w:sz="0" w:space="0" w:color="auto"/>
        <w:bottom w:val="none" w:sz="0" w:space="0" w:color="auto"/>
        <w:right w:val="none" w:sz="0" w:space="0" w:color="auto"/>
      </w:divBdr>
    </w:div>
    <w:div w:id="1984844090">
      <w:bodyDiv w:val="1"/>
      <w:marLeft w:val="0"/>
      <w:marRight w:val="0"/>
      <w:marTop w:val="0"/>
      <w:marBottom w:val="0"/>
      <w:divBdr>
        <w:top w:val="none" w:sz="0" w:space="0" w:color="auto"/>
        <w:left w:val="none" w:sz="0" w:space="0" w:color="auto"/>
        <w:bottom w:val="none" w:sz="0" w:space="0" w:color="auto"/>
        <w:right w:val="none" w:sz="0" w:space="0" w:color="auto"/>
      </w:divBdr>
    </w:div>
    <w:div w:id="1997680928">
      <w:bodyDiv w:val="1"/>
      <w:marLeft w:val="0"/>
      <w:marRight w:val="0"/>
      <w:marTop w:val="0"/>
      <w:marBottom w:val="0"/>
      <w:divBdr>
        <w:top w:val="none" w:sz="0" w:space="0" w:color="auto"/>
        <w:left w:val="none" w:sz="0" w:space="0" w:color="auto"/>
        <w:bottom w:val="none" w:sz="0" w:space="0" w:color="auto"/>
        <w:right w:val="none" w:sz="0" w:space="0" w:color="auto"/>
      </w:divBdr>
    </w:div>
    <w:div w:id="1999334970">
      <w:bodyDiv w:val="1"/>
      <w:marLeft w:val="0"/>
      <w:marRight w:val="0"/>
      <w:marTop w:val="0"/>
      <w:marBottom w:val="0"/>
      <w:divBdr>
        <w:top w:val="none" w:sz="0" w:space="0" w:color="auto"/>
        <w:left w:val="none" w:sz="0" w:space="0" w:color="auto"/>
        <w:bottom w:val="none" w:sz="0" w:space="0" w:color="auto"/>
        <w:right w:val="none" w:sz="0" w:space="0" w:color="auto"/>
      </w:divBdr>
    </w:div>
    <w:div w:id="2007130390">
      <w:bodyDiv w:val="1"/>
      <w:marLeft w:val="0"/>
      <w:marRight w:val="0"/>
      <w:marTop w:val="0"/>
      <w:marBottom w:val="0"/>
      <w:divBdr>
        <w:top w:val="none" w:sz="0" w:space="0" w:color="auto"/>
        <w:left w:val="none" w:sz="0" w:space="0" w:color="auto"/>
        <w:bottom w:val="none" w:sz="0" w:space="0" w:color="auto"/>
        <w:right w:val="none" w:sz="0" w:space="0" w:color="auto"/>
      </w:divBdr>
    </w:div>
    <w:div w:id="2015523469">
      <w:bodyDiv w:val="1"/>
      <w:marLeft w:val="0"/>
      <w:marRight w:val="0"/>
      <w:marTop w:val="0"/>
      <w:marBottom w:val="0"/>
      <w:divBdr>
        <w:top w:val="none" w:sz="0" w:space="0" w:color="auto"/>
        <w:left w:val="none" w:sz="0" w:space="0" w:color="auto"/>
        <w:bottom w:val="none" w:sz="0" w:space="0" w:color="auto"/>
        <w:right w:val="none" w:sz="0" w:space="0" w:color="auto"/>
      </w:divBdr>
    </w:div>
    <w:div w:id="2030332059">
      <w:bodyDiv w:val="1"/>
      <w:marLeft w:val="0"/>
      <w:marRight w:val="0"/>
      <w:marTop w:val="0"/>
      <w:marBottom w:val="0"/>
      <w:divBdr>
        <w:top w:val="none" w:sz="0" w:space="0" w:color="auto"/>
        <w:left w:val="none" w:sz="0" w:space="0" w:color="auto"/>
        <w:bottom w:val="none" w:sz="0" w:space="0" w:color="auto"/>
        <w:right w:val="none" w:sz="0" w:space="0" w:color="auto"/>
      </w:divBdr>
    </w:div>
    <w:div w:id="2031371691">
      <w:bodyDiv w:val="1"/>
      <w:marLeft w:val="0"/>
      <w:marRight w:val="0"/>
      <w:marTop w:val="0"/>
      <w:marBottom w:val="0"/>
      <w:divBdr>
        <w:top w:val="none" w:sz="0" w:space="0" w:color="auto"/>
        <w:left w:val="none" w:sz="0" w:space="0" w:color="auto"/>
        <w:bottom w:val="none" w:sz="0" w:space="0" w:color="auto"/>
        <w:right w:val="none" w:sz="0" w:space="0" w:color="auto"/>
      </w:divBdr>
    </w:div>
    <w:div w:id="2036273216">
      <w:bodyDiv w:val="1"/>
      <w:marLeft w:val="0"/>
      <w:marRight w:val="0"/>
      <w:marTop w:val="0"/>
      <w:marBottom w:val="0"/>
      <w:divBdr>
        <w:top w:val="none" w:sz="0" w:space="0" w:color="auto"/>
        <w:left w:val="none" w:sz="0" w:space="0" w:color="auto"/>
        <w:bottom w:val="none" w:sz="0" w:space="0" w:color="auto"/>
        <w:right w:val="none" w:sz="0" w:space="0" w:color="auto"/>
      </w:divBdr>
    </w:div>
    <w:div w:id="2038121249">
      <w:bodyDiv w:val="1"/>
      <w:marLeft w:val="0"/>
      <w:marRight w:val="0"/>
      <w:marTop w:val="0"/>
      <w:marBottom w:val="0"/>
      <w:divBdr>
        <w:top w:val="none" w:sz="0" w:space="0" w:color="auto"/>
        <w:left w:val="none" w:sz="0" w:space="0" w:color="auto"/>
        <w:bottom w:val="none" w:sz="0" w:space="0" w:color="auto"/>
        <w:right w:val="none" w:sz="0" w:space="0" w:color="auto"/>
      </w:divBdr>
    </w:div>
    <w:div w:id="2049604616">
      <w:bodyDiv w:val="1"/>
      <w:marLeft w:val="0"/>
      <w:marRight w:val="0"/>
      <w:marTop w:val="0"/>
      <w:marBottom w:val="0"/>
      <w:divBdr>
        <w:top w:val="none" w:sz="0" w:space="0" w:color="auto"/>
        <w:left w:val="none" w:sz="0" w:space="0" w:color="auto"/>
        <w:bottom w:val="none" w:sz="0" w:space="0" w:color="auto"/>
        <w:right w:val="none" w:sz="0" w:space="0" w:color="auto"/>
      </w:divBdr>
    </w:div>
    <w:div w:id="2051104653">
      <w:bodyDiv w:val="1"/>
      <w:marLeft w:val="0"/>
      <w:marRight w:val="0"/>
      <w:marTop w:val="0"/>
      <w:marBottom w:val="0"/>
      <w:divBdr>
        <w:top w:val="none" w:sz="0" w:space="0" w:color="auto"/>
        <w:left w:val="none" w:sz="0" w:space="0" w:color="auto"/>
        <w:bottom w:val="none" w:sz="0" w:space="0" w:color="auto"/>
        <w:right w:val="none" w:sz="0" w:space="0" w:color="auto"/>
      </w:divBdr>
    </w:div>
    <w:div w:id="2061588349">
      <w:bodyDiv w:val="1"/>
      <w:marLeft w:val="0"/>
      <w:marRight w:val="0"/>
      <w:marTop w:val="0"/>
      <w:marBottom w:val="0"/>
      <w:divBdr>
        <w:top w:val="none" w:sz="0" w:space="0" w:color="auto"/>
        <w:left w:val="none" w:sz="0" w:space="0" w:color="auto"/>
        <w:bottom w:val="none" w:sz="0" w:space="0" w:color="auto"/>
        <w:right w:val="none" w:sz="0" w:space="0" w:color="auto"/>
      </w:divBdr>
      <w:divsChild>
        <w:div w:id="266081892">
          <w:marLeft w:val="0"/>
          <w:marRight w:val="0"/>
          <w:marTop w:val="0"/>
          <w:marBottom w:val="0"/>
          <w:divBdr>
            <w:top w:val="none" w:sz="0" w:space="0" w:color="auto"/>
            <w:left w:val="none" w:sz="0" w:space="0" w:color="auto"/>
            <w:bottom w:val="none" w:sz="0" w:space="0" w:color="auto"/>
            <w:right w:val="none" w:sz="0" w:space="0" w:color="auto"/>
          </w:divBdr>
          <w:divsChild>
            <w:div w:id="877662063">
              <w:marLeft w:val="0"/>
              <w:marRight w:val="0"/>
              <w:marTop w:val="0"/>
              <w:marBottom w:val="0"/>
              <w:divBdr>
                <w:top w:val="none" w:sz="0" w:space="0" w:color="auto"/>
                <w:left w:val="none" w:sz="0" w:space="0" w:color="auto"/>
                <w:bottom w:val="none" w:sz="0" w:space="0" w:color="auto"/>
                <w:right w:val="none" w:sz="0" w:space="0" w:color="auto"/>
              </w:divBdr>
              <w:divsChild>
                <w:div w:id="14963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685286">
      <w:bodyDiv w:val="1"/>
      <w:marLeft w:val="0"/>
      <w:marRight w:val="0"/>
      <w:marTop w:val="0"/>
      <w:marBottom w:val="0"/>
      <w:divBdr>
        <w:top w:val="none" w:sz="0" w:space="0" w:color="auto"/>
        <w:left w:val="none" w:sz="0" w:space="0" w:color="auto"/>
        <w:bottom w:val="none" w:sz="0" w:space="0" w:color="auto"/>
        <w:right w:val="none" w:sz="0" w:space="0" w:color="auto"/>
      </w:divBdr>
    </w:div>
    <w:div w:id="2069717857">
      <w:bodyDiv w:val="1"/>
      <w:marLeft w:val="0"/>
      <w:marRight w:val="0"/>
      <w:marTop w:val="0"/>
      <w:marBottom w:val="0"/>
      <w:divBdr>
        <w:top w:val="none" w:sz="0" w:space="0" w:color="auto"/>
        <w:left w:val="none" w:sz="0" w:space="0" w:color="auto"/>
        <w:bottom w:val="none" w:sz="0" w:space="0" w:color="auto"/>
        <w:right w:val="none" w:sz="0" w:space="0" w:color="auto"/>
      </w:divBdr>
    </w:div>
    <w:div w:id="2074162670">
      <w:bodyDiv w:val="1"/>
      <w:marLeft w:val="0"/>
      <w:marRight w:val="0"/>
      <w:marTop w:val="0"/>
      <w:marBottom w:val="0"/>
      <w:divBdr>
        <w:top w:val="none" w:sz="0" w:space="0" w:color="auto"/>
        <w:left w:val="none" w:sz="0" w:space="0" w:color="auto"/>
        <w:bottom w:val="none" w:sz="0" w:space="0" w:color="auto"/>
        <w:right w:val="none" w:sz="0" w:space="0" w:color="auto"/>
      </w:divBdr>
    </w:div>
    <w:div w:id="2084137189">
      <w:bodyDiv w:val="1"/>
      <w:marLeft w:val="0"/>
      <w:marRight w:val="0"/>
      <w:marTop w:val="0"/>
      <w:marBottom w:val="0"/>
      <w:divBdr>
        <w:top w:val="none" w:sz="0" w:space="0" w:color="auto"/>
        <w:left w:val="none" w:sz="0" w:space="0" w:color="auto"/>
        <w:bottom w:val="none" w:sz="0" w:space="0" w:color="auto"/>
        <w:right w:val="none" w:sz="0" w:space="0" w:color="auto"/>
      </w:divBdr>
    </w:div>
    <w:div w:id="2086607838">
      <w:bodyDiv w:val="1"/>
      <w:marLeft w:val="0"/>
      <w:marRight w:val="0"/>
      <w:marTop w:val="0"/>
      <w:marBottom w:val="0"/>
      <w:divBdr>
        <w:top w:val="none" w:sz="0" w:space="0" w:color="auto"/>
        <w:left w:val="none" w:sz="0" w:space="0" w:color="auto"/>
        <w:bottom w:val="none" w:sz="0" w:space="0" w:color="auto"/>
        <w:right w:val="none" w:sz="0" w:space="0" w:color="auto"/>
      </w:divBdr>
    </w:div>
    <w:div w:id="2086879632">
      <w:bodyDiv w:val="1"/>
      <w:marLeft w:val="0"/>
      <w:marRight w:val="0"/>
      <w:marTop w:val="0"/>
      <w:marBottom w:val="0"/>
      <w:divBdr>
        <w:top w:val="none" w:sz="0" w:space="0" w:color="auto"/>
        <w:left w:val="none" w:sz="0" w:space="0" w:color="auto"/>
        <w:bottom w:val="none" w:sz="0" w:space="0" w:color="auto"/>
        <w:right w:val="none" w:sz="0" w:space="0" w:color="auto"/>
      </w:divBdr>
    </w:div>
    <w:div w:id="2087484473">
      <w:bodyDiv w:val="1"/>
      <w:marLeft w:val="0"/>
      <w:marRight w:val="0"/>
      <w:marTop w:val="0"/>
      <w:marBottom w:val="0"/>
      <w:divBdr>
        <w:top w:val="none" w:sz="0" w:space="0" w:color="auto"/>
        <w:left w:val="none" w:sz="0" w:space="0" w:color="auto"/>
        <w:bottom w:val="none" w:sz="0" w:space="0" w:color="auto"/>
        <w:right w:val="none" w:sz="0" w:space="0" w:color="auto"/>
      </w:divBdr>
    </w:div>
    <w:div w:id="2098208351">
      <w:bodyDiv w:val="1"/>
      <w:marLeft w:val="0"/>
      <w:marRight w:val="0"/>
      <w:marTop w:val="0"/>
      <w:marBottom w:val="0"/>
      <w:divBdr>
        <w:top w:val="none" w:sz="0" w:space="0" w:color="auto"/>
        <w:left w:val="none" w:sz="0" w:space="0" w:color="auto"/>
        <w:bottom w:val="none" w:sz="0" w:space="0" w:color="auto"/>
        <w:right w:val="none" w:sz="0" w:space="0" w:color="auto"/>
      </w:divBdr>
    </w:div>
    <w:div w:id="2103257390">
      <w:bodyDiv w:val="1"/>
      <w:marLeft w:val="0"/>
      <w:marRight w:val="0"/>
      <w:marTop w:val="0"/>
      <w:marBottom w:val="0"/>
      <w:divBdr>
        <w:top w:val="none" w:sz="0" w:space="0" w:color="auto"/>
        <w:left w:val="none" w:sz="0" w:space="0" w:color="auto"/>
        <w:bottom w:val="none" w:sz="0" w:space="0" w:color="auto"/>
        <w:right w:val="none" w:sz="0" w:space="0" w:color="auto"/>
      </w:divBdr>
    </w:div>
    <w:div w:id="2105370831">
      <w:bodyDiv w:val="1"/>
      <w:marLeft w:val="0"/>
      <w:marRight w:val="0"/>
      <w:marTop w:val="0"/>
      <w:marBottom w:val="0"/>
      <w:divBdr>
        <w:top w:val="none" w:sz="0" w:space="0" w:color="auto"/>
        <w:left w:val="none" w:sz="0" w:space="0" w:color="auto"/>
        <w:bottom w:val="none" w:sz="0" w:space="0" w:color="auto"/>
        <w:right w:val="none" w:sz="0" w:space="0" w:color="auto"/>
      </w:divBdr>
    </w:div>
    <w:div w:id="2106263925">
      <w:bodyDiv w:val="1"/>
      <w:marLeft w:val="0"/>
      <w:marRight w:val="0"/>
      <w:marTop w:val="0"/>
      <w:marBottom w:val="0"/>
      <w:divBdr>
        <w:top w:val="none" w:sz="0" w:space="0" w:color="auto"/>
        <w:left w:val="none" w:sz="0" w:space="0" w:color="auto"/>
        <w:bottom w:val="none" w:sz="0" w:space="0" w:color="auto"/>
        <w:right w:val="none" w:sz="0" w:space="0" w:color="auto"/>
      </w:divBdr>
    </w:div>
    <w:div w:id="2109615329">
      <w:bodyDiv w:val="1"/>
      <w:marLeft w:val="0"/>
      <w:marRight w:val="0"/>
      <w:marTop w:val="0"/>
      <w:marBottom w:val="0"/>
      <w:divBdr>
        <w:top w:val="none" w:sz="0" w:space="0" w:color="auto"/>
        <w:left w:val="none" w:sz="0" w:space="0" w:color="auto"/>
        <w:bottom w:val="none" w:sz="0" w:space="0" w:color="auto"/>
        <w:right w:val="none" w:sz="0" w:space="0" w:color="auto"/>
      </w:divBdr>
    </w:div>
    <w:div w:id="2111193245">
      <w:bodyDiv w:val="1"/>
      <w:marLeft w:val="0"/>
      <w:marRight w:val="0"/>
      <w:marTop w:val="0"/>
      <w:marBottom w:val="0"/>
      <w:divBdr>
        <w:top w:val="none" w:sz="0" w:space="0" w:color="auto"/>
        <w:left w:val="none" w:sz="0" w:space="0" w:color="auto"/>
        <w:bottom w:val="none" w:sz="0" w:space="0" w:color="auto"/>
        <w:right w:val="none" w:sz="0" w:space="0" w:color="auto"/>
      </w:divBdr>
    </w:div>
    <w:div w:id="2118018020">
      <w:bodyDiv w:val="1"/>
      <w:marLeft w:val="0"/>
      <w:marRight w:val="0"/>
      <w:marTop w:val="0"/>
      <w:marBottom w:val="0"/>
      <w:divBdr>
        <w:top w:val="none" w:sz="0" w:space="0" w:color="auto"/>
        <w:left w:val="none" w:sz="0" w:space="0" w:color="auto"/>
        <w:bottom w:val="none" w:sz="0" w:space="0" w:color="auto"/>
        <w:right w:val="none" w:sz="0" w:space="0" w:color="auto"/>
      </w:divBdr>
    </w:div>
    <w:div w:id="2122065668">
      <w:bodyDiv w:val="1"/>
      <w:marLeft w:val="0"/>
      <w:marRight w:val="0"/>
      <w:marTop w:val="0"/>
      <w:marBottom w:val="0"/>
      <w:divBdr>
        <w:top w:val="none" w:sz="0" w:space="0" w:color="auto"/>
        <w:left w:val="none" w:sz="0" w:space="0" w:color="auto"/>
        <w:bottom w:val="none" w:sz="0" w:space="0" w:color="auto"/>
        <w:right w:val="none" w:sz="0" w:space="0" w:color="auto"/>
      </w:divBdr>
    </w:div>
    <w:div w:id="2128228952">
      <w:bodyDiv w:val="1"/>
      <w:marLeft w:val="0"/>
      <w:marRight w:val="0"/>
      <w:marTop w:val="0"/>
      <w:marBottom w:val="0"/>
      <w:divBdr>
        <w:top w:val="none" w:sz="0" w:space="0" w:color="auto"/>
        <w:left w:val="none" w:sz="0" w:space="0" w:color="auto"/>
        <w:bottom w:val="none" w:sz="0" w:space="0" w:color="auto"/>
        <w:right w:val="none" w:sz="0" w:space="0" w:color="auto"/>
      </w:divBdr>
    </w:div>
    <w:div w:id="2129228710">
      <w:bodyDiv w:val="1"/>
      <w:marLeft w:val="0"/>
      <w:marRight w:val="0"/>
      <w:marTop w:val="0"/>
      <w:marBottom w:val="0"/>
      <w:divBdr>
        <w:top w:val="none" w:sz="0" w:space="0" w:color="auto"/>
        <w:left w:val="none" w:sz="0" w:space="0" w:color="auto"/>
        <w:bottom w:val="none" w:sz="0" w:space="0" w:color="auto"/>
        <w:right w:val="none" w:sz="0" w:space="0" w:color="auto"/>
      </w:divBdr>
    </w:div>
    <w:div w:id="2134325006">
      <w:bodyDiv w:val="1"/>
      <w:marLeft w:val="0"/>
      <w:marRight w:val="0"/>
      <w:marTop w:val="0"/>
      <w:marBottom w:val="0"/>
      <w:divBdr>
        <w:top w:val="none" w:sz="0" w:space="0" w:color="auto"/>
        <w:left w:val="none" w:sz="0" w:space="0" w:color="auto"/>
        <w:bottom w:val="none" w:sz="0" w:space="0" w:color="auto"/>
        <w:right w:val="none" w:sz="0" w:space="0" w:color="auto"/>
      </w:divBdr>
    </w:div>
    <w:div w:id="2137790850">
      <w:bodyDiv w:val="1"/>
      <w:marLeft w:val="0"/>
      <w:marRight w:val="0"/>
      <w:marTop w:val="0"/>
      <w:marBottom w:val="0"/>
      <w:divBdr>
        <w:top w:val="none" w:sz="0" w:space="0" w:color="auto"/>
        <w:left w:val="none" w:sz="0" w:space="0" w:color="auto"/>
        <w:bottom w:val="none" w:sz="0" w:space="0" w:color="auto"/>
        <w:right w:val="none" w:sz="0" w:space="0" w:color="auto"/>
      </w:divBdr>
    </w:div>
    <w:div w:id="2144540069">
      <w:bodyDiv w:val="1"/>
      <w:marLeft w:val="0"/>
      <w:marRight w:val="0"/>
      <w:marTop w:val="0"/>
      <w:marBottom w:val="0"/>
      <w:divBdr>
        <w:top w:val="none" w:sz="0" w:space="0" w:color="auto"/>
        <w:left w:val="none" w:sz="0" w:space="0" w:color="auto"/>
        <w:bottom w:val="none" w:sz="0" w:space="0" w:color="auto"/>
        <w:right w:val="none" w:sz="0" w:space="0" w:color="auto"/>
      </w:divBdr>
    </w:div>
    <w:div w:id="2145610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thelawreviews.co.uk/title/the-environment-and-climate-change-law-review/panama" TargetMode="External"/><Relationship Id="rId18" Type="http://schemas.openxmlformats.org/officeDocument/2006/relationships/hyperlink" Target="https://generoeninfraestructura.iadb.org" TargetMode="External"/><Relationship Id="rId26" Type="http://schemas.openxmlformats.org/officeDocument/2006/relationships/footer" Target="footer3.xml"/><Relationship Id="rId39" Type="http://schemas.openxmlformats.org/officeDocument/2006/relationships/hyperlink" Target="http://www.who.int/medicines/library/qsm/edm-qsm-2001-3/edm-qsm-2001_3.pdf" TargetMode="External"/><Relationship Id="rId21" Type="http://schemas.openxmlformats.org/officeDocument/2006/relationships/header" Target="header1.xml"/><Relationship Id="rId34" Type="http://schemas.openxmlformats.org/officeDocument/2006/relationships/hyperlink" Target="https://eur-lex.europa.eu/legal-content/EN/ALL/?uri=CELEX%3A32000L0053" TargetMode="External"/><Relationship Id="rId42" Type="http://schemas.openxmlformats.org/officeDocument/2006/relationships/hyperlink" Target="http://www.who.int/medicines/library/qsm/edm-qsm-2001-3/edm-qsm-2001_3.pdf" TargetMode="External"/><Relationship Id="rId47" Type="http://schemas.openxmlformats.org/officeDocument/2006/relationships/hyperlink" Target="http://www.who.int/medicines/library/qsm/edm-qsm-2001-3/edm-qsm-2001_3.pdf" TargetMode="External"/><Relationship Id="rId50" Type="http://schemas.openxmlformats.org/officeDocument/2006/relationships/hyperlink" Target="http://www.pops.int/" TargetMode="External"/><Relationship Id="rId55" Type="http://schemas.openxmlformats.org/officeDocument/2006/relationships/hyperlink" Target="http://pubdocs.worldbank.org/en/837721522762050108/Environmental-and-Social-Framework.pdf"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utp.ac.pa/leyes-de-genero" TargetMode="External"/><Relationship Id="rId29" Type="http://schemas.openxmlformats.org/officeDocument/2006/relationships/hyperlink" Target="https://www.caf.com/es/temas/a/ambiente-y-cambio-climatico/proyectos/" TargetMode="External"/><Relationship Id="rId11" Type="http://schemas.openxmlformats.org/officeDocument/2006/relationships/image" Target="media/image1.png"/><Relationship Id="rId24" Type="http://schemas.openxmlformats.org/officeDocument/2006/relationships/footer" Target="footer2.xml"/><Relationship Id="rId32" Type="http://schemas.openxmlformats.org/officeDocument/2006/relationships/hyperlink" Target="https://www.caf.com/media/5614351/salvaguardas%20ambientales%20y%20sociales%20caf.pdf" TargetMode="External"/><Relationship Id="rId37" Type="http://schemas.openxmlformats.org/officeDocument/2006/relationships/hyperlink" Target="http://www.who.int/medicines/library/qsm/edm-qsm-2001-3/edm-qsm-2001_3.pdf" TargetMode="External"/><Relationship Id="rId40" Type="http://schemas.openxmlformats.org/officeDocument/2006/relationships/hyperlink" Target="http://www.who.int/medicines/library/qsm/edm-qsm-2001-3/edm-qsm-2001_3.pdf" TargetMode="External"/><Relationship Id="rId45" Type="http://schemas.openxmlformats.org/officeDocument/2006/relationships/hyperlink" Target="http://www.who.int/medicines/library/qsm/edm-qsm-2001-3/edm-qsm-2001_3.pdf" TargetMode="External"/><Relationship Id="rId53" Type="http://schemas.openxmlformats.org/officeDocument/2006/relationships/hyperlink" Target="http://www.unep.org/ozone/montreal.shtml" TargetMode="External"/><Relationship Id="rId58" Type="http://schemas.openxmlformats.org/officeDocument/2006/relationships/footer" Target="footer4.xml"/><Relationship Id="rId5" Type="http://schemas.openxmlformats.org/officeDocument/2006/relationships/numbering" Target="numbering.xml"/><Relationship Id="rId61" Type="http://schemas.openxmlformats.org/officeDocument/2006/relationships/footer" Target="footer6.xml"/><Relationship Id="rId19" Type="http://schemas.openxmlformats.org/officeDocument/2006/relationships/hyperlink" Target="https://www.climate-laws.org" TargetMode="External"/><Relationship Id="rId14" Type="http://schemas.openxmlformats.org/officeDocument/2006/relationships/hyperlink" Target="https://estrucplan.com.ar/republica-de-panama/" TargetMode="External"/><Relationship Id="rId22" Type="http://schemas.openxmlformats.org/officeDocument/2006/relationships/header" Target="header2.xml"/><Relationship Id="rId27" Type="http://schemas.openxmlformats.org/officeDocument/2006/relationships/hyperlink" Target="https://www.caf.com/es/sobre-caf/que-hacemos/acceso-a-la-informacion/prevencion-de-practicas-prohibidas/" TargetMode="External"/><Relationship Id="rId30" Type="http://schemas.openxmlformats.org/officeDocument/2006/relationships/hyperlink" Target="https://www.caf.com/media/3381441/accountabilitymechanismfinal.pdf" TargetMode="External"/><Relationship Id="rId35" Type="http://schemas.openxmlformats.org/officeDocument/2006/relationships/hyperlink" Target="http://www.idtechex.com/en/research-report/second-life-electric-vehicle-batteries-2020-2030/681" TargetMode="External"/><Relationship Id="rId43" Type="http://schemas.openxmlformats.org/officeDocument/2006/relationships/hyperlink" Target="http://www.who.int/medicines/library/qsm/edm-qsm-2001-3/edm-qsm-2001_3.pdf" TargetMode="External"/><Relationship Id="rId48" Type="http://schemas.openxmlformats.org/officeDocument/2006/relationships/hyperlink" Target="http://www.pic.int/" TargetMode="External"/><Relationship Id="rId56" Type="http://schemas.openxmlformats.org/officeDocument/2006/relationships/header" Target="header4.xml"/><Relationship Id="rId8" Type="http://schemas.openxmlformats.org/officeDocument/2006/relationships/webSettings" Target="webSettings.xml"/><Relationship Id="rId51" Type="http://schemas.openxmlformats.org/officeDocument/2006/relationships/hyperlink" Target="http://www.pops.int/" TargetMode="External"/><Relationship Id="rId3" Type="http://schemas.openxmlformats.org/officeDocument/2006/relationships/customXml" Target="../customXml/item3.xml"/><Relationship Id="rId12" Type="http://schemas.openxmlformats.org/officeDocument/2006/relationships/hyperlink" Target="https://www.sinia.gob.pa/index.php/marco-legal/marco-legal2" TargetMode="External"/><Relationship Id="rId17" Type="http://schemas.openxmlformats.org/officeDocument/2006/relationships/hyperlink" Target="http://www.mades.gov.py/leyes/" TargetMode="External"/><Relationship Id="rId25" Type="http://schemas.openxmlformats.org/officeDocument/2006/relationships/header" Target="header3.xml"/><Relationship Id="rId33" Type="http://schemas.openxmlformats.org/officeDocument/2006/relationships/hyperlink" Target="https://www.caf.com/media/5614351/salvaguardas%20ambientales%20y%20sociales%20caf.pdf" TargetMode="External"/><Relationship Id="rId38" Type="http://schemas.openxmlformats.org/officeDocument/2006/relationships/hyperlink" Target="http://www.who.int/medicines/library/qsm/edm-qsm-2001-3/edm-qsm-2001_3.pdf" TargetMode="External"/><Relationship Id="rId46" Type="http://schemas.openxmlformats.org/officeDocument/2006/relationships/hyperlink" Target="http://www.who.int/medicines/library/qsm/edm-qsm-2001-3/edm-qsm-2001_3.pdf" TargetMode="External"/><Relationship Id="rId59" Type="http://schemas.openxmlformats.org/officeDocument/2006/relationships/footer" Target="footer5.xml"/><Relationship Id="rId20" Type="http://schemas.openxmlformats.org/officeDocument/2006/relationships/image" Target="media/image2.png"/><Relationship Id="rId41" Type="http://schemas.openxmlformats.org/officeDocument/2006/relationships/hyperlink" Target="http://www.who.int/medicines/library/qsm/edm-qsm-2001-3/edm-qsm-2001_3.pdf" TargetMode="External"/><Relationship Id="rId54" Type="http://schemas.openxmlformats.org/officeDocument/2006/relationships/hyperlink" Target="http://www.unep.org/ozone/montreal.shtml"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generoeninfraestructura.iadb.org/en/country/paraguay" TargetMode="External"/><Relationship Id="rId23" Type="http://schemas.openxmlformats.org/officeDocument/2006/relationships/footer" Target="footer1.xml"/><Relationship Id="rId28" Type="http://schemas.openxmlformats.org/officeDocument/2006/relationships/hyperlink" Target="https://www.caf.com/es/sobre-caf/que-hacemos/acceso-a-la-informacion/prevencion-de-practicas-prohibidas/" TargetMode="External"/><Relationship Id="rId36" Type="http://schemas.openxmlformats.org/officeDocument/2006/relationships/hyperlink" Target="http://www.who.int/medicines/library/qsm/edm-qsm-2001-3/edm-qsm-2001_3.pdf" TargetMode="External"/><Relationship Id="rId49" Type="http://schemas.openxmlformats.org/officeDocument/2006/relationships/hyperlink" Target="http://www.pic.int/" TargetMode="External"/><Relationship Id="rId57" Type="http://schemas.openxmlformats.org/officeDocument/2006/relationships/header" Target="header5.xml"/><Relationship Id="rId10" Type="http://schemas.openxmlformats.org/officeDocument/2006/relationships/endnotes" Target="endnotes.xml"/><Relationship Id="rId31" Type="http://schemas.openxmlformats.org/officeDocument/2006/relationships/hyperlink" Target="https://www.caf.com/media/3381442/guideline-genderdiscriminationsexualharrasmentfinal.pdf" TargetMode="External"/><Relationship Id="rId44" Type="http://schemas.openxmlformats.org/officeDocument/2006/relationships/hyperlink" Target="http://www.who.int/medicines/library/qsm/edm-qsm-2001-3/edm-qsm-2001_3.pdf" TargetMode="External"/><Relationship Id="rId52" Type="http://schemas.openxmlformats.org/officeDocument/2006/relationships/hyperlink" Target="http://www.unep.org/ozone/montreal.shtml" TargetMode="External"/><Relationship Id="rId60"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iwgia.org/es/panama/4794-mi-2022-panama.html" TargetMode="External"/><Relationship Id="rId2" Type="http://schemas.openxmlformats.org/officeDocument/2006/relationships/hyperlink" Target="https://movelatam.org/wp-content/uploads/2019/07/ENME-Panama-Estrategia.pdf" TargetMode="External"/><Relationship Id="rId1" Type="http://schemas.openxmlformats.org/officeDocument/2006/relationships/hyperlink" Target="https://data.worldbank.org/country/panama?view=char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937166F8272C4EA3F57DA39860E63C" ma:contentTypeVersion="12" ma:contentTypeDescription="Crée un document." ma:contentTypeScope="" ma:versionID="e507f7df52eb50bbc06feb369d2e5e0b">
  <xsd:schema xmlns:xsd="http://www.w3.org/2001/XMLSchema" xmlns:xs="http://www.w3.org/2001/XMLSchema" xmlns:p="http://schemas.microsoft.com/office/2006/metadata/properties" xmlns:ns2="6d26a1c8-4e45-4a1a-8889-2d179a44ec4d" xmlns:ns3="65cf9c0b-cee1-4652-8dbc-686c740adacc" targetNamespace="http://schemas.microsoft.com/office/2006/metadata/properties" ma:root="true" ma:fieldsID="73001828282e29cf1f9ba002cdac230a" ns2:_="" ns3:_="">
    <xsd:import namespace="6d26a1c8-4e45-4a1a-8889-2d179a44ec4d"/>
    <xsd:import namespace="65cf9c0b-cee1-4652-8dbc-686c740ada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6a1c8-4e45-4a1a-8889-2d179a44e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cf9c0b-cee1-4652-8dbc-686c740adacc"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OEC20</b:Tag>
    <b:SourceType>Report</b:SourceType>
    <b:Guid>{645F0F97-6372-43E2-9C1F-D5465A626E6E}</b:Guid>
    <b:Author>
      <b:Author>
        <b:Corporate>OECD</b:Corporate>
      </b:Author>
    </b:Author>
    <b:Title>SIGI 2020 Regional Report for Latin America and the Caribbean, Social Institutions and Gender Index</b:Title>
    <b:Year>2020</b:Year>
    <b:Publisher>OECD Publishing</b:Publisher>
    <b:City>Paris</b:City>
    <b:DOI>https://doi.org/10.1787/cb7d45d1-en</b:DOI>
    <b:RefOrder>7</b:RefOrder>
  </b:Source>
  <b:Source>
    <b:Tag>UNE21</b:Tag>
    <b:SourceType>InternetSite</b:SourceType>
    <b:Guid>{F479926D-A043-4FF4-ABDD-0CBFBCA70BAD}</b:Guid>
    <b:Author>
      <b:Author>
        <b:Corporate>UN ECLAC</b:Corporate>
      </b:Author>
    </b:Author>
    <b:Title>CEPAL</b:Title>
    <b:Year>2021</b:Year>
    <b:InternetSiteTitle>Gender Equality Observatory for Latin America and the Caribbean</b:InternetSiteTitle>
    <b:URL>https://oig.cepal.org/en/indicators</b:URL>
    <b:RefOrder>8</b:RefOrder>
  </b:Source>
  <b:Source>
    <b:Tag>UNI19</b:Tag>
    <b:SourceType>InternetSite</b:SourceType>
    <b:Guid>{816BB762-E760-40F9-897C-5ABB7B33D751}</b:Guid>
    <b:Author>
      <b:Author>
        <b:Corporate>UNICEF</b:Corporate>
      </b:Author>
    </b:Author>
    <b:Title>unicef for every child</b:Title>
    <b:InternetSiteTitle>Maternal mortality</b:InternetSiteTitle>
    <b:Year>2019</b:Year>
    <b:URL>https://data.unicef.org/topic/maternal-health/maternal-mortality/#:~:text=From%202000%20to%202017%2C%20the,reduction%20of%202.9%20per%20cent.</b:URL>
    <b:RefOrder>9</b:RefOrder>
  </b:Source>
  <b:Source>
    <b:Tag>Wor18</b:Tag>
    <b:SourceType>Report</b:SourceType>
    <b:Guid>{820C40BF-59B2-439A-BD34-38B75D71BF2F}</b:Guid>
    <b:Author>
      <b:Author>
        <b:Corporate>World Bank Group</b:Corporate>
      </b:Author>
    </b:Author>
    <b:Title>Towards Equal? Women in Central America</b:Title>
    <b:Year>2018</b:Year>
    <b:Publisher>The World Bank</b:Publisher>
    <b:City>Washington DC</b:City>
    <b:RefOrder>10</b:RefOrder>
  </b:Source>
  <b:Source>
    <b:Tag>Bla</b:Tag>
    <b:SourceType>ArticleInAPeriodical</b:SourceType>
    <b:Guid>{878E9EB4-4BA9-4220-B6A6-2184166282AB}</b:Guid>
    <b:Title>ASSESSMENT OF WOMEN, SCIENCE &amp; TECHNOLOGY IN PANAMA</b:Title>
    <b:Author>
      <b:Author>
        <b:NameList>
          <b:Person>
            <b:Last>Blanco</b:Last>
            <b:First>Eugenia Rodríguez</b:First>
          </b:Person>
          <b:Person>
            <b:Last>De León</b:Last>
            <b:First>Nadia</b:First>
          </b:Person>
          <b:Person>
            <b:Last>Serra</b:Last>
            <b:First>Yolanda Marco</b:First>
          </b:Person>
          <b:Person>
            <b:Last>Cañizares</b:Last>
            <b:First>Sara Camara</b:First>
          </b:Person>
        </b:NameList>
      </b:Author>
    </b:Author>
    <b:PeriodicalTitle>National Assessments on Gender and Science Technology &amp; Innovation (STI)</b:PeriodicalTitle>
    <b:RefOrder>11</b:RefOrder>
  </b:Source>
  <b:Source>
    <b:Tag>Wor20</b:Tag>
    <b:SourceType>Report</b:SourceType>
    <b:Guid>{C6505920-6D94-4640-A86D-11D7EAD3EF4C}</b:Guid>
    <b:Author>
      <b:Author>
        <b:Corporate>World Economic Forum</b:Corporate>
      </b:Author>
    </b:Author>
    <b:Title>Global Gender Gap Report 2020</b:Title>
    <b:Year>2020</b:Year>
    <b:Publisher>World Economic Forum</b:Publisher>
    <b:City>Geneva</b:City>
    <b:RefOrder>12</b:RefOrder>
  </b:Source>
  <b:Source>
    <b:Tag>Wor19</b:Tag>
    <b:SourceType>Report</b:SourceType>
    <b:Guid>{48458E10-B3D1-4F08-B05E-1374B37998BA}</b:Guid>
    <b:Author>
      <b:Author>
        <b:Corporate>World Bank Group</b:Corporate>
      </b:Author>
    </b:Author>
    <b:Title>The Little Data Book on Gender</b:Title>
    <b:Year>2019</b:Year>
    <b:Publisher>The World Bank</b:Publisher>
    <b:City>Washington DC</b:City>
    <b:RefOrder>13</b:RefOrder>
  </b:Source>
  <b:Source>
    <b:Tag>Int</b:Tag>
    <b:SourceType>Report</b:SourceType>
    <b:Guid>{949BF41A-FC72-482B-9AD6-788DDC999F4B}</b:Guid>
    <b:Author>
      <b:Author>
        <b:Corporate>IDB</b:Corporate>
      </b:Author>
    </b:Author>
    <b:Title>Paraguay - IDB Group Country Strategy 2019-2023</b:Title>
    <b:Year>2019</b:Year>
    <b:Publisher>Inter-American Development Bank</b:Publisher>
    <b:RefOrder>14</b:RefOrder>
  </b:Source>
  <b:Source>
    <b:Tag>Wor181</b:Tag>
    <b:SourceType>Report</b:SourceType>
    <b:Guid>{282A3612-494B-40DC-A397-B9E79F249C8F}</b:Guid>
    <b:Author>
      <b:Author>
        <b:Corporate>World Bank Group</b:Corporate>
      </b:Author>
    </b:Author>
    <b:Title>Paraguay - Systematic Country Diagnostic</b:Title>
    <b:Year>2018</b:Year>
    <b:RefOrder>15</b:RefOrder>
  </b:Source>
  <b:Source>
    <b:Tag>Bul19</b:Tag>
    <b:SourceType>ArticleInAPeriodical</b:SourceType>
    <b:Guid>{A54FA35B-8357-486C-A007-BD291E2EFC18}</b:Guid>
    <b:Title>Stubborn gender Gaps in Paraguay's Labor Market</b:Title>
    <b:Year>2019</b:Year>
    <b:Publisher>World Bank Group</b:Publisher>
    <b:City>Washington DC</b:City>
    <b:Author>
      <b:Author>
        <b:NameList>
          <b:Person>
            <b:Last>Bulmer</b:Last>
            <b:Middle>Ruppert</b:Middle>
            <b:First>Elizabeth</b:First>
          </b:Person>
          <b:Person>
            <b:Last>Scarpari</b:Last>
            <b:First>Raquel</b:First>
          </b:Person>
          <b:Person>
            <b:Last>Garlati</b:Last>
            <b:First>Adrian</b:First>
          </b:Person>
        </b:NameList>
      </b:Author>
    </b:Author>
    <b:PeriodicalTitle>Jobs Working Paper</b:PeriodicalTitle>
    <b:Issue>no. 28</b:Issue>
    <b:RefOrder>16</b:RefOrder>
  </b:Source>
  <b:Source>
    <b:Tag>UNW212</b:Tag>
    <b:SourceType>InternetSite</b:SourceType>
    <b:Guid>{64659728-281E-4B40-BA4A-23C23973B30B}</b:Guid>
    <b:Author>
      <b:Author>
        <b:Corporate>UN Women</b:Corporate>
      </b:Author>
    </b:Author>
    <b:Title>Uruguay</b:Title>
    <b:Year>2021</b:Year>
    <b:InternetSiteTitle>Women Count</b:InternetSiteTitle>
    <b:URL>https://data.unwomen.org/country/uruguay</b:URL>
    <b:RefOrder>17</b:RefOrder>
  </b:Source>
  <b:Source>
    <b:Tag>UNW21</b:Tag>
    <b:SourceType>InternetSite</b:SourceType>
    <b:Guid>{49884228-A1D0-44CB-AB8C-08584D34B4B6}</b:Guid>
    <b:Author>
      <b:Author>
        <b:Corporate>UN Women</b:Corporate>
      </b:Author>
    </b:Author>
    <b:Title>Panama</b:Title>
    <b:Year>2021</b:Year>
    <b:InternetSiteTitle>Women Count</b:InternetSiteTitle>
    <b:URL>https://data.unwomen.org/country/panama</b:URL>
    <b:RefOrder>18</b:RefOrder>
  </b:Source>
  <b:Source>
    <b:Tag>UNW211</b:Tag>
    <b:SourceType>InternetSite</b:SourceType>
    <b:Guid>{FA1BDFCA-26C0-47D4-A4F5-DC53A9CA95E9}</b:Guid>
    <b:Author>
      <b:Author>
        <b:Corporate>UN Women</b:Corporate>
      </b:Author>
    </b:Author>
    <b:Title>Paraguay</b:Title>
    <b:Year>2021</b:Year>
    <b:InternetSiteTitle>Women Count</b:InternetSiteTitle>
    <b:URL>https://data.unwomen.org/country/paraguay</b:URL>
    <b:RefOrder>19</b:RefOrder>
  </b:Source>
  <b:Source>
    <b:Tag>IDB15</b:Tag>
    <b:SourceType>Report</b:SourceType>
    <b:Guid>{0B80834C-CFA3-4785-B6CE-8DA7E936CADA}</b:Guid>
    <b:Title>Uruguay - IDB Group Country Strategy 2016-2020</b:Title>
    <b:Year>2015</b:Year>
    <b:Author>
      <b:Author>
        <b:Corporate>IDB</b:Corporate>
      </b:Author>
    </b:Author>
    <b:City>Inter-American Development Bank</b:City>
    <b:RefOrder>20</b:RefOrder>
  </b:Source>
  <b:Source>
    <b:Tag>CEI21</b:Tag>
    <b:SourceType>InternetSite</b:SourceType>
    <b:Guid>{1C1B00EB-231B-4E9F-A611-83262998D5AF}</b:Guid>
    <b:Title>Uruguay Unemployment Rate</b:Title>
    <b:Year>2021</b:Year>
    <b:Author>
      <b:Author>
        <b:Corporate>CEIC</b:Corporate>
      </b:Author>
    </b:Author>
    <b:InternetSiteTitle>CEIC</b:InternetSiteTitle>
    <b:URL>https://www.ceicdata.com/en/indicator/uruguay/unemployment-rate</b:URL>
    <b:RefOrder>21</b:RefOrder>
  </b:Source>
  <b:Source>
    <b:Tag>Cat12</b:Tag>
    <b:SourceType>ArticleInAPeriodical</b:SourceType>
    <b:Guid>{02EF4EFB-02DB-490C-A04A-47B2AE0032D8}</b:Guid>
    <b:Title>Women in the labour market - From injustice to affirmative action</b:Title>
    <b:Year>2012</b:Year>
    <b:Author>
      <b:Author>
        <b:NameList>
          <b:Person>
            <b:Last>Catalán</b:Last>
            <b:Middle>Godoy</b:Middle>
            <b:First>Lorena</b:First>
          </b:Person>
          <b:Person>
            <b:Last>Cardarelli</b:Last>
            <b:Middle>Rosa Mauro</b:Middle>
            <b:First>Amalia</b:First>
          </b:Person>
          <b:Person>
            <b:Last>Cavallero</b:Last>
            <b:Middle>Todaro</b:Middle>
            <b:First>Rosalba</b:First>
          </b:Person>
        </b:NameList>
      </b:Author>
    </b:Author>
    <b:Publisher>Friedrich-Ebert-Stiftung</b:Publisher>
    <b:RefOrder>22</b:RefOrder>
  </b:Source>
  <b:Source>
    <b:Tag>Wor201</b:Tag>
    <b:SourceType>Report</b:SourceType>
    <b:Guid>{76731F13-3F7C-4207-A0FA-5375676F1FD1}</b:Guid>
    <b:Author>
      <b:Author>
        <b:Corporate>World Bank Group</b:Corporate>
      </b:Author>
    </b:Author>
    <b:Title>Why Does She Move? A Study of Women's Mobility in Latin American Cities</b:Title>
    <b:Year>2020</b:Year>
    <b:Publisher>The World Bank</b:Publisher>
    <b:City>Washington DC</b:City>
    <b:RefOrder>23</b:RefOrder>
  </b:Source>
  <b:Source>
    <b:Tag>Cos21</b:Tag>
    <b:SourceType>InternetSite</b:SourceType>
    <b:Guid>{3C32669D-9A80-47D9-AE19-62FEEAF0184D}</b:Guid>
    <b:Title>Costa Rica overview</b:Title>
    <b:Year>2020</b:Year>
    <b:Author>
      <b:Author>
        <b:Corporate>Cosevi</b:Corporate>
      </b:Author>
    </b:Author>
    <b:InternetSiteTitle>cosevi</b:InternetSiteTitle>
    <b:URL>https://datosabiertos.csv.go.cr/dashboards/19737/informacion-general-de-costa-rica/</b:URL>
    <b:RefOrder>24</b:RefOrder>
  </b:Source>
  <b:Source>
    <b:Tag>IDB11</b:Tag>
    <b:SourceType>InternetSite</b:SourceType>
    <b:Guid>{877D8C47-7237-4751-AD60-98DFC6351E0D}</b:Guid>
    <b:Author>
      <b:Author>
        <b:Corporate>IDB</b:Corporate>
      </b:Author>
    </b:Author>
    <b:Title>Travel experience maps to measure the Accessibility of Public Transport</b:Title>
    <b:InternetSiteTitle>moviliblog</b:InternetSiteTitle>
    <b:Year>2011</b:Year>
    <b:URL>https://blogs.iadb.org/transporte/es/mapas-de-experiencia-de-viaje-para-medir-la-accesibilidad-del-transporte-publico/</b:URL>
    <b:RefOrder>25</b:RefOrder>
  </b:Source>
  <b:Source>
    <b:Tag>CAF191</b:Tag>
    <b:SourceType>Report</b:SourceType>
    <b:Guid>{50B49786-44E1-47C9-9F4B-121D86F4496C}</b:Guid>
    <b:Author>
      <b:Author>
        <b:Corporate>CAF</b:Corporate>
      </b:Author>
    </b:Author>
    <b:Title>Mediciones nocturnas en materia de seguridad para las mujeres</b:Title>
    <b:Year>2019</b:Year>
    <b:Publisher>Mujeres an Cifras</b:Publisher>
    <b:URL>http://omeg.sdmujer.gov.co/phocadownload/2019/boletines/Mujeres%20en%20Cifras%2019.pdf</b:URL>
    <b:RefOrder>26</b:RefOrder>
  </b:Source>
  <b:Source>
    <b:Tag>CAF19</b:Tag>
    <b:SourceType>Report</b:SourceType>
    <b:Guid>{05D6FBD6-13C7-425E-8DD6-D7191F80BBF7}</b:Guid>
    <b:Author>
      <b:Author>
        <b:Corporate>CAF</b:Corporate>
      </b:Author>
    </b:Author>
    <b:Title>She moves safely - A study on women's personal safety and public transport in three Latin American cities</b:Title>
    <b:Year>2019</b:Year>
    <b:Publisher>CAF &amp; FIA Foundation</b:Publisher>
    <b:URL>https://scioteca.caf.com/handle/123456789/1405</b:URL>
    <b:RefOrder>27</b:RefOrder>
  </b:Source>
  <b:Source>
    <b:Tag>IDB20</b:Tag>
    <b:SourceType>Report</b:SourceType>
    <b:Guid>{6B67946F-A5DE-491E-B606-5C0801D5C81E}</b:Guid>
    <b:Author>
      <b:Author>
        <b:Corporate>IDB</b:Corporate>
      </b:Author>
    </b:Author>
    <b:Title>Género y Transporte: Cali</b:Title>
    <b:Year>2020</b:Year>
    <b:Publisher>Inter-American Development Bank</b:Publisher>
    <b:RefOrder>28</b:RefOrder>
  </b:Source>
  <b:Source>
    <b:Tag>IFC20</b:Tag>
    <b:SourceType>Report</b:SourceType>
    <b:Guid>{6C12E4F7-3535-42B2-9379-389FA025BC77}</b:Guid>
    <b:Author>
      <b:Author>
        <b:Corporate>IFC</b:Corporate>
      </b:Author>
    </b:Author>
    <b:Title>Gender-Segregated Transportation in Ride-Hailling: Navigating the Debate</b:Title>
    <b:Year>2020</b:Year>
    <b:Publisher>International Finance Corporation</b:Publisher>
    <b:City>Washington DC</b:City>
    <b:RefOrder>29</b:RefOrder>
  </b:Source>
  <b:Source>
    <b:Tag>IDB201</b:Tag>
    <b:SourceType>InternetSite</b:SourceType>
    <b:Guid>{3C3DD9EA-B273-4DC0-BCD8-1311BC2D75A2}</b:Guid>
    <b:Author>
      <b:Author>
        <b:Corporate>IDB</b:Corporate>
      </b:Author>
    </b:Author>
    <b:Title>Gender-based violence: enemy of sustainable mobility</b:Title>
    <b:Year>2020</b:Year>
    <b:InternetSiteTitle>moviliblog</b:InternetSiteTitle>
    <b:URL>https://blogs.iadb.org/transporte/es/violencia-de-genero-enemiga-de-la-movilidad-sostenible/</b:URL>
    <b:RefOrder>30</b:RefOrder>
  </b:Source>
  <b:Source>
    <b:Tag>IDB202</b:Tag>
    <b:SourceType>InternetSite</b:SourceType>
    <b:Guid>{FB7A1B8A-DAD8-42EF-9813-38080C89E92D}</b:Guid>
    <b:Author>
      <b:Author>
        <b:Corporate>IDB</b:Corporate>
      </b:Author>
    </b:Author>
    <b:Title>Giving voice to a cause: campaigns against harassment on public transport</b:Title>
    <b:InternetSiteTitle>moviliblog</b:InternetSiteTitle>
    <b:Year>2020</b:Year>
    <b:Month>June</b:Month>
    <b:URL>https://blogs.iadb.org/transporte/es/dando-voz-a-una-causa-campanas-contra-el-acoso-en-el-transporte-publico/</b:URL>
    <b:RefOrder>31</b:RefOrder>
  </b:Source>
  <b:Source>
    <b:Tag>Agu20</b:Tag>
    <b:SourceType>Report</b:SourceType>
    <b:Guid>{C76966ED-8F8A-4B33-BF7D-7F0CFBF474A9}</b:Guid>
    <b:Author>
      <b:Author>
        <b:NameList>
          <b:Person>
            <b:Last>Aguero</b:Last>
            <b:First>Aileen</b:First>
          </b:Person>
          <b:Person>
            <b:Last>Bustelo</b:Last>
            <b:First>Monoserrat</b:First>
          </b:Person>
          <b:Person>
            <b:Last>Viollaz</b:Last>
            <b:First>Mariana</b:First>
          </b:Person>
        </b:NameList>
      </b:Author>
    </b:Author>
    <b:Title>¿Desigualdades en el mundo digital?: Brechas de género en el uso de las TIC</b:Title>
    <b:Year>2020</b:Year>
    <b:Publisher>Inter-American Development Bank</b:Publisher>
    <b:RefOrder>32</b:RefOrder>
  </b:Source>
  <b:Source>
    <b:Tag>IDB19</b:Tag>
    <b:SourceType>Report</b:SourceType>
    <b:Guid>{415869D4-35F9-4289-98CA-0756712090D6}</b:Guid>
    <b:Author>
      <b:Author>
        <b:Corporate>IDB</b:Corporate>
      </b:Author>
    </b:Author>
    <b:Title>Participación femenina en el mercado laboral de transporte. Experiencias en las ciudades de Transport GenderLAB</b:Title>
    <b:Year>2019</b:Year>
    <b:Publisher>Inter-American Development Bank</b:Publisher>
    <b:URL>https://publications.iadb.org/publications/spanish/document/Participaci%C3%B3n_femenina_en_el_mercado_laboral_de_transporte_es_es.pdf</b:URL>
    <b:RefOrder>33</b:RefOrder>
  </b:Source>
  <b:Source>
    <b:Tag>Kon20</b:Tag>
    <b:SourceType>ArticleInAPeriodical</b:SourceType>
    <b:Guid>{0C1504FD-E9F9-4AE2-9AA2-2B3BB590E93E}</b:Guid>
    <b:Title>Demand for Safe Spaces - Avoiding Harassment and Stigma</b:Title>
    <b:Year>2020</b:Year>
    <b:PeriodicalTitle>Policy Research Working Paper 9269</b:PeriodicalTitle>
    <b:Month>June</b:Month>
    <b:Author>
      <b:Author>
        <b:NameList>
          <b:Person>
            <b:Last>Kondylis</b:Last>
            <b:First>Florence</b:First>
          </b:Person>
          <b:Person>
            <b:Last>Legovini</b:Last>
            <b:First>Arianna</b:First>
          </b:Person>
          <b:Person>
            <b:Last>Vyborny</b:Last>
            <b:First>Kate</b:First>
          </b:Person>
          <b:Person>
            <b:Last>Zwager</b:Last>
            <b:First>Astrid</b:First>
          </b:Person>
          <b:Person>
            <b:Last>Andrade</b:Last>
            <b:First>Luiza</b:First>
          </b:Person>
        </b:NameList>
      </b:Author>
    </b:Author>
    <b:RefOrder>34</b:RefOrder>
  </b:Source>
  <b:Source>
    <b:Tag>Gal16</b:Tag>
    <b:SourceType>Report</b:SourceType>
    <b:Guid>{9494AC28-213A-49A1-A658-3F68F3BAABED}</b:Guid>
    <b:Title>Public transport from a gender perspective: Perception of insecurity and victimization in Asunción and Lima</b:Title>
    <b:Year>2016</b:Year>
    <b:Publisher>Inter-American Development Bank</b:Publisher>
    <b:Author>
      <b:Author>
        <b:NameList>
          <b:Person>
            <b:Last>Galiani</b:Last>
            <b:First>Sebastian</b:First>
          </b:Person>
          <b:Person>
            <b:Last>Jaitman</b:Last>
            <b:First>Laura</b:First>
          </b:Person>
        </b:NameList>
      </b:Author>
    </b:Author>
    <b:RefOrder>35</b:RefOrder>
  </b:Source>
  <b:Source>
    <b:Tag>Wor15</b:Tag>
    <b:SourceType>Report</b:SourceType>
    <b:Guid>{08BA9AB6-3372-48C9-A441-7930517830B7}</b:Guid>
    <b:Author>
      <b:Author>
        <b:Corporate>World Bank Group</b:Corporate>
      </b:Author>
    </b:Author>
    <b:Title>Violence Against Women &amp; Gilrs, Transport Brief</b:Title>
    <b:Year>2015</b:Year>
    <b:Publisher>World Bank Group, The Global  Women's Institute, IDB, ICRW</b:Publisher>
    <b:URL>http://documents1.worldbank.org/curated/en/135811611148441047/pdf/Violence-Against-Women-and-Girls-Resource-Guide-Transport-Brief.pdf</b:URL>
    <b:LCID>en-GB</b:LCID>
    <b:RefOrder>36</b:RefOrder>
  </b:Source>
  <b:Source>
    <b:Tag>Bus19</b:Tag>
    <b:SourceType>Report</b:SourceType>
    <b:Guid>{E94410BC-F817-47BC-A764-4DA333EFE914}</b:Guid>
    <b:Title>The future of work in Latin America and the Caribbean</b:Title>
    <b:Year>2019</b:Year>
    <b:Publisher>Inter-American Development Bank</b:Publisher>
    <b:Author>
      <b:Author>
        <b:NameList>
          <b:Person>
            <b:Last>Bustelo</b:Last>
            <b:First>Monserrat</b:First>
          </b:Person>
          <b:Person>
            <b:Last>Suaya</b:Last>
            <b:First>Agustina</b:First>
          </b:Person>
          <b:Person>
            <b:Last>Viollaz</b:Last>
            <b:First>Mariana</b:First>
          </b:Person>
        </b:NameList>
      </b:Author>
    </b:Author>
    <b:LCID>en-GB</b:LCID>
    <b:RefOrder>37</b:RefOrder>
  </b:Source>
  <b:Source>
    <b:Tag>IFC17</b:Tag>
    <b:SourceType>Report</b:SourceType>
    <b:Guid>{9646F447-0A3E-458A-9B21-BDD19E550BD1}</b:Guid>
    <b:Author>
      <b:Author>
        <b:Corporate>IFC</b:Corporate>
      </b:Author>
    </b:Author>
    <b:Title>Investing in Women : New Evidence for the Business Case</b:Title>
    <b:Year>2017</b:Year>
    <b:Publisher>International Finance Corporation</b:Publisher>
    <b:URL>https://openknowledge.worldbank.org/handle/10986/28973?locale-attribute=fr</b:URL>
    <b:RefOrder>38</b:RefOrder>
  </b:Source>
  <b:Source>
    <b:Tag>But20</b:Tag>
    <b:SourceType>InternetSite</b:SourceType>
    <b:Guid>{3731994F-FB28-4B76-B9D3-E99819D21A2D}</b:Guid>
    <b:Title>DOMESTIC WORKERS LEFT OUT IN THE COLD</b:Title>
    <b:Year>2020</b:Year>
    <b:InternetSiteTitle>Solidarity Center</b:InternetSiteTitle>
    <b:URL>https://www.solidaritycenter.org/domestic-workers-left-out-in-the-cold/</b:URL>
    <b:Author>
      <b:Author>
        <b:NameList>
          <b:Person>
            <b:Last>Butler</b:Last>
            <b:First>Carolyn</b:First>
          </b:Person>
        </b:NameList>
      </b:Author>
    </b:Author>
    <b:RefOrder>39</b:RefOrder>
  </b:Source>
  <b:Source>
    <b:Tag>ECL20</b:Tag>
    <b:SourceType>Report</b:SourceType>
    <b:Guid>{2FDEEC02-89FC-4407-8FCC-B2E636C50073}</b:Guid>
    <b:Title>Employment Situation in Latin America and the Caribbean</b:Title>
    <b:Year>2020</b:Year>
    <b:Author>
      <b:Author>
        <b:Corporate>ECLAC &amp; ILO</b:Corporate>
      </b:Author>
    </b:Author>
    <b:Publisher>UN ECLAC &amp; INternational Labour Organization</b:Publisher>
    <b:RefOrder>40</b:RefOrder>
  </b:Source>
  <b:Source>
    <b:Tag>UNW20</b:Tag>
    <b:SourceType>InternetSite</b:SourceType>
    <b:Guid>{3B19391B-57B5-4C62-B38E-5AB1FE93F0A9}</b:Guid>
    <b:Title>COVID-19 and its economic toll on women: The story behind the numbers</b:Title>
    <b:Year>2020</b:Year>
    <b:Author>
      <b:Author>
        <b:Corporate>UN Women</b:Corporate>
      </b:Author>
    </b:Author>
    <b:InternetSiteTitle>UN Women</b:InternetSiteTitle>
    <b:Month>September</b:Month>
    <b:URL>https://www.unwomen.org/en/news/stories/2020/9/feature-covid-19-economic-impacts-on-women</b:URL>
    <b:RefOrder>41</b:RefOrder>
  </b:Source>
  <b:Source>
    <b:Tag>Wor202</b:Tag>
    <b:SourceType>Report</b:SourceType>
    <b:Guid>{4064BD64-9F28-4378-BA38-9AE90E6D10D0}</b:Guid>
    <b:Title>Gender dimensions of the COVID-19 pandemic</b:Title>
    <b:Year>2020</b:Year>
    <b:URL>http://documents1.worldbank.org/curated/en/618731587147227244/pdf/Gender-Dimensions-of-the-COVID-19-Pandemic.pdf</b:URL>
    <b:Author>
      <b:Author>
        <b:Corporate>World Bank Group</b:Corporate>
      </b:Author>
    </b:Author>
    <b:Publisher>World Bank Group</b:Publisher>
    <b:ThesisType>Policy Note</b:ThesisType>
    <b:RefOrder>42</b:RefOrder>
  </b:Source>
  <b:Source>
    <b:Tag>ILO201</b:Tag>
    <b:SourceType>Report</b:SourceType>
    <b:Guid>{CF5DF273-1676-4119-8C80-BE9009913964}</b:Guid>
    <b:Author>
      <b:Author>
        <b:Corporate>ILO</b:Corporate>
      </b:Author>
    </b:Author>
    <b:Title>Jobs in green and healthy transport: Making the green shift</b:Title>
    <b:Year>2020</b:Year>
    <b:RefOrder>6</b:RefOrder>
  </b:Source>
  <b:Source>
    <b:Tag>Jia21</b:Tag>
    <b:SourceType>DocumentFromInternetSite</b:SourceType>
    <b:Guid>{372FC344-2431-4E22-8E1C-CA06498CE486}</b:Guid>
    <b:Title>Second-life Electric Vehicle Batteries 2020-2030</b:Title>
    <b:Year>2021</b:Year>
    <b:Month>March</b:Month>
    <b:Day>10</b:Day>
    <b:URL>www.idtechex.com/en/research-report/second-life-electric-vehicle-batteries-2020-2030/681</b:URL>
    <b:Author>
      <b:Author>
        <b:NameList>
          <b:Person>
            <b:Last>Jiao</b:Last>
            <b:First>Dr.</b:First>
            <b:Middle>Na</b:Middle>
          </b:Person>
        </b:NameList>
      </b:Author>
    </b:Author>
    <b:RefOrder>1</b:RefOrder>
  </b:Source>
  <b:Source>
    <b:Tag>Dir00</b:Tag>
    <b:SourceType>Misc</b:SourceType>
    <b:Guid>{D93B1C22-0A9E-407F-8425-19D1379D64C8}</b:Guid>
    <b:Year>2000</b:Year>
    <b:URL>https://eur-lex.europa.eu/legal-content/EN/ALL/?uri=CELEX%3A32000L0053</b:URL>
    <b:Publisher>European Parliament, Council of the European Union</b:Publisher>
    <b:Title>Directive 2000/53/EC</b:Title>
    <b:PublicationTitle>Directive 2000/53/EC of the European Parliament and of the Council on end-of life vehicles</b:PublicationTitle>
    <b:RefOrder>2</b:RefOrder>
  </b:Source>
  <b:Source>
    <b:Tag>Röß18</b:Tag>
    <b:SourceType>Report</b:SourceType>
    <b:Guid>{62A9CB3E-FBF9-4E0E-92C0-EE064CB94065}</b:Guid>
    <b:Title>Stromspeicher: Vattenfall baut mehr BMW-Batterien ein</b:Title>
    <b:Year>2018</b:Year>
    <b:Publisher>bizz energy Mediengesellschaft GmbH</b:Publisher>
    <b:URL>bizz-energy.com/stromspeicher_vattenfall_baut_mehr_bmw_batterien_ein</b:URL>
    <b:Author>
      <b:Author>
        <b:NameList>
          <b:Person>
            <b:Last>Rößiger</b:Last>
            <b:First>Monika</b:First>
          </b:Person>
        </b:NameList>
      </b:Author>
    </b:Author>
    <b:RefOrder>4</b:RefOrder>
  </b:Source>
  <b:Source>
    <b:Tag>MarcadorDePosición1</b:Tag>
    <b:SourceType>Misc</b:SourceType>
    <b:Guid>{DEF339D8-A592-4117-9DA5-A343C5CD1314}</b:Guid>
    <b:Title>Reappeal on Directive 2006/66/EC</b:Title>
    <b:Year>2020</b:Year>
    <b:URL>eur-lex.europa.eu/legal-content/EN/TXT/?uri=CELEX:52020PC0798</b:URL>
    <b:Publisher>European Parliament, Council of the European Union </b:Publisher>
    <b:PublicationTitle>Regulation of the European Parliament and of the Council concerning batteries and waste batteries</b:PublicationTitle>
    <b:RefOrder>5</b:RefOrder>
  </b:Source>
  <b:Source>
    <b:Tag>Ley17</b:Tag>
    <b:SourceType>InternetSite</b:SourceType>
    <b:Guid>{ED1360A7-1205-4466-A701-03B4020671E3}</b:Guid>
    <b:Author>
      <b:Author>
        <b:Corporate>Ley Nº 5875</b:Corporate>
      </b:Author>
    </b:Author>
    <b:Title>NACIONAL DE CAMBIO CLIMÁTICO</b:Title>
    <b:Year>2017</b:Year>
    <b:URL>https://www.bacn.gov.py/leyes-paraguayas/8712/ley-n-5875-nacional-de-cambio-climatico</b:URL>
    <b:RefOrder>43</b:RefOrder>
  </b:Source>
  <b:Source>
    <b:Tag>Min18</b:Tag>
    <b:SourceType>Book</b:SourceType>
    <b:Guid>{19FE1BC7-69B5-4D41-B61B-E2EC9AA85F05}</b:Guid>
    <b:Author>
      <b:Author>
        <b:NameList>
          <b:Person>
            <b:Last>Ministerio de Industria</b:Last>
            <b:First>Energía</b:First>
            <b:Middle>y Minería - MIEM</b:Middle>
          </b:Person>
        </b:NameList>
      </b:Author>
    </b:Author>
    <b:Title>Series estadísticas de energía eléctrica</b:Title>
    <b:Year>2018</b:Year>
    <b:RefOrder>44</b:RefOrder>
  </b:Source>
  <b:Source>
    <b:Tag>Ste</b:Tag>
    <b:SourceType>Book</b:SourceType>
    <b:Guid>{C5610309-C4F0-4584-9E5D-ADD299EC7A3E}</b:Guid>
    <b:Author>
      <b:Author>
        <b:NameList>
          <b:Person>
            <b:Last>Stewar</b:Last>
            <b:First>Darlene</b:First>
          </b:Person>
        </b:NameList>
      </b:Author>
    </b:Author>
    <b:Title>Economics and Challenges of Li-Ion Battery Recycling from End-of-Life Vehicles</b:Title>
    <b:JournalName>Science Direct</b:JournalName>
    <b:Year>2019</b:Year>
    <b:RefOrder>3</b:RefOrder>
  </b:Source>
</b:Sources>
</file>

<file path=customXml/itemProps1.xml><?xml version="1.0" encoding="utf-8"?>
<ds:datastoreItem xmlns:ds="http://schemas.openxmlformats.org/officeDocument/2006/customXml" ds:itemID="{6BFEB3ED-6BA5-4E94-8F39-AE8B4DD14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6a1c8-4e45-4a1a-8889-2d179a44ec4d"/>
    <ds:schemaRef ds:uri="65cf9c0b-cee1-4652-8dbc-686c740ad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B88CD1-9C08-429D-83A6-680D9289EA41}">
  <ds:schemaRefs>
    <ds:schemaRef ds:uri="http://schemas.microsoft.com/sharepoint/v3/contenttype/forms"/>
  </ds:schemaRefs>
</ds:datastoreItem>
</file>

<file path=customXml/itemProps3.xml><?xml version="1.0" encoding="utf-8"?>
<ds:datastoreItem xmlns:ds="http://schemas.openxmlformats.org/officeDocument/2006/customXml" ds:itemID="{3091DB2B-56C8-41E6-89E8-121C27ADF6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FB1000-BFC7-440E-BEF4-A4D5F33BDA50}">
  <ds:schemaRefs>
    <ds:schemaRef ds:uri="http://schemas.openxmlformats.org/officeDocument/2006/bibliography"/>
  </ds:schemaRefs>
</ds:datastoreItem>
</file>

<file path=docMetadata/LabelInfo.xml><?xml version="1.0" encoding="utf-8"?>
<clbl:labelList xmlns:clbl="http://schemas.microsoft.com/office/2020/mipLabelMetadata">
  <clbl:label id="{90a29942-befb-451f-acd2-008ff2f022de}" enabled="1" method="Standard" siteId="{80df8eaa-0d7f-41d0-b30a-b96ea50c3879}" removed="0"/>
</clbl:labelList>
</file>

<file path=docProps/app.xml><?xml version="1.0" encoding="utf-8"?>
<Properties xmlns="http://schemas.openxmlformats.org/officeDocument/2006/extended-properties" xmlns:vt="http://schemas.openxmlformats.org/officeDocument/2006/docPropsVTypes">
  <Template>Normal</Template>
  <TotalTime>15</TotalTime>
  <Pages>85</Pages>
  <Words>36256</Words>
  <Characters>199413</Characters>
  <Application>Microsoft Office Word</Application>
  <DocSecurity>0</DocSecurity>
  <Lines>1661</Lines>
  <Paragraphs>470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235199</CharactersWithSpaces>
  <SharedDoc>false</SharedDoc>
  <HLinks>
    <vt:vector size="354" baseType="variant">
      <vt:variant>
        <vt:i4>5570635</vt:i4>
      </vt:variant>
      <vt:variant>
        <vt:i4>327</vt:i4>
      </vt:variant>
      <vt:variant>
        <vt:i4>0</vt:i4>
      </vt:variant>
      <vt:variant>
        <vt:i4>5</vt:i4>
      </vt:variant>
      <vt:variant>
        <vt:lpwstr>http://pubdocs.worldbank.org/en/837721522762050108/Environmental-and-Social-Framework.pdf</vt:lpwstr>
      </vt:variant>
      <vt:variant>
        <vt:lpwstr>page=111&amp;zoom=80</vt:lpwstr>
      </vt:variant>
      <vt:variant>
        <vt:i4>655384</vt:i4>
      </vt:variant>
      <vt:variant>
        <vt:i4>324</vt:i4>
      </vt:variant>
      <vt:variant>
        <vt:i4>0</vt:i4>
      </vt:variant>
      <vt:variant>
        <vt:i4>5</vt:i4>
      </vt:variant>
      <vt:variant>
        <vt:lpwstr>http://www.unep.org/ozone/montreal.shtml</vt:lpwstr>
      </vt:variant>
      <vt:variant>
        <vt:lpwstr/>
      </vt:variant>
      <vt:variant>
        <vt:i4>8061053</vt:i4>
      </vt:variant>
      <vt:variant>
        <vt:i4>321</vt:i4>
      </vt:variant>
      <vt:variant>
        <vt:i4>0</vt:i4>
      </vt:variant>
      <vt:variant>
        <vt:i4>5</vt:i4>
      </vt:variant>
      <vt:variant>
        <vt:lpwstr>http://www.idtechex.com/en/research-report/second-life-electric-vehicle-batteries-2020-2030/681</vt:lpwstr>
      </vt:variant>
      <vt:variant>
        <vt:lpwstr/>
      </vt:variant>
      <vt:variant>
        <vt:i4>7995491</vt:i4>
      </vt:variant>
      <vt:variant>
        <vt:i4>318</vt:i4>
      </vt:variant>
      <vt:variant>
        <vt:i4>0</vt:i4>
      </vt:variant>
      <vt:variant>
        <vt:i4>5</vt:i4>
      </vt:variant>
      <vt:variant>
        <vt:lpwstr>https://eur-lex.europa.eu/legal-content/EN/ALL/?uri=CELEX%3A32000L0053</vt:lpwstr>
      </vt:variant>
      <vt:variant>
        <vt:lpwstr/>
      </vt:variant>
      <vt:variant>
        <vt:i4>1114143</vt:i4>
      </vt:variant>
      <vt:variant>
        <vt:i4>315</vt:i4>
      </vt:variant>
      <vt:variant>
        <vt:i4>0</vt:i4>
      </vt:variant>
      <vt:variant>
        <vt:i4>5</vt:i4>
      </vt:variant>
      <vt:variant>
        <vt:lpwstr>https://www.caf.com/media/5614351/salvaguardas ambientales y sociales caf.pdf</vt:lpwstr>
      </vt:variant>
      <vt:variant>
        <vt:lpwstr/>
      </vt:variant>
      <vt:variant>
        <vt:i4>1114143</vt:i4>
      </vt:variant>
      <vt:variant>
        <vt:i4>312</vt:i4>
      </vt:variant>
      <vt:variant>
        <vt:i4>0</vt:i4>
      </vt:variant>
      <vt:variant>
        <vt:i4>5</vt:i4>
      </vt:variant>
      <vt:variant>
        <vt:lpwstr>https://www.caf.com/media/5614351/salvaguardas ambientales y sociales caf.pdf</vt:lpwstr>
      </vt:variant>
      <vt:variant>
        <vt:lpwstr/>
      </vt:variant>
      <vt:variant>
        <vt:i4>655369</vt:i4>
      </vt:variant>
      <vt:variant>
        <vt:i4>249</vt:i4>
      </vt:variant>
      <vt:variant>
        <vt:i4>0</vt:i4>
      </vt:variant>
      <vt:variant>
        <vt:i4>5</vt:i4>
      </vt:variant>
      <vt:variant>
        <vt:lpwstr>https://www.climate-laws.org/</vt:lpwstr>
      </vt:variant>
      <vt:variant>
        <vt:lpwstr/>
      </vt:variant>
      <vt:variant>
        <vt:i4>4915223</vt:i4>
      </vt:variant>
      <vt:variant>
        <vt:i4>246</vt:i4>
      </vt:variant>
      <vt:variant>
        <vt:i4>0</vt:i4>
      </vt:variant>
      <vt:variant>
        <vt:i4>5</vt:i4>
      </vt:variant>
      <vt:variant>
        <vt:lpwstr>https://generoeninfraestructura.iadb.org/</vt:lpwstr>
      </vt:variant>
      <vt:variant>
        <vt:lpwstr/>
      </vt:variant>
      <vt:variant>
        <vt:i4>3145764</vt:i4>
      </vt:variant>
      <vt:variant>
        <vt:i4>243</vt:i4>
      </vt:variant>
      <vt:variant>
        <vt:i4>0</vt:i4>
      </vt:variant>
      <vt:variant>
        <vt:i4>5</vt:i4>
      </vt:variant>
      <vt:variant>
        <vt:lpwstr>http://www.mades.gov.py/leyes/</vt:lpwstr>
      </vt:variant>
      <vt:variant>
        <vt:lpwstr/>
      </vt:variant>
      <vt:variant>
        <vt:i4>4456516</vt:i4>
      </vt:variant>
      <vt:variant>
        <vt:i4>240</vt:i4>
      </vt:variant>
      <vt:variant>
        <vt:i4>0</vt:i4>
      </vt:variant>
      <vt:variant>
        <vt:i4>5</vt:i4>
      </vt:variant>
      <vt:variant>
        <vt:lpwstr>https://utp.ac.pa/leyes-de-genero</vt:lpwstr>
      </vt:variant>
      <vt:variant>
        <vt:lpwstr/>
      </vt:variant>
      <vt:variant>
        <vt:i4>5308489</vt:i4>
      </vt:variant>
      <vt:variant>
        <vt:i4>237</vt:i4>
      </vt:variant>
      <vt:variant>
        <vt:i4>0</vt:i4>
      </vt:variant>
      <vt:variant>
        <vt:i4>5</vt:i4>
      </vt:variant>
      <vt:variant>
        <vt:lpwstr>https://generoeninfraestructura.iadb.org/en/country/paraguay</vt:lpwstr>
      </vt:variant>
      <vt:variant>
        <vt:lpwstr/>
      </vt:variant>
      <vt:variant>
        <vt:i4>3801192</vt:i4>
      </vt:variant>
      <vt:variant>
        <vt:i4>234</vt:i4>
      </vt:variant>
      <vt:variant>
        <vt:i4>0</vt:i4>
      </vt:variant>
      <vt:variant>
        <vt:i4>5</vt:i4>
      </vt:variant>
      <vt:variant>
        <vt:lpwstr>https://estrucplan.com.ar/republica-de-panama/</vt:lpwstr>
      </vt:variant>
      <vt:variant>
        <vt:lpwstr/>
      </vt:variant>
      <vt:variant>
        <vt:i4>6750313</vt:i4>
      </vt:variant>
      <vt:variant>
        <vt:i4>231</vt:i4>
      </vt:variant>
      <vt:variant>
        <vt:i4>0</vt:i4>
      </vt:variant>
      <vt:variant>
        <vt:i4>5</vt:i4>
      </vt:variant>
      <vt:variant>
        <vt:lpwstr>https://thelawreviews.co.uk/title/the-environment-and-climate-change-law-review/panama</vt:lpwstr>
      </vt:variant>
      <vt:variant>
        <vt:lpwstr/>
      </vt:variant>
      <vt:variant>
        <vt:i4>3342379</vt:i4>
      </vt:variant>
      <vt:variant>
        <vt:i4>228</vt:i4>
      </vt:variant>
      <vt:variant>
        <vt:i4>0</vt:i4>
      </vt:variant>
      <vt:variant>
        <vt:i4>5</vt:i4>
      </vt:variant>
      <vt:variant>
        <vt:lpwstr>https://www.sinia.gob.pa/index.php/marco-legal/marco-legal2</vt:lpwstr>
      </vt:variant>
      <vt:variant>
        <vt:lpwstr/>
      </vt:variant>
      <vt:variant>
        <vt:i4>2031675</vt:i4>
      </vt:variant>
      <vt:variant>
        <vt:i4>194</vt:i4>
      </vt:variant>
      <vt:variant>
        <vt:i4>0</vt:i4>
      </vt:variant>
      <vt:variant>
        <vt:i4>5</vt:i4>
      </vt:variant>
      <vt:variant>
        <vt:lpwstr/>
      </vt:variant>
      <vt:variant>
        <vt:lpwstr>_Toc114079902</vt:lpwstr>
      </vt:variant>
      <vt:variant>
        <vt:i4>1441850</vt:i4>
      </vt:variant>
      <vt:variant>
        <vt:i4>188</vt:i4>
      </vt:variant>
      <vt:variant>
        <vt:i4>0</vt:i4>
      </vt:variant>
      <vt:variant>
        <vt:i4>5</vt:i4>
      </vt:variant>
      <vt:variant>
        <vt:lpwstr/>
      </vt:variant>
      <vt:variant>
        <vt:lpwstr>_Toc114079898</vt:lpwstr>
      </vt:variant>
      <vt:variant>
        <vt:i4>1572922</vt:i4>
      </vt:variant>
      <vt:variant>
        <vt:i4>182</vt:i4>
      </vt:variant>
      <vt:variant>
        <vt:i4>0</vt:i4>
      </vt:variant>
      <vt:variant>
        <vt:i4>5</vt:i4>
      </vt:variant>
      <vt:variant>
        <vt:lpwstr/>
      </vt:variant>
      <vt:variant>
        <vt:lpwstr>_Toc114079878</vt:lpwstr>
      </vt:variant>
      <vt:variant>
        <vt:i4>1572922</vt:i4>
      </vt:variant>
      <vt:variant>
        <vt:i4>176</vt:i4>
      </vt:variant>
      <vt:variant>
        <vt:i4>0</vt:i4>
      </vt:variant>
      <vt:variant>
        <vt:i4>5</vt:i4>
      </vt:variant>
      <vt:variant>
        <vt:lpwstr/>
      </vt:variant>
      <vt:variant>
        <vt:lpwstr>_Toc114079877</vt:lpwstr>
      </vt:variant>
      <vt:variant>
        <vt:i4>1572922</vt:i4>
      </vt:variant>
      <vt:variant>
        <vt:i4>170</vt:i4>
      </vt:variant>
      <vt:variant>
        <vt:i4>0</vt:i4>
      </vt:variant>
      <vt:variant>
        <vt:i4>5</vt:i4>
      </vt:variant>
      <vt:variant>
        <vt:lpwstr/>
      </vt:variant>
      <vt:variant>
        <vt:lpwstr>_Toc114079876</vt:lpwstr>
      </vt:variant>
      <vt:variant>
        <vt:i4>1572922</vt:i4>
      </vt:variant>
      <vt:variant>
        <vt:i4>164</vt:i4>
      </vt:variant>
      <vt:variant>
        <vt:i4>0</vt:i4>
      </vt:variant>
      <vt:variant>
        <vt:i4>5</vt:i4>
      </vt:variant>
      <vt:variant>
        <vt:lpwstr/>
      </vt:variant>
      <vt:variant>
        <vt:lpwstr>_Toc114079875</vt:lpwstr>
      </vt:variant>
      <vt:variant>
        <vt:i4>1572922</vt:i4>
      </vt:variant>
      <vt:variant>
        <vt:i4>158</vt:i4>
      </vt:variant>
      <vt:variant>
        <vt:i4>0</vt:i4>
      </vt:variant>
      <vt:variant>
        <vt:i4>5</vt:i4>
      </vt:variant>
      <vt:variant>
        <vt:lpwstr/>
      </vt:variant>
      <vt:variant>
        <vt:lpwstr>_Toc114079874</vt:lpwstr>
      </vt:variant>
      <vt:variant>
        <vt:i4>1572922</vt:i4>
      </vt:variant>
      <vt:variant>
        <vt:i4>152</vt:i4>
      </vt:variant>
      <vt:variant>
        <vt:i4>0</vt:i4>
      </vt:variant>
      <vt:variant>
        <vt:i4>5</vt:i4>
      </vt:variant>
      <vt:variant>
        <vt:lpwstr/>
      </vt:variant>
      <vt:variant>
        <vt:lpwstr>_Toc114079873</vt:lpwstr>
      </vt:variant>
      <vt:variant>
        <vt:i4>1572922</vt:i4>
      </vt:variant>
      <vt:variant>
        <vt:i4>146</vt:i4>
      </vt:variant>
      <vt:variant>
        <vt:i4>0</vt:i4>
      </vt:variant>
      <vt:variant>
        <vt:i4>5</vt:i4>
      </vt:variant>
      <vt:variant>
        <vt:lpwstr/>
      </vt:variant>
      <vt:variant>
        <vt:lpwstr>_Toc114079872</vt:lpwstr>
      </vt:variant>
      <vt:variant>
        <vt:i4>1572922</vt:i4>
      </vt:variant>
      <vt:variant>
        <vt:i4>140</vt:i4>
      </vt:variant>
      <vt:variant>
        <vt:i4>0</vt:i4>
      </vt:variant>
      <vt:variant>
        <vt:i4>5</vt:i4>
      </vt:variant>
      <vt:variant>
        <vt:lpwstr/>
      </vt:variant>
      <vt:variant>
        <vt:lpwstr>_Toc114079871</vt:lpwstr>
      </vt:variant>
      <vt:variant>
        <vt:i4>1572922</vt:i4>
      </vt:variant>
      <vt:variant>
        <vt:i4>134</vt:i4>
      </vt:variant>
      <vt:variant>
        <vt:i4>0</vt:i4>
      </vt:variant>
      <vt:variant>
        <vt:i4>5</vt:i4>
      </vt:variant>
      <vt:variant>
        <vt:lpwstr/>
      </vt:variant>
      <vt:variant>
        <vt:lpwstr>_Toc114079870</vt:lpwstr>
      </vt:variant>
      <vt:variant>
        <vt:i4>1638458</vt:i4>
      </vt:variant>
      <vt:variant>
        <vt:i4>128</vt:i4>
      </vt:variant>
      <vt:variant>
        <vt:i4>0</vt:i4>
      </vt:variant>
      <vt:variant>
        <vt:i4>5</vt:i4>
      </vt:variant>
      <vt:variant>
        <vt:lpwstr/>
      </vt:variant>
      <vt:variant>
        <vt:lpwstr>_Toc114079869</vt:lpwstr>
      </vt:variant>
      <vt:variant>
        <vt:i4>1638458</vt:i4>
      </vt:variant>
      <vt:variant>
        <vt:i4>122</vt:i4>
      </vt:variant>
      <vt:variant>
        <vt:i4>0</vt:i4>
      </vt:variant>
      <vt:variant>
        <vt:i4>5</vt:i4>
      </vt:variant>
      <vt:variant>
        <vt:lpwstr/>
      </vt:variant>
      <vt:variant>
        <vt:lpwstr>_Toc114079868</vt:lpwstr>
      </vt:variant>
      <vt:variant>
        <vt:i4>1638458</vt:i4>
      </vt:variant>
      <vt:variant>
        <vt:i4>116</vt:i4>
      </vt:variant>
      <vt:variant>
        <vt:i4>0</vt:i4>
      </vt:variant>
      <vt:variant>
        <vt:i4>5</vt:i4>
      </vt:variant>
      <vt:variant>
        <vt:lpwstr/>
      </vt:variant>
      <vt:variant>
        <vt:lpwstr>_Toc114079867</vt:lpwstr>
      </vt:variant>
      <vt:variant>
        <vt:i4>1638458</vt:i4>
      </vt:variant>
      <vt:variant>
        <vt:i4>110</vt:i4>
      </vt:variant>
      <vt:variant>
        <vt:i4>0</vt:i4>
      </vt:variant>
      <vt:variant>
        <vt:i4>5</vt:i4>
      </vt:variant>
      <vt:variant>
        <vt:lpwstr/>
      </vt:variant>
      <vt:variant>
        <vt:lpwstr>_Toc114079866</vt:lpwstr>
      </vt:variant>
      <vt:variant>
        <vt:i4>1638458</vt:i4>
      </vt:variant>
      <vt:variant>
        <vt:i4>104</vt:i4>
      </vt:variant>
      <vt:variant>
        <vt:i4>0</vt:i4>
      </vt:variant>
      <vt:variant>
        <vt:i4>5</vt:i4>
      </vt:variant>
      <vt:variant>
        <vt:lpwstr/>
      </vt:variant>
      <vt:variant>
        <vt:lpwstr>_Toc114079865</vt:lpwstr>
      </vt:variant>
      <vt:variant>
        <vt:i4>1638458</vt:i4>
      </vt:variant>
      <vt:variant>
        <vt:i4>98</vt:i4>
      </vt:variant>
      <vt:variant>
        <vt:i4>0</vt:i4>
      </vt:variant>
      <vt:variant>
        <vt:i4>5</vt:i4>
      </vt:variant>
      <vt:variant>
        <vt:lpwstr/>
      </vt:variant>
      <vt:variant>
        <vt:lpwstr>_Toc114079864</vt:lpwstr>
      </vt:variant>
      <vt:variant>
        <vt:i4>1638458</vt:i4>
      </vt:variant>
      <vt:variant>
        <vt:i4>92</vt:i4>
      </vt:variant>
      <vt:variant>
        <vt:i4>0</vt:i4>
      </vt:variant>
      <vt:variant>
        <vt:i4>5</vt:i4>
      </vt:variant>
      <vt:variant>
        <vt:lpwstr/>
      </vt:variant>
      <vt:variant>
        <vt:lpwstr>_Toc114079860</vt:lpwstr>
      </vt:variant>
      <vt:variant>
        <vt:i4>1703994</vt:i4>
      </vt:variant>
      <vt:variant>
        <vt:i4>86</vt:i4>
      </vt:variant>
      <vt:variant>
        <vt:i4>0</vt:i4>
      </vt:variant>
      <vt:variant>
        <vt:i4>5</vt:i4>
      </vt:variant>
      <vt:variant>
        <vt:lpwstr/>
      </vt:variant>
      <vt:variant>
        <vt:lpwstr>_Toc114079859</vt:lpwstr>
      </vt:variant>
      <vt:variant>
        <vt:i4>1703994</vt:i4>
      </vt:variant>
      <vt:variant>
        <vt:i4>80</vt:i4>
      </vt:variant>
      <vt:variant>
        <vt:i4>0</vt:i4>
      </vt:variant>
      <vt:variant>
        <vt:i4>5</vt:i4>
      </vt:variant>
      <vt:variant>
        <vt:lpwstr/>
      </vt:variant>
      <vt:variant>
        <vt:lpwstr>_Toc114079858</vt:lpwstr>
      </vt:variant>
      <vt:variant>
        <vt:i4>1703994</vt:i4>
      </vt:variant>
      <vt:variant>
        <vt:i4>74</vt:i4>
      </vt:variant>
      <vt:variant>
        <vt:i4>0</vt:i4>
      </vt:variant>
      <vt:variant>
        <vt:i4>5</vt:i4>
      </vt:variant>
      <vt:variant>
        <vt:lpwstr/>
      </vt:variant>
      <vt:variant>
        <vt:lpwstr>_Toc114079857</vt:lpwstr>
      </vt:variant>
      <vt:variant>
        <vt:i4>1703994</vt:i4>
      </vt:variant>
      <vt:variant>
        <vt:i4>68</vt:i4>
      </vt:variant>
      <vt:variant>
        <vt:i4>0</vt:i4>
      </vt:variant>
      <vt:variant>
        <vt:i4>5</vt:i4>
      </vt:variant>
      <vt:variant>
        <vt:lpwstr/>
      </vt:variant>
      <vt:variant>
        <vt:lpwstr>_Toc114079856</vt:lpwstr>
      </vt:variant>
      <vt:variant>
        <vt:i4>1703994</vt:i4>
      </vt:variant>
      <vt:variant>
        <vt:i4>62</vt:i4>
      </vt:variant>
      <vt:variant>
        <vt:i4>0</vt:i4>
      </vt:variant>
      <vt:variant>
        <vt:i4>5</vt:i4>
      </vt:variant>
      <vt:variant>
        <vt:lpwstr/>
      </vt:variant>
      <vt:variant>
        <vt:lpwstr>_Toc114079855</vt:lpwstr>
      </vt:variant>
      <vt:variant>
        <vt:i4>1703994</vt:i4>
      </vt:variant>
      <vt:variant>
        <vt:i4>56</vt:i4>
      </vt:variant>
      <vt:variant>
        <vt:i4>0</vt:i4>
      </vt:variant>
      <vt:variant>
        <vt:i4>5</vt:i4>
      </vt:variant>
      <vt:variant>
        <vt:lpwstr/>
      </vt:variant>
      <vt:variant>
        <vt:lpwstr>_Toc114079854</vt:lpwstr>
      </vt:variant>
      <vt:variant>
        <vt:i4>1703994</vt:i4>
      </vt:variant>
      <vt:variant>
        <vt:i4>50</vt:i4>
      </vt:variant>
      <vt:variant>
        <vt:i4>0</vt:i4>
      </vt:variant>
      <vt:variant>
        <vt:i4>5</vt:i4>
      </vt:variant>
      <vt:variant>
        <vt:lpwstr/>
      </vt:variant>
      <vt:variant>
        <vt:lpwstr>_Toc114079853</vt:lpwstr>
      </vt:variant>
      <vt:variant>
        <vt:i4>1703994</vt:i4>
      </vt:variant>
      <vt:variant>
        <vt:i4>44</vt:i4>
      </vt:variant>
      <vt:variant>
        <vt:i4>0</vt:i4>
      </vt:variant>
      <vt:variant>
        <vt:i4>5</vt:i4>
      </vt:variant>
      <vt:variant>
        <vt:lpwstr/>
      </vt:variant>
      <vt:variant>
        <vt:lpwstr>_Toc114079852</vt:lpwstr>
      </vt:variant>
      <vt:variant>
        <vt:i4>1703994</vt:i4>
      </vt:variant>
      <vt:variant>
        <vt:i4>38</vt:i4>
      </vt:variant>
      <vt:variant>
        <vt:i4>0</vt:i4>
      </vt:variant>
      <vt:variant>
        <vt:i4>5</vt:i4>
      </vt:variant>
      <vt:variant>
        <vt:lpwstr/>
      </vt:variant>
      <vt:variant>
        <vt:lpwstr>_Toc114079851</vt:lpwstr>
      </vt:variant>
      <vt:variant>
        <vt:i4>1703994</vt:i4>
      </vt:variant>
      <vt:variant>
        <vt:i4>32</vt:i4>
      </vt:variant>
      <vt:variant>
        <vt:i4>0</vt:i4>
      </vt:variant>
      <vt:variant>
        <vt:i4>5</vt:i4>
      </vt:variant>
      <vt:variant>
        <vt:lpwstr/>
      </vt:variant>
      <vt:variant>
        <vt:lpwstr>_Toc114079850</vt:lpwstr>
      </vt:variant>
      <vt:variant>
        <vt:i4>1769530</vt:i4>
      </vt:variant>
      <vt:variant>
        <vt:i4>26</vt:i4>
      </vt:variant>
      <vt:variant>
        <vt:i4>0</vt:i4>
      </vt:variant>
      <vt:variant>
        <vt:i4>5</vt:i4>
      </vt:variant>
      <vt:variant>
        <vt:lpwstr/>
      </vt:variant>
      <vt:variant>
        <vt:lpwstr>_Toc114079849</vt:lpwstr>
      </vt:variant>
      <vt:variant>
        <vt:i4>1769530</vt:i4>
      </vt:variant>
      <vt:variant>
        <vt:i4>20</vt:i4>
      </vt:variant>
      <vt:variant>
        <vt:i4>0</vt:i4>
      </vt:variant>
      <vt:variant>
        <vt:i4>5</vt:i4>
      </vt:variant>
      <vt:variant>
        <vt:lpwstr/>
      </vt:variant>
      <vt:variant>
        <vt:lpwstr>_Toc114079848</vt:lpwstr>
      </vt:variant>
      <vt:variant>
        <vt:i4>1769530</vt:i4>
      </vt:variant>
      <vt:variant>
        <vt:i4>14</vt:i4>
      </vt:variant>
      <vt:variant>
        <vt:i4>0</vt:i4>
      </vt:variant>
      <vt:variant>
        <vt:i4>5</vt:i4>
      </vt:variant>
      <vt:variant>
        <vt:lpwstr/>
      </vt:variant>
      <vt:variant>
        <vt:lpwstr>_Toc114079847</vt:lpwstr>
      </vt:variant>
      <vt:variant>
        <vt:i4>1769530</vt:i4>
      </vt:variant>
      <vt:variant>
        <vt:i4>8</vt:i4>
      </vt:variant>
      <vt:variant>
        <vt:i4>0</vt:i4>
      </vt:variant>
      <vt:variant>
        <vt:i4>5</vt:i4>
      </vt:variant>
      <vt:variant>
        <vt:lpwstr/>
      </vt:variant>
      <vt:variant>
        <vt:lpwstr>_Toc114079846</vt:lpwstr>
      </vt:variant>
      <vt:variant>
        <vt:i4>1769530</vt:i4>
      </vt:variant>
      <vt:variant>
        <vt:i4>2</vt:i4>
      </vt:variant>
      <vt:variant>
        <vt:i4>0</vt:i4>
      </vt:variant>
      <vt:variant>
        <vt:i4>5</vt:i4>
      </vt:variant>
      <vt:variant>
        <vt:lpwstr/>
      </vt:variant>
      <vt:variant>
        <vt:lpwstr>_Toc114079845</vt:lpwstr>
      </vt:variant>
      <vt:variant>
        <vt:i4>65647</vt:i4>
      </vt:variant>
      <vt:variant>
        <vt:i4>9</vt:i4>
      </vt:variant>
      <vt:variant>
        <vt:i4>0</vt:i4>
      </vt:variant>
      <vt:variant>
        <vt:i4>5</vt:i4>
      </vt:variant>
      <vt:variant>
        <vt:lpwstr>https://www.mee.gov.cn/ywgz/fgbz/bz/bzwb/gthw/qtxgbz/202108/t20210820_858544.shtml</vt:lpwstr>
      </vt:variant>
      <vt:variant>
        <vt:lpwstr/>
      </vt:variant>
      <vt:variant>
        <vt:i4>5767234</vt:i4>
      </vt:variant>
      <vt:variant>
        <vt:i4>6</vt:i4>
      </vt:variant>
      <vt:variant>
        <vt:i4>0</vt:i4>
      </vt:variant>
      <vt:variant>
        <vt:i4>5</vt:i4>
      </vt:variant>
      <vt:variant>
        <vt:lpwstr>https://www.iwgia.org/es/panama/4794-mi-2022-panama.html</vt:lpwstr>
      </vt:variant>
      <vt:variant>
        <vt:lpwstr>:~:text=A%20pesar%20de%20no%20haber%20ratificado%20el%20Convenio,cuando%20se%20trata%20de%20actividades%20en%20sus%20territorios.</vt:lpwstr>
      </vt:variant>
      <vt:variant>
        <vt:i4>6684722</vt:i4>
      </vt:variant>
      <vt:variant>
        <vt:i4>3</vt:i4>
      </vt:variant>
      <vt:variant>
        <vt:i4>0</vt:i4>
      </vt:variant>
      <vt:variant>
        <vt:i4>5</vt:i4>
      </vt:variant>
      <vt:variant>
        <vt:lpwstr>https://movelatam.org/wp-content/uploads/2019/07/ENME-Panama-Estrategia.pdf</vt:lpwstr>
      </vt:variant>
      <vt:variant>
        <vt:lpwstr/>
      </vt:variant>
      <vt:variant>
        <vt:i4>5046283</vt:i4>
      </vt:variant>
      <vt:variant>
        <vt:i4>0</vt:i4>
      </vt:variant>
      <vt:variant>
        <vt:i4>0</vt:i4>
      </vt:variant>
      <vt:variant>
        <vt:i4>5</vt:i4>
      </vt:variant>
      <vt:variant>
        <vt:lpwstr>https://data.worldbank.org/country/panama?view=chart</vt:lpwstr>
      </vt:variant>
      <vt:variant>
        <vt:lpwstr/>
      </vt:variant>
      <vt:variant>
        <vt:i4>1245278</vt:i4>
      </vt:variant>
      <vt:variant>
        <vt:i4>21</vt:i4>
      </vt:variant>
      <vt:variant>
        <vt:i4>0</vt:i4>
      </vt:variant>
      <vt:variant>
        <vt:i4>5</vt:i4>
      </vt:variant>
      <vt:variant>
        <vt:lpwstr>https://www.caf.com/media/3381442/guideline-genderdiscriminationsexualharrasmentfinal.pdf</vt:lpwstr>
      </vt:variant>
      <vt:variant>
        <vt:lpwstr/>
      </vt:variant>
      <vt:variant>
        <vt:i4>6619261</vt:i4>
      </vt:variant>
      <vt:variant>
        <vt:i4>18</vt:i4>
      </vt:variant>
      <vt:variant>
        <vt:i4>0</vt:i4>
      </vt:variant>
      <vt:variant>
        <vt:i4>5</vt:i4>
      </vt:variant>
      <vt:variant>
        <vt:lpwstr>https://www.caf.com/media/3381441/accountabilitymechanismfinal.pdf</vt:lpwstr>
      </vt:variant>
      <vt:variant>
        <vt:lpwstr/>
      </vt:variant>
      <vt:variant>
        <vt:i4>5308423</vt:i4>
      </vt:variant>
      <vt:variant>
        <vt:i4>15</vt:i4>
      </vt:variant>
      <vt:variant>
        <vt:i4>0</vt:i4>
      </vt:variant>
      <vt:variant>
        <vt:i4>5</vt:i4>
      </vt:variant>
      <vt:variant>
        <vt:lpwstr>https://www.caf.com/es/temas/a/ambiente-y-cambio-climatico/proyectos/</vt:lpwstr>
      </vt:variant>
      <vt:variant>
        <vt:lpwstr/>
      </vt:variant>
      <vt:variant>
        <vt:i4>6225946</vt:i4>
      </vt:variant>
      <vt:variant>
        <vt:i4>12</vt:i4>
      </vt:variant>
      <vt:variant>
        <vt:i4>0</vt:i4>
      </vt:variant>
      <vt:variant>
        <vt:i4>5</vt:i4>
      </vt:variant>
      <vt:variant>
        <vt:lpwstr>https://www.caf.com/es/sobre-caf/que-hacemos/acceso-a-la-informacion/prevencion-de-practicas-prohibidas/</vt:lpwstr>
      </vt:variant>
      <vt:variant>
        <vt:lpwstr/>
      </vt:variant>
      <vt:variant>
        <vt:i4>6225946</vt:i4>
      </vt:variant>
      <vt:variant>
        <vt:i4>9</vt:i4>
      </vt:variant>
      <vt:variant>
        <vt:i4>0</vt:i4>
      </vt:variant>
      <vt:variant>
        <vt:i4>5</vt:i4>
      </vt:variant>
      <vt:variant>
        <vt:lpwstr>https://www.caf.com/es/sobre-caf/que-hacemos/acceso-a-la-informacion/prevencion-de-practicas-prohibidas/</vt:lpwstr>
      </vt:variant>
      <vt:variant>
        <vt:lpwstr/>
      </vt:variant>
      <vt:variant>
        <vt:i4>2686995</vt:i4>
      </vt:variant>
      <vt:variant>
        <vt:i4>6</vt:i4>
      </vt:variant>
      <vt:variant>
        <vt:i4>0</vt:i4>
      </vt:variant>
      <vt:variant>
        <vt:i4>5</vt:i4>
      </vt:variant>
      <vt:variant>
        <vt:lpwstr>https://www.ifc.org/wps/wcm/connect/Topics_Ext_Content/IFC_External_Corporate_Site/Sustainability-At-IFC/Policies-Standards/Performance-Standards/</vt:lpwstr>
      </vt:variant>
      <vt:variant>
        <vt:lpwstr/>
      </vt:variant>
      <vt:variant>
        <vt:i4>65647</vt:i4>
      </vt:variant>
      <vt:variant>
        <vt:i4>3</vt:i4>
      </vt:variant>
      <vt:variant>
        <vt:i4>0</vt:i4>
      </vt:variant>
      <vt:variant>
        <vt:i4>5</vt:i4>
      </vt:variant>
      <vt:variant>
        <vt:lpwstr>https://www.mee.gov.cn/ywgz/fgbz/bz/bzwb/gthw/qtxgbz/202108/t20210820_858544.shtml</vt:lpwstr>
      </vt:variant>
      <vt:variant>
        <vt:lpwstr/>
      </vt:variant>
      <vt:variant>
        <vt:i4>6226001</vt:i4>
      </vt:variant>
      <vt:variant>
        <vt:i4>0</vt:i4>
      </vt:variant>
      <vt:variant>
        <vt:i4>0</vt:i4>
      </vt:variant>
      <vt:variant>
        <vt:i4>5</vt:i4>
      </vt:variant>
      <vt:variant>
        <vt:lpwstr>https://www.greenclimate.fund/sites/default/files/decision/bbm-2021/decision-bbm-2021-18-bbm-2021-18-decision-board-revisions-gcf-esp-reaffirm-fund-s-commitment.pdf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Jannik Landwehr</dc:creator>
  <cp:keywords/>
  <dc:description/>
  <cp:lastModifiedBy>MIRANDA, ALEJANDRO</cp:lastModifiedBy>
  <cp:revision>3</cp:revision>
  <cp:lastPrinted>2022-09-09T04:07:00Z</cp:lastPrinted>
  <dcterms:created xsi:type="dcterms:W3CDTF">2022-09-26T20:21:00Z</dcterms:created>
  <dcterms:modified xsi:type="dcterms:W3CDTF">2022-09-26T20:36:00Z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0x01010081937166F8272C4EA3F57DA39860E63C</vt:lpwstr>
  </property>
  <property fmtid="{D5CDD505-2E9C-101B-9397-08002B2CF9AE}" pid="3" name="TitusGUID">
    <vt:lpwstr>cec4eaa2-b4b5-480f-8e8f-2ac1bcb73333</vt:lpwstr>
  </property>
  <property fmtid="{D5CDD505-2E9C-101B-9397-08002B2CF9AE}" pid="4" name="MediaServiceImageTags">
    <vt:lpwstr/>
  </property>
</Properties>
</file>